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15.08.2024 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№</w:t>
      </w:r>
      <w:r>
        <w:rPr>
          <w:b/>
          <w:color w:val="000000"/>
          <w:szCs w:val="20"/>
        </w:rPr>
        <w:t xml:space="preserve"> 1281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shd w:val="clear" w:color="auto" w:fill="ffffff"/>
        <w:rPr>
          <w:b/>
          <w:bCs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графика включения и отключения наружного освещения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bCs/>
          <w:color w:val="000000"/>
          <w:spacing w:val="1"/>
          <w:sz w:val="20"/>
          <w:szCs w:val="20"/>
        </w:rPr>
      </w:r>
    </w:p>
    <w:p>
      <w:pPr>
        <w:jc w:val="center"/>
        <w:shd w:val="clear" w:color="auto" w:fill="ffffff"/>
        <w:rPr>
          <w:b/>
          <w:bCs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на территории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Печенгского муниципального округа</w:t>
      </w:r>
      <w:r>
        <w:rPr>
          <w:b/>
          <w:color w:val="000000"/>
          <w:spacing w:val="1"/>
          <w:sz w:val="20"/>
          <w:szCs w:val="20"/>
        </w:rPr>
        <w:t xml:space="preserve"> на 202</w:t>
      </w:r>
      <w:r>
        <w:rPr>
          <w:b/>
          <w:color w:val="000000"/>
          <w:spacing w:val="1"/>
          <w:sz w:val="20"/>
          <w:szCs w:val="20"/>
        </w:rPr>
        <w:t xml:space="preserve">4</w:t>
      </w:r>
      <w:r>
        <w:rPr>
          <w:b/>
          <w:color w:val="000000"/>
          <w:spacing w:val="1"/>
          <w:sz w:val="20"/>
          <w:szCs w:val="20"/>
        </w:rPr>
        <w:t xml:space="preserve">-202</w:t>
      </w:r>
      <w:r>
        <w:rPr>
          <w:b/>
          <w:color w:val="000000"/>
          <w:spacing w:val="1"/>
          <w:sz w:val="20"/>
          <w:szCs w:val="20"/>
        </w:rPr>
        <w:t xml:space="preserve">5</w:t>
      </w:r>
      <w:r>
        <w:rPr>
          <w:b/>
          <w:color w:val="000000"/>
          <w:spacing w:val="1"/>
          <w:sz w:val="20"/>
          <w:szCs w:val="20"/>
        </w:rPr>
        <w:t xml:space="preserve"> годы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bCs/>
          <w:color w:val="000000"/>
          <w:spacing w:val="1"/>
          <w:sz w:val="20"/>
          <w:szCs w:val="20"/>
        </w:rPr>
      </w:r>
    </w:p>
    <w:p>
      <w:pPr>
        <w:ind w:left="284"/>
        <w:jc w:val="center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ind w:left="284"/>
        <w:jc w:val="center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ind w:firstLine="709"/>
        <w:jc w:val="both"/>
      </w:pPr>
      <w:r>
        <w:rPr>
          <w:color w:val="000000"/>
          <w:spacing w:val="1"/>
        </w:rPr>
        <w:t xml:space="preserve">Руководствуясь</w:t>
      </w:r>
      <w:r>
        <w:rPr>
          <w:color w:val="000000"/>
          <w:spacing w:val="1"/>
        </w:rPr>
        <w:t xml:space="preserve"> требованиями к эксплуатационному состоянию, допустимому по условиям обеспечения безопасности дорожного движения (ГОСТ </w:t>
      </w:r>
      <w:r>
        <w:rPr>
          <w:color w:val="000000"/>
          <w:spacing w:val="1"/>
        </w:rPr>
        <w:t xml:space="preserve">Р</w:t>
      </w:r>
      <w:r>
        <w:rPr>
          <w:color w:val="000000"/>
          <w:spacing w:val="1"/>
        </w:rPr>
        <w:t xml:space="preserve"> 50597-2017 </w:t>
      </w:r>
      <w:r>
        <w:t xml:space="preserve">«Дороги автомобильные и улицы. Требования к эксплуатационному состоянию, допустимому по условиям обеспечения безопасности дорожного движения. </w:t>
      </w:r>
      <w:r>
        <w:t xml:space="preserve">Методы контроля»),</w:t>
      </w:r>
      <w:r>
        <w:t xml:space="preserve"> </w:t>
      </w:r>
      <w:r/>
    </w:p>
    <w:p>
      <w:pPr>
        <w:jc w:val="both"/>
        <w:rPr>
          <w:b/>
          <w:lang w:eastAsia="en-US"/>
        </w:rPr>
      </w:pPr>
      <w:r>
        <w:rPr>
          <w:b/>
          <w:lang w:eastAsia="en-US"/>
        </w:rPr>
        <w:t xml:space="preserve"> </w:t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jc w:val="both"/>
        <w:rPr>
          <w:b/>
          <w:caps/>
          <w:lang w:eastAsia="en-US"/>
        </w:rPr>
      </w:pPr>
      <w:r>
        <w:rPr>
          <w:b/>
          <w:lang w:eastAsia="en-US"/>
        </w:rPr>
        <w:t xml:space="preserve">ПОСТАНОВЛЯЮ:</w:t>
      </w:r>
      <w:r>
        <w:rPr>
          <w:b/>
          <w:caps/>
          <w:lang w:eastAsia="en-US"/>
        </w:rPr>
      </w:r>
      <w:r>
        <w:rPr>
          <w:b/>
          <w:caps/>
          <w:lang w:eastAsia="en-US"/>
        </w:rPr>
      </w:r>
    </w:p>
    <w:p>
      <w:pPr>
        <w:ind w:left="-108" w:firstLine="709"/>
        <w:jc w:val="both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firstLine="720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1. </w:t>
      </w:r>
      <w:r>
        <w:rPr>
          <w:color w:val="000000"/>
          <w:spacing w:val="1"/>
        </w:rPr>
        <w:t xml:space="preserve">Утвердить график включения и отключения наружного освещения на территории Печенгского муниципального округа на 202</w:t>
      </w:r>
      <w:r>
        <w:rPr>
          <w:color w:val="000000"/>
          <w:spacing w:val="1"/>
        </w:rPr>
        <w:t xml:space="preserve">4</w:t>
      </w:r>
      <w:r>
        <w:rPr>
          <w:color w:val="000000"/>
          <w:spacing w:val="1"/>
        </w:rPr>
        <w:t xml:space="preserve">-202</w:t>
      </w:r>
      <w:r>
        <w:rPr>
          <w:color w:val="000000"/>
          <w:spacing w:val="1"/>
        </w:rPr>
        <w:t xml:space="preserve">5</w:t>
      </w:r>
      <w:r>
        <w:rPr>
          <w:color w:val="000000"/>
          <w:spacing w:val="1"/>
        </w:rPr>
        <w:t xml:space="preserve"> годы согласно приложению.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20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2. </w:t>
      </w:r>
      <w:r>
        <w:rPr>
          <w:color w:val="000000"/>
          <w:spacing w:val="1"/>
        </w:rPr>
        <w:t xml:space="preserve">В условиях недостаточной видимости, по заявке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МКУ «</w:t>
      </w:r>
      <w:r>
        <w:rPr>
          <w:color w:val="000000"/>
          <w:spacing w:val="1"/>
        </w:rPr>
        <w:t xml:space="preserve">ЕДДС </w:t>
      </w:r>
      <w:r>
        <w:rPr>
          <w:color w:val="000000"/>
          <w:spacing w:val="1"/>
        </w:rPr>
        <w:t xml:space="preserve">Печенгского </w:t>
      </w:r>
      <w:r>
        <w:rPr>
          <w:color w:val="000000"/>
          <w:spacing w:val="1"/>
        </w:rPr>
        <w:t xml:space="preserve">муниципального округа</w:t>
      </w:r>
      <w:r>
        <w:rPr>
          <w:color w:val="000000"/>
          <w:spacing w:val="1"/>
        </w:rPr>
        <w:t xml:space="preserve">»</w:t>
      </w:r>
      <w:r>
        <w:rPr>
          <w:color w:val="000000"/>
          <w:spacing w:val="1"/>
        </w:rPr>
        <w:t xml:space="preserve">, обеспечить включение наружного освещения на территории Печенгского муниципального округа с отклонением не более 30 минут от утвержденного графика.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20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3. </w:t>
      </w:r>
      <w:r>
        <w:rPr>
          <w:color w:val="000000"/>
          <w:spacing w:val="1"/>
        </w:rPr>
        <w:t xml:space="preserve">Настоящее постановление вступает в силу после его подписания.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20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4. </w:t>
      </w:r>
      <w: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</w:pPr>
      <w:r>
        <w:t xml:space="preserve">5</w:t>
      </w:r>
      <w:r>
        <w:t xml:space="preserve">.</w:t>
      </w:r>
      <w:r>
        <w:t xml:space="preserve"> </w:t>
      </w:r>
      <w:r>
        <w:rPr>
          <w:color w:val="000000"/>
          <w:spacing w:val="1"/>
        </w:rPr>
        <w:t xml:space="preserve">Контроль за</w:t>
      </w:r>
      <w:r>
        <w:rPr>
          <w:color w:val="000000"/>
          <w:spacing w:val="1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  <w:r/>
    </w:p>
    <w:p>
      <w:r/>
      <w:r/>
    </w:p>
    <w:p>
      <w:pPr>
        <w:jc w:val="both"/>
      </w:pPr>
      <w:r/>
      <w:r/>
    </w:p>
    <w:p>
      <w:pPr>
        <w:jc w:val="both"/>
      </w:pPr>
      <w:r>
        <w:t xml:space="preserve">Глав</w:t>
      </w:r>
      <w:r>
        <w:t xml:space="preserve">а</w:t>
      </w:r>
      <w:r>
        <w:t xml:space="preserve"> </w:t>
      </w:r>
      <w:r>
        <w:t xml:space="preserve">Печенгского</w:t>
      </w:r>
      <w:r>
        <w:t xml:space="preserve"> муниципального</w:t>
      </w:r>
      <w:r>
        <w:t xml:space="preserve"> о</w:t>
      </w:r>
      <w:r>
        <w:t xml:space="preserve">круга  </w:t>
      </w:r>
      <w:r>
        <w:t xml:space="preserve">             </w:t>
      </w:r>
      <w:r>
        <w:t xml:space="preserve">     </w:t>
      </w:r>
      <w:r>
        <w:t xml:space="preserve">                        </w:t>
      </w:r>
      <w:r>
        <w:t xml:space="preserve">    </w:t>
      </w:r>
      <w:r>
        <w:t xml:space="preserve">        </w:t>
      </w:r>
      <w:r>
        <w:t xml:space="preserve">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b/>
          <w:i/>
          <w:sz w:val="28"/>
          <w:szCs w:val="28"/>
        </w:rPr>
      </w:pPr>
      <w:r>
        <w:rPr>
          <w:sz w:val="20"/>
          <w:szCs w:val="20"/>
        </w:rPr>
        <w:t xml:space="preserve">Жулидова Н.Ю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51291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jc w:val="both"/>
        <w:rPr>
          <w:sz w:val="20"/>
          <w:szCs w:val="20"/>
        </w:rPr>
        <w:sectPr>
          <w:headerReference w:type="default" r:id="rId9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spacing w:val="1"/>
          <w:sz w:val="22"/>
          <w:szCs w:val="22"/>
        </w:rPr>
      </w:pPr>
      <w:r>
        <w:rPr>
          <w:b/>
          <w:spacing w:val="1"/>
          <w:sz w:val="22"/>
          <w:szCs w:val="22"/>
        </w:rPr>
        <w:t xml:space="preserve">УТВЕРЖДЕН</w:t>
      </w:r>
      <w:r>
        <w:rPr>
          <w:b/>
          <w:spacing w:val="1"/>
          <w:sz w:val="22"/>
          <w:szCs w:val="22"/>
        </w:rPr>
      </w:r>
      <w:r>
        <w:rPr>
          <w:b/>
          <w:spacing w:val="1"/>
          <w:sz w:val="22"/>
          <w:szCs w:val="22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 xml:space="preserve">постановлением администрации </w:t>
      </w:r>
      <w:r>
        <w:rPr>
          <w:spacing w:val="1"/>
          <w:sz w:val="22"/>
          <w:szCs w:val="22"/>
        </w:rPr>
      </w:r>
      <w:r>
        <w:rPr>
          <w:spacing w:val="1"/>
          <w:sz w:val="22"/>
          <w:szCs w:val="22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 xml:space="preserve">Печенгского</w:t>
      </w:r>
      <w:r>
        <w:rPr>
          <w:spacing w:val="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 xml:space="preserve">муниципального</w:t>
      </w:r>
      <w:r>
        <w:rPr>
          <w:spacing w:val="1"/>
          <w:sz w:val="22"/>
          <w:szCs w:val="22"/>
        </w:rPr>
        <w:t xml:space="preserve"> округа</w:t>
      </w:r>
      <w:r>
        <w:rPr>
          <w:spacing w:val="1"/>
          <w:sz w:val="22"/>
          <w:szCs w:val="22"/>
        </w:rPr>
      </w:r>
      <w:r>
        <w:rPr>
          <w:spacing w:val="1"/>
          <w:sz w:val="22"/>
          <w:szCs w:val="22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 xml:space="preserve">от</w:t>
      </w:r>
      <w:r>
        <w:rPr>
          <w:spacing w:val="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 xml:space="preserve">15.08.2024 № 1281</w:t>
      </w:r>
      <w:r>
        <w:rPr>
          <w:spacing w:val="1"/>
          <w:sz w:val="22"/>
          <w:szCs w:val="22"/>
        </w:rPr>
      </w:r>
      <w:r>
        <w:rPr>
          <w:spacing w:val="1"/>
          <w:sz w:val="22"/>
          <w:szCs w:val="22"/>
        </w:rPr>
      </w:r>
    </w:p>
    <w:p>
      <w:pPr>
        <w:jc w:val="center"/>
        <w:rPr>
          <w:b/>
          <w:sz w:val="22"/>
          <w:szCs w:val="22"/>
        </w:rPr>
        <w:outlineLvl w:val="0"/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sz w:val="22"/>
          <w:szCs w:val="22"/>
        </w:rPr>
        <w:outlineLvl w:val="0"/>
      </w:pPr>
      <w:r>
        <w:rPr>
          <w:b/>
          <w:sz w:val="22"/>
          <w:szCs w:val="22"/>
        </w:rPr>
        <w:t xml:space="preserve">ГРАФИК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sz w:val="22"/>
          <w:szCs w:val="22"/>
        </w:rPr>
        <w:outlineLvl w:val="0"/>
      </w:pPr>
      <w:r>
        <w:rPr>
          <w:sz w:val="22"/>
          <w:szCs w:val="22"/>
        </w:rPr>
        <w:t xml:space="preserve">включения и отключения наружного освещения  на территории Печенгского муниципального округа на 202</w:t>
      </w:r>
      <w:r>
        <w:rPr>
          <w:sz w:val="22"/>
          <w:szCs w:val="22"/>
        </w:rPr>
        <w:t xml:space="preserve">4</w:t>
      </w:r>
      <w:r>
        <w:rPr>
          <w:sz w:val="22"/>
          <w:szCs w:val="22"/>
        </w:rPr>
        <w:t xml:space="preserve">-202</w:t>
      </w:r>
      <w:r>
        <w:rPr>
          <w:sz w:val="22"/>
          <w:szCs w:val="22"/>
        </w:rPr>
        <w:t xml:space="preserve">5</w:t>
      </w:r>
      <w:r>
        <w:rPr>
          <w:sz w:val="22"/>
          <w:szCs w:val="22"/>
        </w:rPr>
        <w:t xml:space="preserve"> годы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outlineLvl w:val="0"/>
      </w:pPr>
      <w:r/>
      <w:r/>
    </w:p>
    <w:tbl>
      <w:tblPr>
        <w:tblW w:w="14721" w:type="dxa"/>
        <w:tblInd w:w="63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114"/>
        <w:gridCol w:w="1114"/>
        <w:gridCol w:w="1114"/>
        <w:gridCol w:w="1114"/>
        <w:gridCol w:w="1114"/>
        <w:gridCol w:w="1114"/>
        <w:gridCol w:w="1114"/>
        <w:gridCol w:w="1114"/>
        <w:gridCol w:w="989"/>
        <w:gridCol w:w="992"/>
        <w:gridCol w:w="851"/>
        <w:gridCol w:w="850"/>
      </w:tblGrid>
      <w:tr>
        <w:tblPrEx/>
        <w:trPr>
          <w:cantSplit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МЕСЯЦ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РЕЖИМ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РАБОТЫ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12"/>
            <w:tcW w:w="125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ДАТЫ </w:t>
            </w:r>
            <w:r>
              <w:rPr>
                <w:b/>
                <w:sz w:val="20"/>
                <w:szCs w:val="20"/>
              </w:rPr>
              <w:t xml:space="preserve">МЕСЯЦЕВ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198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Январь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Февраль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Март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Апрель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Май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Июнь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Июль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Август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</w:t>
            </w:r>
            <w:r>
              <w:rPr>
                <w:sz w:val="20"/>
                <w:szCs w:val="20"/>
                <w:lang w:val="en-US"/>
              </w:rPr>
              <w:t xml:space="preserve">0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Сентябрь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Октябрь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8-40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Ноябрь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Декабрь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spacing w:after="200" w:line="276" w:lineRule="auto"/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426" w:right="567" w:bottom="284" w:left="567" w:header="709" w:footer="709" w:gutter="0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rPr>
        <w:rStyle w:val="862"/>
      </w:rPr>
      <w:framePr w:wrap="auto" w:vAnchor="text" w:hAnchor="margin" w:xAlign="center" w:y="1"/>
    </w:pPr>
    <w:r>
      <w:rPr>
        <w:rStyle w:val="862"/>
      </w:rPr>
    </w:r>
    <w:r>
      <w:rPr>
        <w:rStyle w:val="862"/>
      </w:rPr>
    </w:r>
  </w:p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1 Char"/>
    <w:basedOn w:val="853"/>
    <w:link w:val="852"/>
    <w:uiPriority w:val="9"/>
    <w:rPr>
      <w:rFonts w:ascii="Arial" w:hAnsi="Arial" w:eastAsia="Arial" w:cs="Arial"/>
      <w:sz w:val="40"/>
      <w:szCs w:val="40"/>
    </w:rPr>
  </w:style>
  <w:style w:type="paragraph" w:styleId="679">
    <w:name w:val="Heading 2"/>
    <w:basedOn w:val="851"/>
    <w:next w:val="851"/>
    <w:link w:val="68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0">
    <w:name w:val="Heading 2 Char"/>
    <w:basedOn w:val="853"/>
    <w:link w:val="679"/>
    <w:uiPriority w:val="9"/>
    <w:rPr>
      <w:rFonts w:ascii="Arial" w:hAnsi="Arial" w:eastAsia="Arial" w:cs="Arial"/>
      <w:sz w:val="34"/>
    </w:rPr>
  </w:style>
  <w:style w:type="paragraph" w:styleId="681">
    <w:name w:val="Heading 3"/>
    <w:basedOn w:val="851"/>
    <w:next w:val="851"/>
    <w:link w:val="68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2">
    <w:name w:val="Heading 3 Char"/>
    <w:basedOn w:val="853"/>
    <w:link w:val="681"/>
    <w:uiPriority w:val="9"/>
    <w:rPr>
      <w:rFonts w:ascii="Arial" w:hAnsi="Arial" w:eastAsia="Arial" w:cs="Arial"/>
      <w:sz w:val="30"/>
      <w:szCs w:val="30"/>
    </w:rPr>
  </w:style>
  <w:style w:type="paragraph" w:styleId="683">
    <w:name w:val="Heading 4"/>
    <w:basedOn w:val="851"/>
    <w:next w:val="851"/>
    <w:link w:val="6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4">
    <w:name w:val="Heading 4 Char"/>
    <w:basedOn w:val="853"/>
    <w:link w:val="683"/>
    <w:uiPriority w:val="9"/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851"/>
    <w:next w:val="851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6">
    <w:name w:val="Heading 5 Char"/>
    <w:basedOn w:val="853"/>
    <w:link w:val="685"/>
    <w:uiPriority w:val="9"/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851"/>
    <w:next w:val="851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8">
    <w:name w:val="Heading 6 Char"/>
    <w:basedOn w:val="853"/>
    <w:link w:val="687"/>
    <w:uiPriority w:val="9"/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851"/>
    <w:next w:val="851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7 Char"/>
    <w:basedOn w:val="853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851"/>
    <w:next w:val="851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8 Char"/>
    <w:basedOn w:val="85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851"/>
    <w:next w:val="851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>
    <w:name w:val="Heading 9 Char"/>
    <w:basedOn w:val="853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List Paragraph"/>
    <w:basedOn w:val="851"/>
    <w:uiPriority w:val="34"/>
    <w:qFormat/>
    <w:pPr>
      <w:contextualSpacing/>
      <w:ind w:left="720"/>
    </w:pPr>
  </w:style>
  <w:style w:type="paragraph" w:styleId="696">
    <w:name w:val="No Spacing"/>
    <w:uiPriority w:val="1"/>
    <w:qFormat/>
    <w:pPr>
      <w:spacing w:before="0" w:after="0" w:line="240" w:lineRule="auto"/>
    </w:pPr>
  </w:style>
  <w:style w:type="paragraph" w:styleId="697">
    <w:name w:val="Title"/>
    <w:basedOn w:val="851"/>
    <w:next w:val="851"/>
    <w:link w:val="69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8">
    <w:name w:val="Title Char"/>
    <w:basedOn w:val="853"/>
    <w:link w:val="697"/>
    <w:uiPriority w:val="10"/>
    <w:rPr>
      <w:sz w:val="48"/>
      <w:szCs w:val="48"/>
    </w:rPr>
  </w:style>
  <w:style w:type="paragraph" w:styleId="699">
    <w:name w:val="Subtitle"/>
    <w:basedOn w:val="851"/>
    <w:next w:val="851"/>
    <w:link w:val="700"/>
    <w:uiPriority w:val="11"/>
    <w:qFormat/>
    <w:pPr>
      <w:spacing w:before="200" w:after="200"/>
    </w:pPr>
    <w:rPr>
      <w:sz w:val="24"/>
      <w:szCs w:val="24"/>
    </w:rPr>
  </w:style>
  <w:style w:type="character" w:styleId="700">
    <w:name w:val="Subtitle Char"/>
    <w:basedOn w:val="853"/>
    <w:link w:val="699"/>
    <w:uiPriority w:val="11"/>
    <w:rPr>
      <w:sz w:val="24"/>
      <w:szCs w:val="24"/>
    </w:rPr>
  </w:style>
  <w:style w:type="paragraph" w:styleId="701">
    <w:name w:val="Quote"/>
    <w:basedOn w:val="851"/>
    <w:next w:val="851"/>
    <w:link w:val="702"/>
    <w:uiPriority w:val="29"/>
    <w:qFormat/>
    <w:pPr>
      <w:ind w:left="720" w:right="720"/>
    </w:pPr>
    <w:rPr>
      <w:i/>
    </w:rPr>
  </w:style>
  <w:style w:type="character" w:styleId="702">
    <w:name w:val="Quote Char"/>
    <w:link w:val="701"/>
    <w:uiPriority w:val="29"/>
    <w:rPr>
      <w:i/>
    </w:rPr>
  </w:style>
  <w:style w:type="paragraph" w:styleId="703">
    <w:name w:val="Intense Quote"/>
    <w:basedOn w:val="851"/>
    <w:next w:val="851"/>
    <w:link w:val="70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4">
    <w:name w:val="Intense Quote Char"/>
    <w:link w:val="703"/>
    <w:uiPriority w:val="30"/>
    <w:rPr>
      <w:i/>
    </w:rPr>
  </w:style>
  <w:style w:type="character" w:styleId="705">
    <w:name w:val="Header Char"/>
    <w:basedOn w:val="853"/>
    <w:link w:val="858"/>
    <w:uiPriority w:val="99"/>
  </w:style>
  <w:style w:type="character" w:styleId="706">
    <w:name w:val="Footer Char"/>
    <w:basedOn w:val="853"/>
    <w:link w:val="860"/>
    <w:uiPriority w:val="99"/>
  </w:style>
  <w:style w:type="paragraph" w:styleId="707">
    <w:name w:val="Caption"/>
    <w:basedOn w:val="851"/>
    <w:next w:val="85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8">
    <w:name w:val="Caption Char"/>
    <w:basedOn w:val="707"/>
    <w:link w:val="860"/>
    <w:uiPriority w:val="99"/>
  </w:style>
  <w:style w:type="table" w:styleId="709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1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2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3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4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5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7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8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9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0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1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2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3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4">
    <w:name w:val="footnote text"/>
    <w:basedOn w:val="851"/>
    <w:link w:val="835"/>
    <w:uiPriority w:val="99"/>
    <w:semiHidden/>
    <w:unhideWhenUsed/>
    <w:pPr>
      <w:spacing w:after="40" w:line="240" w:lineRule="auto"/>
    </w:pPr>
    <w:rPr>
      <w:sz w:val="18"/>
    </w:rPr>
  </w:style>
  <w:style w:type="character" w:styleId="835">
    <w:name w:val="Footnote Text Char"/>
    <w:link w:val="834"/>
    <w:uiPriority w:val="99"/>
    <w:rPr>
      <w:sz w:val="18"/>
    </w:rPr>
  </w:style>
  <w:style w:type="character" w:styleId="836">
    <w:name w:val="footnote reference"/>
    <w:basedOn w:val="853"/>
    <w:uiPriority w:val="99"/>
    <w:unhideWhenUsed/>
    <w:rPr>
      <w:vertAlign w:val="superscript"/>
    </w:rPr>
  </w:style>
  <w:style w:type="paragraph" w:styleId="837">
    <w:name w:val="endnote text"/>
    <w:basedOn w:val="851"/>
    <w:link w:val="838"/>
    <w:uiPriority w:val="99"/>
    <w:semiHidden/>
    <w:unhideWhenUsed/>
    <w:pPr>
      <w:spacing w:after="0" w:line="240" w:lineRule="auto"/>
    </w:pPr>
    <w:rPr>
      <w:sz w:val="20"/>
    </w:rPr>
  </w:style>
  <w:style w:type="character" w:styleId="838">
    <w:name w:val="Endnote Text Char"/>
    <w:link w:val="837"/>
    <w:uiPriority w:val="99"/>
    <w:rPr>
      <w:sz w:val="20"/>
    </w:rPr>
  </w:style>
  <w:style w:type="character" w:styleId="839">
    <w:name w:val="endnote reference"/>
    <w:basedOn w:val="853"/>
    <w:uiPriority w:val="99"/>
    <w:semiHidden/>
    <w:unhideWhenUsed/>
    <w:rPr>
      <w:vertAlign w:val="superscript"/>
    </w:rPr>
  </w:style>
  <w:style w:type="paragraph" w:styleId="840">
    <w:name w:val="toc 1"/>
    <w:basedOn w:val="851"/>
    <w:next w:val="851"/>
    <w:uiPriority w:val="39"/>
    <w:unhideWhenUsed/>
    <w:pPr>
      <w:ind w:left="0" w:right="0" w:firstLine="0"/>
      <w:spacing w:after="57"/>
    </w:pPr>
  </w:style>
  <w:style w:type="paragraph" w:styleId="841">
    <w:name w:val="toc 2"/>
    <w:basedOn w:val="851"/>
    <w:next w:val="851"/>
    <w:uiPriority w:val="39"/>
    <w:unhideWhenUsed/>
    <w:pPr>
      <w:ind w:left="283" w:right="0" w:firstLine="0"/>
      <w:spacing w:after="57"/>
    </w:pPr>
  </w:style>
  <w:style w:type="paragraph" w:styleId="842">
    <w:name w:val="toc 3"/>
    <w:basedOn w:val="851"/>
    <w:next w:val="851"/>
    <w:uiPriority w:val="39"/>
    <w:unhideWhenUsed/>
    <w:pPr>
      <w:ind w:left="567" w:right="0" w:firstLine="0"/>
      <w:spacing w:after="57"/>
    </w:pPr>
  </w:style>
  <w:style w:type="paragraph" w:styleId="843">
    <w:name w:val="toc 4"/>
    <w:basedOn w:val="851"/>
    <w:next w:val="851"/>
    <w:uiPriority w:val="39"/>
    <w:unhideWhenUsed/>
    <w:pPr>
      <w:ind w:left="850" w:right="0" w:firstLine="0"/>
      <w:spacing w:after="57"/>
    </w:pPr>
  </w:style>
  <w:style w:type="paragraph" w:styleId="844">
    <w:name w:val="toc 5"/>
    <w:basedOn w:val="851"/>
    <w:next w:val="851"/>
    <w:uiPriority w:val="39"/>
    <w:unhideWhenUsed/>
    <w:pPr>
      <w:ind w:left="1134" w:right="0" w:firstLine="0"/>
      <w:spacing w:after="57"/>
    </w:pPr>
  </w:style>
  <w:style w:type="paragraph" w:styleId="845">
    <w:name w:val="toc 6"/>
    <w:basedOn w:val="851"/>
    <w:next w:val="851"/>
    <w:uiPriority w:val="39"/>
    <w:unhideWhenUsed/>
    <w:pPr>
      <w:ind w:left="1417" w:right="0" w:firstLine="0"/>
      <w:spacing w:after="57"/>
    </w:pPr>
  </w:style>
  <w:style w:type="paragraph" w:styleId="846">
    <w:name w:val="toc 7"/>
    <w:basedOn w:val="851"/>
    <w:next w:val="851"/>
    <w:uiPriority w:val="39"/>
    <w:unhideWhenUsed/>
    <w:pPr>
      <w:ind w:left="1701" w:right="0" w:firstLine="0"/>
      <w:spacing w:after="57"/>
    </w:pPr>
  </w:style>
  <w:style w:type="paragraph" w:styleId="847">
    <w:name w:val="toc 8"/>
    <w:basedOn w:val="851"/>
    <w:next w:val="851"/>
    <w:uiPriority w:val="39"/>
    <w:unhideWhenUsed/>
    <w:pPr>
      <w:ind w:left="1984" w:right="0" w:firstLine="0"/>
      <w:spacing w:after="57"/>
    </w:pPr>
  </w:style>
  <w:style w:type="paragraph" w:styleId="848">
    <w:name w:val="toc 9"/>
    <w:basedOn w:val="851"/>
    <w:next w:val="851"/>
    <w:uiPriority w:val="39"/>
    <w:unhideWhenUsed/>
    <w:pPr>
      <w:ind w:left="2268" w:right="0" w:firstLine="0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851"/>
    <w:next w:val="851"/>
    <w:uiPriority w:val="99"/>
    <w:unhideWhenUsed/>
    <w:pPr>
      <w:spacing w:after="0" w:afterAutospacing="0"/>
    </w:pPr>
  </w:style>
  <w:style w:type="paragraph" w:styleId="851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852">
    <w:name w:val="Heading 1"/>
    <w:basedOn w:val="851"/>
    <w:next w:val="851"/>
    <w:link w:val="856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character" w:styleId="853" w:default="1">
    <w:name w:val="Default Paragraph Font"/>
    <w:uiPriority w:val="1"/>
    <w:semiHidden/>
    <w:unhideWhenUsed/>
  </w:style>
  <w:style w:type="table" w:styleId="8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character" w:styleId="856" w:customStyle="1">
    <w:name w:val="Заголовок 1 Знак"/>
    <w:basedOn w:val="853"/>
    <w:link w:val="852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57">
    <w:name w:val="Table Grid"/>
    <w:basedOn w:val="854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8">
    <w:name w:val="Header"/>
    <w:basedOn w:val="851"/>
    <w:link w:val="859"/>
    <w:uiPriority w:val="99"/>
    <w:pPr>
      <w:tabs>
        <w:tab w:val="center" w:pos="4677" w:leader="none"/>
        <w:tab w:val="right" w:pos="9355" w:leader="none"/>
      </w:tabs>
    </w:pPr>
  </w:style>
  <w:style w:type="character" w:styleId="859" w:customStyle="1">
    <w:name w:val="Верхний колонтитул Знак"/>
    <w:basedOn w:val="853"/>
    <w:link w:val="858"/>
    <w:uiPriority w:val="99"/>
    <w:semiHidden/>
    <w:rPr>
      <w:rFonts w:cs="Times New Roman"/>
      <w:sz w:val="24"/>
      <w:szCs w:val="24"/>
    </w:rPr>
  </w:style>
  <w:style w:type="paragraph" w:styleId="860">
    <w:name w:val="Footer"/>
    <w:basedOn w:val="851"/>
    <w:link w:val="861"/>
    <w:uiPriority w:val="99"/>
    <w:pPr>
      <w:tabs>
        <w:tab w:val="center" w:pos="4677" w:leader="none"/>
        <w:tab w:val="right" w:pos="9355" w:leader="none"/>
      </w:tabs>
    </w:pPr>
  </w:style>
  <w:style w:type="character" w:styleId="861" w:customStyle="1">
    <w:name w:val="Нижний колонтитул Знак"/>
    <w:basedOn w:val="853"/>
    <w:link w:val="860"/>
    <w:uiPriority w:val="99"/>
    <w:semiHidden/>
    <w:rPr>
      <w:rFonts w:cs="Times New Roman"/>
      <w:sz w:val="24"/>
      <w:szCs w:val="24"/>
    </w:rPr>
  </w:style>
  <w:style w:type="character" w:styleId="862">
    <w:name w:val="page number"/>
    <w:basedOn w:val="853"/>
    <w:uiPriority w:val="99"/>
    <w:rPr>
      <w:rFonts w:cs="Times New Roman"/>
    </w:rPr>
  </w:style>
  <w:style w:type="paragraph" w:styleId="863">
    <w:name w:val="Balloon Text"/>
    <w:basedOn w:val="851"/>
    <w:link w:val="864"/>
    <w:uiPriority w:val="99"/>
    <w:semiHidden/>
    <w:rPr>
      <w:rFonts w:ascii="Tahoma" w:hAnsi="Tahoma" w:cs="Tahoma"/>
      <w:sz w:val="16"/>
      <w:szCs w:val="16"/>
    </w:rPr>
  </w:style>
  <w:style w:type="character" w:styleId="864" w:customStyle="1">
    <w:name w:val="Текст выноски Знак"/>
    <w:basedOn w:val="853"/>
    <w:link w:val="863"/>
    <w:uiPriority w:val="99"/>
    <w:semiHidden/>
    <w:rPr>
      <w:rFonts w:ascii="Tahoma" w:hAnsi="Tahoma" w:cs="Tahoma"/>
      <w:sz w:val="16"/>
      <w:szCs w:val="16"/>
    </w:rPr>
  </w:style>
  <w:style w:type="paragraph" w:styleId="865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66" w:customStyle="1">
    <w:name w:val="Знак Знак Знак Знак Знак Знак Знак Знак Знак Знак"/>
    <w:basedOn w:val="851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67">
    <w:name w:val="Hyperlink"/>
    <w:basedOn w:val="853"/>
    <w:uiPriority w:val="99"/>
    <w:unhideWhenUsed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F00B0-DF59-43B2-9006-63780EEB7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7</cp:revision>
  <dcterms:created xsi:type="dcterms:W3CDTF">2023-08-18T08:53:00Z</dcterms:created>
  <dcterms:modified xsi:type="dcterms:W3CDTF">2024-08-21T13:28:06Z</dcterms:modified>
</cp:coreProperties>
</file>