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2695855</wp:posOffset>
                </wp:positionH>
                <wp:positionV relativeFrom="paragraph">
                  <wp:posOffset>62865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27pt;mso-position-horizontal:absolute;mso-position-vertical-relative:text;margin-top:4.9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en-US"/>
        </w:rPr>
        <w:t xml:space="preserve">1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ru-RU"/>
        </w:rPr>
        <w:t xml:space="preserve">9.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en-US"/>
        </w:rPr>
        <w:t xml:space="preserve">08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ru-RU"/>
        </w:rPr>
        <w:t xml:space="preserve">.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en-US"/>
        </w:rPr>
        <w:t xml:space="preserve">2024 </w:t>
        <w:tab/>
        <w:tab/>
        <w:tab/>
        <w:tab/>
        <w:tab/>
        <w:tab/>
        <w:tab/>
        <w:tab/>
        <w:tab/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№ 1285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0"/>
          <w:szCs w:val="20"/>
        </w:rPr>
        <w:outlineLvl w:val="3"/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</w:rPr>
        <w:outlineLvl w:val="3"/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</w:rPr>
      </w:r>
    </w:p>
    <w:p>
      <w:pPr>
        <w:pStyle w:val="860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Об утверждении положения о предоставлении гражданами, претендующими на замещение должностей муниципальной службы</w:t>
      </w:r>
      <w:r>
        <w:rPr>
          <w:rFonts w:ascii="Times New Roman" w:hAnsi="Times New Roman" w:cs="Times New Roman"/>
          <w:sz w:val="20"/>
          <w:szCs w:val="20"/>
        </w:rPr>
        <w:t xml:space="preserve"> в администрации Печенгского муниципального округа</w:t>
      </w:r>
      <w:r>
        <w:rPr>
          <w:rFonts w:ascii="Times New Roman" w:hAnsi="Times New Roman" w:cs="Times New Roman"/>
          <w:sz w:val="20"/>
          <w:szCs w:val="20"/>
        </w:rPr>
        <w:t xml:space="preserve">, и муниципальными служащими </w:t>
      </w:r>
      <w:r>
        <w:rPr>
          <w:rFonts w:ascii="Times New Roman" w:hAnsi="Times New Roman" w:cs="Times New Roman"/>
          <w:sz w:val="20"/>
          <w:szCs w:val="20"/>
        </w:rPr>
        <w:t xml:space="preserve">администрации Печенгского муниципального округа </w:t>
      </w:r>
      <w:r>
        <w:rPr>
          <w:rFonts w:ascii="Times New Roman" w:hAnsi="Times New Roman" w:cs="Times New Roman"/>
          <w:sz w:val="20"/>
          <w:szCs w:val="20"/>
        </w:rPr>
        <w:t xml:space="preserve">сведений о доходах, </w:t>
      </w:r>
      <w:r>
        <w:rPr>
          <w:rFonts w:ascii="Times New Roman" w:hAnsi="Times New Roman" w:cs="Times New Roman"/>
          <w:sz w:val="20"/>
          <w:szCs w:val="20"/>
        </w:rPr>
        <w:t xml:space="preserve">расходах, </w:t>
      </w:r>
      <w:r>
        <w:rPr>
          <w:rFonts w:ascii="Times New Roman" w:hAnsi="Times New Roman" w:cs="Times New Roman"/>
          <w:sz w:val="20"/>
          <w:szCs w:val="20"/>
        </w:rPr>
        <w:t xml:space="preserve">об имуществе и обязатель</w:t>
      </w:r>
      <w:r>
        <w:rPr>
          <w:rFonts w:ascii="Times New Roman" w:hAnsi="Times New Roman" w:cs="Times New Roman"/>
          <w:sz w:val="20"/>
          <w:szCs w:val="20"/>
        </w:rPr>
        <w:t xml:space="preserve">ствах имущественного характера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5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5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Федеральными законами от 06.10.2003 </w:t>
      </w:r>
      <w:hyperlink r:id="rId11" w:tooltip="https://login.consultant.ru/link/?req=doc&amp;base=LAW&amp;n=481370&amp;date=05.08.2024" w:history="1">
        <w:r>
          <w:rPr>
            <w:rStyle w:val="857"/>
            <w:color w:val="auto"/>
            <w:sz w:val="24"/>
            <w:szCs w:val="24"/>
            <w:u w:val="none"/>
          </w:rPr>
          <w:t xml:space="preserve">№ 131</w:t>
        </w:r>
      </w:hyperlink>
      <w:r>
        <w:rPr>
          <w:sz w:val="24"/>
          <w:szCs w:val="24"/>
        </w:rPr>
        <w:t xml:space="preserve"> «Об общих принципах организации местного самоуправления в Российской Федерации»,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от 02.03.2007 </w:t>
      </w:r>
      <w:hyperlink r:id="rId12" w:tooltip="https://login.consultant.ru/link/?req=doc&amp;base=LAW&amp;n=472833&amp;date=05.08.2024&amp;dst=42&amp;field=134" w:history="1">
        <w:r>
          <w:rPr>
            <w:rStyle w:val="857"/>
            <w:color w:val="auto"/>
            <w:sz w:val="24"/>
            <w:szCs w:val="24"/>
            <w:u w:val="none"/>
          </w:rPr>
          <w:t xml:space="preserve">№ 25-ФЗ</w:t>
        </w:r>
      </w:hyperlink>
      <w:r>
        <w:rPr>
          <w:sz w:val="24"/>
          <w:szCs w:val="24"/>
        </w:rPr>
        <w:t xml:space="preserve"> «О муниципальной службе в Российской Федерации», </w:t>
      </w:r>
      <w:r>
        <w:rPr>
          <w:sz w:val="24"/>
          <w:szCs w:val="24"/>
        </w:rPr>
        <w:br/>
        <w:t xml:space="preserve">от 25.12.2008 </w:t>
      </w:r>
      <w:hyperlink r:id="rId13" w:tooltip="https://login.consultant.ru/link/?req=doc&amp;base=LAW&amp;n=464894&amp;date=05.08.2024&amp;dst=69&amp;field=134" w:history="1">
        <w:r>
          <w:rPr>
            <w:rStyle w:val="857"/>
            <w:color w:val="auto"/>
            <w:sz w:val="24"/>
            <w:szCs w:val="24"/>
            <w:u w:val="none"/>
          </w:rPr>
          <w:t xml:space="preserve">№ 273-ФЗ</w:t>
        </w:r>
      </w:hyperlink>
      <w:r>
        <w:rPr>
          <w:sz w:val="24"/>
          <w:szCs w:val="24"/>
        </w:rPr>
        <w:t xml:space="preserve"> «О противодействии коррупции», от 03.12.2012 </w:t>
      </w:r>
      <w:hyperlink r:id="rId14" w:tooltip="https://login.consultant.ru/link/?req=doc&amp;base=LAW&amp;n=442435&amp;date=05.08.2024&amp;dst=60&amp;field=134" w:history="1">
        <w:r>
          <w:rPr>
            <w:rStyle w:val="857"/>
            <w:color w:val="auto"/>
            <w:sz w:val="24"/>
            <w:szCs w:val="24"/>
            <w:u w:val="none"/>
          </w:rPr>
          <w:t xml:space="preserve">№ 230-ФЗ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«О контроле за соответствием расходов лиц, замещающих государственные должности, и иных лиц их доходам», </w:t>
      </w:r>
      <w:hyperlink r:id="rId15" w:tooltip="https://login.consultant.ru/link/?req=doc&amp;base=LAW&amp;n=450741&amp;date=05.08.2024&amp;dst=100014&amp;field=134" w:history="1">
        <w:r>
          <w:rPr>
            <w:rStyle w:val="857"/>
            <w:color w:val="auto"/>
            <w:sz w:val="24"/>
            <w:szCs w:val="24"/>
            <w:u w:val="none"/>
          </w:rPr>
          <w:t xml:space="preserve">Указом</w:t>
        </w:r>
      </w:hyperlink>
      <w:r>
        <w:rPr>
          <w:sz w:val="24"/>
          <w:szCs w:val="24"/>
        </w:rPr>
        <w:t xml:space="preserve"> Президента Российской Федерации от 18.05.2009 № 559 «О предоставлении гражданами, претендующими на замещение</w:t>
      </w:r>
      <w:r>
        <w:rPr>
          <w:sz w:val="24"/>
          <w:szCs w:val="24"/>
        </w:rPr>
        <w:t xml:space="preserve"> должности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характера», </w:t>
      </w:r>
      <w:hyperlink r:id="rId16" w:tooltip="https://login.consultant.ru/link/?req=doc&amp;base=RLAW087&amp;n=132541&amp;date=05.08.2024&amp;dst=100914&amp;field=134" w:history="1">
        <w:r>
          <w:rPr>
            <w:rStyle w:val="857"/>
            <w:color w:val="auto"/>
            <w:sz w:val="24"/>
            <w:szCs w:val="24"/>
            <w:u w:val="none"/>
          </w:rPr>
          <w:t xml:space="preserve">Законом</w:t>
        </w:r>
      </w:hyperlink>
      <w:r>
        <w:rPr>
          <w:sz w:val="24"/>
          <w:szCs w:val="24"/>
        </w:rPr>
        <w:t xml:space="preserve"> Мурманской области от 29.06.2007 № 860-01-ЗМО «О муниципальной службе в Мурманской области», </w:t>
      </w:r>
      <w:hyperlink r:id="rId17" w:tooltip="https://login.consultant.ru/link/?req=doc&amp;base=RLAW087&amp;n=131498&amp;date=05.08.2024&amp;dst=17&amp;field=134" w:history="1">
        <w:r>
          <w:rPr>
            <w:rStyle w:val="857"/>
            <w:color w:val="auto"/>
            <w:sz w:val="24"/>
            <w:szCs w:val="24"/>
            <w:u w:val="none"/>
          </w:rPr>
          <w:t xml:space="preserve">Законом</w:t>
        </w:r>
      </w:hyperlink>
      <w:r>
        <w:rPr>
          <w:sz w:val="24"/>
          <w:szCs w:val="24"/>
        </w:rPr>
        <w:t xml:space="preserve"> Мурманской области от 26.10.2007 № 898-01-ЗМО </w:t>
        <w:br/>
        <w:t xml:space="preserve">«О противодействии коррупции в Мурманской области»,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59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Утвердить </w:t>
      </w:r>
      <w:hyperlink r:id="rId18" w:tooltip="ПОЛОЖЕНИЕ" w:anchor="Par38" w:history="1">
        <w:r>
          <w:rPr>
            <w:rStyle w:val="857"/>
            <w:color w:val="auto"/>
            <w:sz w:val="24"/>
            <w:szCs w:val="24"/>
            <w:u w:val="none"/>
          </w:rPr>
          <w:t xml:space="preserve">Положение</w:t>
        </w:r>
      </w:hyperlink>
      <w:r>
        <w:rPr>
          <w:sz w:val="24"/>
          <w:szCs w:val="24"/>
        </w:rPr>
        <w:t xml:space="preserve"> о предоставлении гражданами, претендующими на замещение должностей муниципальной службы</w:t>
      </w:r>
      <w:r>
        <w:rPr>
          <w:sz w:val="24"/>
          <w:szCs w:val="24"/>
        </w:rPr>
        <w:t xml:space="preserve"> в администрации Печенгского муниципального округа</w:t>
      </w:r>
      <w:r>
        <w:rPr>
          <w:sz w:val="24"/>
          <w:szCs w:val="24"/>
        </w:rPr>
        <w:t xml:space="preserve">, и муниципальными служащими </w:t>
      </w:r>
      <w:r>
        <w:rPr>
          <w:sz w:val="24"/>
          <w:szCs w:val="24"/>
        </w:rPr>
        <w:t xml:space="preserve">администрации Печенгского муниципального округа </w:t>
      </w:r>
      <w:r>
        <w:rPr>
          <w:sz w:val="24"/>
          <w:szCs w:val="24"/>
        </w:rPr>
        <w:t xml:space="preserve">сведений о доходах, </w:t>
      </w:r>
      <w:r>
        <w:rPr>
          <w:sz w:val="24"/>
          <w:szCs w:val="24"/>
        </w:rPr>
        <w:t xml:space="preserve">расходах, </w:t>
      </w:r>
      <w:r>
        <w:rPr>
          <w:sz w:val="24"/>
          <w:szCs w:val="24"/>
        </w:rPr>
        <w:t xml:space="preserve">об имуществе и обязатель</w:t>
      </w:r>
      <w:r>
        <w:rPr>
          <w:sz w:val="24"/>
          <w:szCs w:val="24"/>
        </w:rPr>
        <w:t xml:space="preserve">ствах имущественного характера </w:t>
      </w:r>
      <w:r>
        <w:rPr>
          <w:sz w:val="24"/>
          <w:szCs w:val="24"/>
        </w:rPr>
        <w:t xml:space="preserve">согласно приложению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после его о</w:t>
      </w:r>
      <w:r>
        <w:rPr>
          <w:rFonts w:ascii="Times New Roman" w:hAnsi="Times New Roman" w:cs="Times New Roman"/>
          <w:sz w:val="24"/>
          <w:szCs w:val="24"/>
        </w:rPr>
        <w:t xml:space="preserve">публикования в газете «Печенга».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Настоящее постановление разместить</w:t>
      </w:r>
      <w:r>
        <w:rPr>
          <w:rFonts w:ascii="Times New Roman" w:hAnsi="Times New Roman" w:cs="Times New Roman"/>
          <w:sz w:val="24"/>
          <w:szCs w:val="24"/>
        </w:rPr>
        <w:t xml:space="preserve"> на официальном сайте Печенгского муниципального округа </w:t>
      </w:r>
      <w:hyperlink r:id="rId19" w:tooltip="https://pechengamr.gov-murman.ru/" w:history="1">
        <w:r>
          <w:rPr>
            <w:rStyle w:val="857"/>
            <w:rFonts w:ascii="Times New Roman" w:hAnsi="Times New Roman" w:cs="Times New Roman"/>
            <w:color w:val="000000"/>
            <w:sz w:val="24"/>
            <w:szCs w:val="24"/>
          </w:rPr>
          <w:t xml:space="preserve">https://pechengamr.gov-murman.ru/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3"/>
        <w:ind w:firstLine="709"/>
        <w:jc w:val="both"/>
        <w:rPr>
          <w:i/>
          <w:color w:val="ff0000"/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</w:t>
      </w:r>
      <w:r>
        <w:rPr>
          <w:i/>
          <w:color w:val="ff0000"/>
          <w:sz w:val="24"/>
          <w:szCs w:val="24"/>
        </w:rPr>
      </w:r>
      <w:r>
        <w:rPr>
          <w:i/>
          <w:color w:val="ff0000"/>
          <w:sz w:val="24"/>
          <w:szCs w:val="24"/>
        </w:rPr>
      </w:r>
    </w:p>
    <w:p>
      <w:pPr>
        <w:pStyle w:val="861"/>
        <w:ind w:firstLine="709"/>
        <w:rPr>
          <w:strike/>
          <w:sz w:val="24"/>
          <w:szCs w:val="24"/>
        </w:rPr>
      </w:pPr>
      <w:r>
        <w:rPr>
          <w:strike/>
          <w:sz w:val="24"/>
          <w:szCs w:val="24"/>
        </w:rPr>
      </w:r>
      <w:r>
        <w:rPr>
          <w:strike/>
          <w:sz w:val="24"/>
          <w:szCs w:val="24"/>
        </w:rPr>
      </w:r>
      <w:r>
        <w:rPr>
          <w:strike/>
          <w:sz w:val="24"/>
          <w:szCs w:val="24"/>
        </w:rPr>
      </w:r>
    </w:p>
    <w:p>
      <w:pPr>
        <w:pStyle w:val="859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5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Морозова М.Е. , 50179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4"/>
        <w:ind w:left="5528"/>
        <w:jc w:val="left"/>
        <w:keepNext w:val="0"/>
        <w:spacing w:before="0" w:after="0"/>
        <w:widowControl w:val="off"/>
        <w:rPr>
          <w:b w:val="0"/>
          <w:i w:val="0"/>
          <w:sz w:val="24"/>
          <w:szCs w:val="24"/>
        </w:rPr>
        <w:outlineLvl w:val="9"/>
      </w:pPr>
      <w:r>
        <w:rPr>
          <w:b w:val="0"/>
          <w:i w:val="0"/>
          <w:sz w:val="24"/>
          <w:szCs w:val="24"/>
        </w:rPr>
        <w:t xml:space="preserve">Приложение</w:t>
      </w:r>
      <w:r>
        <w:rPr>
          <w:b w:val="0"/>
          <w:i w:val="0"/>
          <w:sz w:val="24"/>
          <w:szCs w:val="24"/>
        </w:rPr>
      </w:r>
      <w:r>
        <w:rPr>
          <w:b w:val="0"/>
          <w:i w:val="0"/>
          <w:sz w:val="24"/>
          <w:szCs w:val="24"/>
        </w:rPr>
      </w:r>
    </w:p>
    <w:p>
      <w:pPr>
        <w:pStyle w:val="864"/>
        <w:ind w:left="5528"/>
        <w:keepNext w:val="0"/>
        <w:spacing w:before="0" w:after="0"/>
        <w:widowControl w:val="off"/>
        <w:rPr>
          <w:b w:val="0"/>
          <w:i w:val="0"/>
          <w:sz w:val="24"/>
          <w:szCs w:val="24"/>
        </w:rPr>
        <w:outlineLvl w:val="9"/>
      </w:pPr>
      <w:r>
        <w:rPr>
          <w:b w:val="0"/>
          <w:i w:val="0"/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b w:val="0"/>
          <w:i w:val="0"/>
          <w:sz w:val="24"/>
          <w:szCs w:val="24"/>
        </w:rPr>
      </w:r>
      <w:r>
        <w:rPr>
          <w:b w:val="0"/>
          <w:i w:val="0"/>
          <w:sz w:val="24"/>
          <w:szCs w:val="24"/>
        </w:rPr>
      </w:r>
    </w:p>
    <w:p>
      <w:pPr>
        <w:ind w:left="5528"/>
        <w:spacing w:after="0" w:line="240" w:lineRule="auto"/>
        <w:widowControl w:val="off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19.08.2024 № 1285</w:t>
      </w:r>
      <w:r>
        <w:rPr>
          <w:rFonts w:ascii="Times New Roman" w:hAnsi="Times New Roman" w:cs="Times New Roman"/>
          <w:vanish/>
          <w:sz w:val="24"/>
          <w:szCs w:val="24"/>
        </w:rPr>
      </w:r>
      <w:r>
        <w:rPr>
          <w:rFonts w:ascii="Times New Roman" w:hAnsi="Times New Roman" w:cs="Times New Roman"/>
          <w:vanish/>
          <w:sz w:val="24"/>
          <w:szCs w:val="24"/>
        </w:rPr>
      </w:r>
    </w:p>
    <w:p>
      <w:pPr>
        <w:pStyle w:val="859"/>
        <w:jc w:val="both"/>
      </w:pPr>
      <w:r/>
      <w:r/>
    </w:p>
    <w:p>
      <w:pPr>
        <w:pStyle w:val="859"/>
        <w:jc w:val="both"/>
      </w:pPr>
      <w:r/>
      <w:r/>
    </w:p>
    <w:p>
      <w:pPr>
        <w:pStyle w:val="860"/>
        <w:jc w:val="center"/>
        <w:rPr>
          <w:rFonts w:ascii="Times New Roman" w:hAnsi="Times New Roman" w:cs="Times New Roman"/>
        </w:rPr>
      </w:pPr>
      <w:r/>
      <w:bookmarkStart w:id="0" w:name="Par38"/>
      <w:r/>
      <w:bookmarkEnd w:id="0"/>
      <w:r>
        <w:rPr>
          <w:rFonts w:ascii="Times New Roman" w:hAnsi="Times New Roman" w:cs="Times New Roman"/>
        </w:rPr>
        <w:t xml:space="preserve">ПОЛОЖЕНИЕ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 w:val="0"/>
        </w:rPr>
        <w:t xml:space="preserve">о предоставлении гражданами, претендующими на замещение должностей муниципальной службы</w:t>
      </w:r>
      <w:r>
        <w:rPr>
          <w:rFonts w:ascii="Times New Roman" w:hAnsi="Times New Roman" w:cs="Times New Roman"/>
          <w:b w:val="0"/>
        </w:rPr>
        <w:t xml:space="preserve"> в администрации Печенгского муниципального округа</w:t>
      </w:r>
      <w:r>
        <w:rPr>
          <w:rFonts w:ascii="Times New Roman" w:hAnsi="Times New Roman" w:cs="Times New Roman"/>
          <w:b w:val="0"/>
        </w:rPr>
        <w:t xml:space="preserve">, </w:t>
        <w:br/>
        <w:t xml:space="preserve">и муниципальными служащими</w:t>
      </w:r>
      <w:r>
        <w:t xml:space="preserve"> </w:t>
      </w:r>
      <w:r>
        <w:rPr>
          <w:rFonts w:ascii="Times New Roman" w:hAnsi="Times New Roman" w:cs="Times New Roman"/>
          <w:b w:val="0"/>
        </w:rPr>
        <w:t xml:space="preserve">администрации Печенгского муниципального округа</w:t>
      </w:r>
      <w:r>
        <w:rPr>
          <w:rFonts w:ascii="Times New Roman" w:hAnsi="Times New Roman" w:cs="Times New Roman"/>
          <w:b w:val="0"/>
        </w:rPr>
        <w:t xml:space="preserve"> сведений о доходах,</w:t>
      </w:r>
      <w:r>
        <w:rPr>
          <w:rFonts w:ascii="Times New Roman" w:hAnsi="Times New Roman" w:cs="Times New Roman"/>
          <w:b w:val="0"/>
        </w:rPr>
        <w:t xml:space="preserve"> расходах, </w:t>
      </w:r>
      <w:r>
        <w:rPr>
          <w:rFonts w:ascii="Times New Roman" w:hAnsi="Times New Roman" w:cs="Times New Roman"/>
          <w:b w:val="0"/>
        </w:rPr>
        <w:t xml:space="preserve">об имуществе и обязатель</w:t>
      </w:r>
      <w:r>
        <w:rPr>
          <w:rFonts w:ascii="Times New Roman" w:hAnsi="Times New Roman" w:cs="Times New Roman"/>
          <w:b w:val="0"/>
        </w:rPr>
        <w:t xml:space="preserve">ствах имущественного характера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9"/>
        <w:jc w:val="both"/>
      </w:pPr>
      <w:r/>
      <w:r/>
    </w:p>
    <w:p>
      <w:pPr>
        <w:pStyle w:val="856"/>
        <w:ind w:left="0" w:right="0" w:firstLine="709"/>
        <w:jc w:val="both"/>
        <w:spacing w:before="0" w:beforeAutospacing="0" w:after="0" w:afterAutospacing="0" w:line="288" w:lineRule="atLeast"/>
      </w:pPr>
      <w:r>
        <w:t xml:space="preserve">1. </w:t>
      </w:r>
      <w:r>
        <w:t xml:space="preserve">Настоящим Положением определяется порядок представления гражданами, претендующими на замещение должностей муниципальной службы</w:t>
      </w:r>
      <w:r>
        <w:t xml:space="preserve"> в администрации Печенгского муниципального округа</w:t>
      </w:r>
      <w:r>
        <w:t xml:space="preserve">, и муниципальными служащими администрации Печенгского муниципального округа сведений </w:t>
      </w:r>
      <w:r>
        <w:t xml:space="preserve">о своих доходах, об имуществе и обязательствах имущественного характера и сведений о доходах, об имуществе и обязательствах имущественного характера своих супруги (супруга) и несовершеннолетних детей (далее - сведения о доходах</w:t>
      </w:r>
      <w:r>
        <w:t xml:space="preserve">,</w:t>
      </w:r>
      <w:r>
        <w:t xml:space="preserve"> </w:t>
      </w:r>
      <w:r>
        <w:t xml:space="preserve">об имуществе и обязательствах имущественного характера</w:t>
      </w:r>
      <w:r>
        <w:t xml:space="preserve">), а также представления муниципальными служащими</w:t>
      </w:r>
      <w:r>
        <w:t xml:space="preserve"> администрации Печенгского муниципального округа</w:t>
      </w:r>
      <w:r>
        <w:t xml:space="preserve"> сведений о своих расходах, сведений о расходах своих супруги (супруга) и несовершеннолетних детей (далее - сведения о расходах).</w:t>
      </w:r>
      <w:r/>
    </w:p>
    <w:p>
      <w:pPr>
        <w:pStyle w:val="859"/>
        <w:ind w:left="0" w:right="0" w:firstLine="709"/>
        <w:jc w:val="both"/>
      </w:pPr>
      <w:r/>
      <w:bookmarkStart w:id="1" w:name="Par49"/>
      <w:r/>
      <w:bookmarkEnd w:id="1"/>
      <w:r>
        <w:t xml:space="preserve">2. Обязанность представлять сведения о доходах, об имуществе и обязательствах имущественного характера в соответствии с </w:t>
      </w:r>
      <w:r>
        <w:t xml:space="preserve">федеральными законами и законами Мурманской области</w:t>
      </w:r>
      <w:r>
        <w:t xml:space="preserve"> возлагается </w:t>
      </w:r>
      <w:r>
        <w:t xml:space="preserve">на</w:t>
      </w:r>
      <w:r>
        <w:t xml:space="preserve">:</w:t>
      </w:r>
      <w:r/>
    </w:p>
    <w:p>
      <w:pPr>
        <w:pStyle w:val="859"/>
        <w:ind w:left="0" w:right="0" w:firstLine="709"/>
        <w:jc w:val="both"/>
      </w:pPr>
      <w:r>
        <w:t xml:space="preserve">а) гражданина, претендующего на замещение должности муниципальной службы в администрации Печенгского муниципального округа (далее - гражданин);</w:t>
      </w:r>
      <w:r/>
    </w:p>
    <w:p>
      <w:pPr>
        <w:pStyle w:val="859"/>
        <w:ind w:left="0" w:right="0" w:firstLine="709"/>
        <w:jc w:val="both"/>
      </w:pPr>
      <w:r>
        <w:t xml:space="preserve">б) муниципального служащего, замещавшего по состоянию на 31 декабря отчетного года должность муниципальной службы в администрации Печенгского муниципального округа, предусмотренную Перечнем должностей </w:t>
      </w:r>
      <w:r>
        <w:t xml:space="preserve">муниципальной службы в органах местного само</w:t>
      </w:r>
      <w:r>
        <w:t xml:space="preserve">управления Печенгского муниципального округа, при назначении на которые и при замещении которых муниципальные служащие обязаны предоставлять сведения о своих доходах, об имуществе и обязательствах имущественного характера, а также о доходах, об имуществе и</w:t>
      </w:r>
      <w:r>
        <w:t xml:space="preserve"> </w:t>
      </w:r>
      <w:r>
        <w:t xml:space="preserve">обязательствах</w:t>
      </w:r>
      <w:r>
        <w:t xml:space="preserve"> имущественного характера своих супруги (супруга) и несовершеннолетних детей</w:t>
      </w:r>
      <w:r>
        <w:t xml:space="preserve">, утвержденным решением Совета депутатов Печенгского муниципального округа </w:t>
      </w:r>
      <w:r>
        <w:t xml:space="preserve">от 24.12.2021 № 263(далее соответственно - муниципальный служащий, Перечень должностей)</w:t>
      </w:r>
      <w:r>
        <w:t xml:space="preserve">;</w:t>
      </w:r>
      <w:r/>
    </w:p>
    <w:p>
      <w:pPr>
        <w:pStyle w:val="859"/>
        <w:ind w:left="0" w:right="0" w:firstLine="709"/>
        <w:jc w:val="both"/>
      </w:pPr>
      <w:r>
        <w:t xml:space="preserve">в) муниципального служащего, замещающего должность муниципальной службы</w:t>
      </w:r>
      <w:r>
        <w:t xml:space="preserve"> в администрации Печенгского муниципального округа</w:t>
      </w:r>
      <w:r>
        <w:t xml:space="preserve">, не предусмотренную Перечнем должностей, и претендующего на замещение должности муниципальной службы</w:t>
      </w:r>
      <w:r>
        <w:t xml:space="preserve"> в администрации Печенгского муниципального округа</w:t>
      </w:r>
      <w:r>
        <w:t xml:space="preserve">, предусмотренной этим Перечнем должностей (далее</w:t>
      </w:r>
      <w:r>
        <w:t xml:space="preserve"> </w:t>
      </w:r>
      <w:r>
        <w:t xml:space="preserve">- кандидат на должность, предусмотренную Перечнем должностей).</w:t>
      </w:r>
      <w:r/>
    </w:p>
    <w:p>
      <w:pPr>
        <w:pStyle w:val="859"/>
        <w:ind w:left="0" w:right="0" w:firstLine="709"/>
        <w:jc w:val="both"/>
      </w:pPr>
      <w:r>
        <w:t xml:space="preserve">3. Сведения о доходах, об имуществе и обязательствах имущественного характера представляются:</w:t>
      </w:r>
      <w:r/>
    </w:p>
    <w:p>
      <w:pPr>
        <w:pStyle w:val="859"/>
        <w:ind w:left="0" w:right="0" w:firstLine="709"/>
        <w:jc w:val="both"/>
      </w:pPr>
      <w:r/>
      <w:bookmarkStart w:id="2" w:name="Par54"/>
      <w:r/>
      <w:bookmarkEnd w:id="2"/>
      <w:r>
        <w:t xml:space="preserve">а) гражданами - при поступлении на муниципальную службу в администрацию Печенгского муниципального округа;</w:t>
      </w:r>
      <w:r/>
    </w:p>
    <w:p>
      <w:pPr>
        <w:pStyle w:val="859"/>
        <w:ind w:left="0" w:right="0" w:firstLine="709"/>
        <w:jc w:val="both"/>
      </w:pPr>
      <w:r/>
      <w:bookmarkStart w:id="3" w:name="Par55"/>
      <w:r/>
      <w:bookmarkEnd w:id="3"/>
      <w:r>
        <w:t xml:space="preserve">б) кандидатами на должности, предусмотренные Перечнем должностей, - при назначении на должности муниципальной службы, предусмотренные Перечнем должностей;</w:t>
      </w:r>
      <w:r/>
    </w:p>
    <w:p>
      <w:pPr>
        <w:pStyle w:val="859"/>
        <w:ind w:left="0" w:right="0" w:firstLine="709"/>
        <w:jc w:val="both"/>
      </w:pPr>
      <w:r/>
      <w:bookmarkStart w:id="4" w:name="Par56"/>
      <w:r/>
      <w:bookmarkEnd w:id="4"/>
      <w:r>
        <w:t xml:space="preserve">в) муниципальными служащими - ежегодно, не позднее 30 апреля года, следующего за </w:t>
      </w:r>
      <w:r>
        <w:t xml:space="preserve">отчетным</w:t>
      </w:r>
      <w:r>
        <w:t xml:space="preserve">.</w:t>
      </w:r>
      <w:r/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Обязанность представлять сведения о расходах возлагается на муниципальных служащих, замещающих должности муниципальной службы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администрации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включенные в Перечень должностей.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9"/>
        <w:ind w:left="0" w:right="0" w:firstLine="709"/>
        <w:jc w:val="both"/>
      </w:pPr>
      <w:r>
        <w:t xml:space="preserve">5</w:t>
      </w:r>
      <w:r>
        <w:t xml:space="preserve">. </w:t>
      </w:r>
      <w:r>
        <w:t xml:space="preserve">Сведения о доходах,</w:t>
      </w:r>
      <w:r>
        <w:t xml:space="preserve"> </w:t>
      </w:r>
      <w:r>
        <w:t xml:space="preserve">а также сведения</w:t>
      </w:r>
      <w:r>
        <w:t xml:space="preserve"> о</w:t>
      </w:r>
      <w:r>
        <w:t xml:space="preserve"> </w:t>
      </w:r>
      <w:r>
        <w:t xml:space="preserve">расходах</w:t>
      </w:r>
      <w:r>
        <w:t xml:space="preserve"> представляются по форме </w:t>
      </w:r>
      <w:hyperlink r:id="rId20" w:tooltip="https://login.consultant.ru/link/?req=doc&amp;base=LAW&amp;n=468048&amp;date=05.08.2024&amp;dst=100045&amp;field=134" w:history="1">
        <w:r>
          <w:rPr>
            <w:rStyle w:val="857"/>
            <w:color w:val="auto"/>
            <w:u w:val="none"/>
          </w:rPr>
          <w:t xml:space="preserve">справки</w:t>
        </w:r>
      </w:hyperlink>
      <w:r>
        <w:t xml:space="preserve">, утвержденной Указом Президента Российской Федерации от 23.06.2014 № 460</w:t>
      </w:r>
      <w:r>
        <w:t xml:space="preserve"> «</w:t>
      </w:r>
      <w:r>
        <w:t xml:space="preserve">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</w:t>
      </w:r>
      <w:r>
        <w:t xml:space="preserve">»</w:t>
      </w:r>
      <w:r>
        <w:t xml:space="preserve">, заполненной с использованием специального программного обеспечения «Справки БК» актуальной редакции, размещенного на официальном сайте Президента Российской Федерации в</w:t>
      </w:r>
      <w:r>
        <w:t xml:space="preserve"> информационно-телекоммуникационной сети </w:t>
      </w:r>
      <w:r>
        <w:t xml:space="preserve">«</w:t>
      </w:r>
      <w:r>
        <w:t xml:space="preserve">Интернет</w:t>
      </w:r>
      <w:r>
        <w:t xml:space="preserve">»</w:t>
      </w:r>
      <w:r>
        <w:t xml:space="preserve">.</w:t>
      </w:r>
      <w:r/>
    </w:p>
    <w:p>
      <w:pPr>
        <w:pStyle w:val="859"/>
        <w:ind w:left="0" w:right="0" w:firstLine="709"/>
        <w:jc w:val="both"/>
      </w:pPr>
      <w:r/>
      <w:bookmarkStart w:id="5" w:name="Par58"/>
      <w:r/>
      <w:bookmarkEnd w:id="5"/>
      <w:r>
        <w:t xml:space="preserve">6</w:t>
      </w:r>
      <w:r>
        <w:t xml:space="preserve">. Гражданин при поступлении на </w:t>
      </w:r>
      <w:r>
        <w:t xml:space="preserve">должность </w:t>
      </w:r>
      <w:r>
        <w:t xml:space="preserve">муниципальн</w:t>
      </w:r>
      <w:r>
        <w:t xml:space="preserve">ой</w:t>
      </w:r>
      <w:r>
        <w:t xml:space="preserve"> служб</w:t>
      </w:r>
      <w:r>
        <w:t xml:space="preserve">ы</w:t>
      </w:r>
      <w:r>
        <w:t xml:space="preserve"> представляет:</w:t>
      </w:r>
      <w:r/>
    </w:p>
    <w:p>
      <w:pPr>
        <w:pStyle w:val="859"/>
        <w:ind w:left="0" w:right="0" w:firstLine="709"/>
        <w:jc w:val="both"/>
      </w:pPr>
      <w:r>
        <w:t xml:space="preserve">а) 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пособия, иные выплаты) за календарный год, предшеству</w:t>
      </w:r>
      <w:r>
        <w:t xml:space="preserve">ющий году подачи документов для замещения должности муниципальной службы, а также сведения об имуществе, принадлежащем ему на праве собственности, и о своих обязательствах имущественного характера по состоянию на первое число месяца, предшествующего месяцу</w:t>
      </w:r>
      <w:r>
        <w:t xml:space="preserve"> подачи документов для замещения должности муниципальной службы (на отчетную дату);</w:t>
      </w:r>
      <w:r/>
    </w:p>
    <w:p>
      <w:pPr>
        <w:pStyle w:val="859"/>
        <w:ind w:left="0" w:right="0" w:firstLine="709"/>
        <w:jc w:val="both"/>
      </w:pPr>
      <w:r>
        <w:t xml:space="preserve">б) сведения о доходах супруги (супруга) и несовершеннолетних детей, полученных от всех источников (включая заработную плату, пенсии, пособия, иные выплаты) за календарный год, предшествующий году подачи гражданином документов</w:t>
      </w:r>
      <w:r>
        <w:t xml:space="preserve"> для замещения должности муниципальной службы,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 документов</w:t>
      </w:r>
      <w:r>
        <w:t xml:space="preserve"> для замещения должности муниципальной службы (на отчетную дату).</w:t>
      </w:r>
      <w:r/>
    </w:p>
    <w:p>
      <w:pPr>
        <w:pStyle w:val="859"/>
        <w:ind w:left="0" w:right="0" w:firstLine="709"/>
        <w:jc w:val="both"/>
      </w:pPr>
      <w:r>
        <w:t xml:space="preserve">7</w:t>
      </w:r>
      <w:r>
        <w:t xml:space="preserve">. Кандидат на должность, предусмотренную Перечнем должностей, представляет сведения о доходах, об имуществе и обязательствах имущественного характера в соответствии с </w:t>
      </w:r>
      <w:r>
        <w:t xml:space="preserve">пунктом </w:t>
      </w:r>
      <w:hyperlink r:id="rId21" w:tooltip="5. Гражданин при поступлении на муниципальную службу представляет:" w:anchor="Par58" w:history="1">
        <w:r>
          <w:rPr>
            <w:rStyle w:val="857"/>
            <w:color w:val="auto"/>
            <w:u w:val="none"/>
          </w:rPr>
          <w:t xml:space="preserve">6</w:t>
        </w:r>
      </w:hyperlink>
      <w:r>
        <w:t xml:space="preserve"> настоящего Положения.</w:t>
      </w:r>
      <w:r/>
    </w:p>
    <w:p>
      <w:pPr>
        <w:pStyle w:val="859"/>
        <w:ind w:left="0" w:right="0" w:firstLine="709"/>
        <w:jc w:val="both"/>
      </w:pPr>
      <w:r>
        <w:t xml:space="preserve">8</w:t>
      </w:r>
      <w:r>
        <w:t xml:space="preserve">. Муниципальный служащий представляет ежегодно:</w:t>
      </w:r>
      <w:r/>
    </w:p>
    <w:p>
      <w:pPr>
        <w:pStyle w:val="859"/>
        <w:ind w:left="0" w:right="0" w:firstLine="709"/>
        <w:jc w:val="both"/>
      </w:pPr>
      <w:r>
        <w:t xml:space="preserve">а) сведения о своих доходах, полученных за отчетный период (с 1 января по 31 д</w:t>
      </w:r>
      <w:r>
        <w:t xml:space="preserve">екабря)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  <w:r/>
    </w:p>
    <w:p>
      <w:pPr>
        <w:pStyle w:val="859"/>
        <w:ind w:left="0" w:right="0" w:firstLine="709"/>
        <w:jc w:val="both"/>
      </w:pPr>
      <w:r>
        <w:t xml:space="preserve">б) сведения о доходах супруги (супруга) и несовершеннолетних детей, полученных за отчетный период (с 1 янва</w:t>
      </w:r>
      <w:r>
        <w:t xml:space="preserve">ря по 31 декабря)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периода;</w:t>
      </w:r>
      <w:r/>
    </w:p>
    <w:p>
      <w:pPr>
        <w:pStyle w:val="859"/>
        <w:ind w:left="0" w:right="0" w:firstLine="709"/>
        <w:jc w:val="both"/>
      </w:pPr>
      <w:r>
        <w:t xml:space="preserve">в) 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</w:t>
      </w:r>
      <w:r>
        <w:t xml:space="preserve">ортного средства, ценных бумаг </w:t>
      </w:r>
      <w:r>
        <w:t xml:space="preserve">(долей участия, паев в уставных (складочных) ка</w:t>
      </w:r>
      <w:r>
        <w:t xml:space="preserve">питалах организаций), цифровых</w:t>
      </w:r>
      <w:r>
        <w:t xml:space="preserve">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 представления сведений, если</w:t>
      </w:r>
      <w:r>
        <w:t xml:space="preserve">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сделки.</w:t>
      </w:r>
      <w:r/>
    </w:p>
    <w:p>
      <w:pPr>
        <w:pStyle w:val="859"/>
        <w:ind w:left="0" w:right="0" w:firstLine="709"/>
        <w:jc w:val="both"/>
      </w:pPr>
      <w:r>
        <w:t xml:space="preserve">9</w:t>
      </w:r>
      <w:r>
        <w:t xml:space="preserve">. Сведения о доходах, </w:t>
      </w:r>
      <w:r>
        <w:t xml:space="preserve">расходах, </w:t>
      </w:r>
      <w:r>
        <w:t xml:space="preserve">об имуществе и обязательствах имущественного характера представляются в сектор муниципальной службы и кадров администрации Печенгского муниципального округа.</w:t>
      </w:r>
      <w:r/>
    </w:p>
    <w:p>
      <w:pPr>
        <w:pStyle w:val="859"/>
        <w:ind w:left="0" w:right="0" w:firstLine="709"/>
        <w:jc w:val="both"/>
      </w:pPr>
      <w:r>
        <w:t xml:space="preserve">10</w:t>
      </w:r>
      <w:r>
        <w:t xml:space="preserve">. </w:t>
      </w:r>
      <w:r>
        <w:t xml:space="preserve">В случае если гражданин</w:t>
      </w:r>
      <w:r>
        <w:t xml:space="preserve">, к</w:t>
      </w:r>
      <w:r>
        <w:t xml:space="preserve">андидат на должность, предусмотренную Перечнем должностей</w:t>
      </w:r>
      <w:r>
        <w:t xml:space="preserve"> или муниципальный служащий обнаружили, что в представленных ими сведениях о доходах, об имуществе и обязательствах имущественного характера</w:t>
      </w:r>
      <w:r>
        <w:t xml:space="preserve">, а также сведениях о расходах,</w:t>
      </w:r>
      <w:r>
        <w:t xml:space="preserve"> не отражены или не полностью отражены какие-либо сведения либо имеются ошибки, они вправе представить уточненные сведения в порядке, установленном настоящим Положением.</w:t>
      </w:r>
      <w:r/>
    </w:p>
    <w:p>
      <w:pPr>
        <w:pStyle w:val="859"/>
        <w:ind w:left="0" w:right="0" w:firstLine="709"/>
        <w:jc w:val="both"/>
      </w:pPr>
      <w:r>
        <w:t xml:space="preserve">Гражданин может представить уточненные сведения в течение одного месяца со дня представления сведений в соответствии с </w:t>
      </w:r>
      <w:hyperlink r:id="rId22" w:tooltip="а) гражданами при поступлении на муниципальную службу в органы местного самоуправления ЗАТО г. Североморск;" w:anchor="Par54" w:history="1">
        <w:r>
          <w:rPr>
            <w:rStyle w:val="857"/>
            <w:color w:val="auto"/>
            <w:u w:val="none"/>
          </w:rPr>
          <w:t xml:space="preserve">подпунктом «а» пункта 3</w:t>
        </w:r>
      </w:hyperlink>
      <w:r>
        <w:t xml:space="preserve"> настоящего Положения. </w:t>
      </w:r>
      <w:r/>
    </w:p>
    <w:p>
      <w:pPr>
        <w:pStyle w:val="859"/>
        <w:ind w:left="0" w:right="0" w:firstLine="709"/>
        <w:jc w:val="both"/>
      </w:pPr>
      <w:r>
        <w:t xml:space="preserve">Кандидат на должность, предусмотренную Перечнем должностей, может представить уточненные сведения в течение одного месяца со дня представления сведений в соответствии с </w:t>
      </w:r>
      <w:hyperlink r:id="rId23" w:tooltip="б) кандидатами на должности, предусмотренные Перечнем должностей, - при назначении на должности муниципальной службы, предусмотренные Перечнем должностей, утвержденным решением Совета депутатов ЗАТО г. Североморск;" w:anchor="Par55" w:history="1">
        <w:r>
          <w:rPr>
            <w:rStyle w:val="857"/>
            <w:color w:val="auto"/>
            <w:u w:val="none"/>
          </w:rPr>
          <w:t xml:space="preserve">подпунктом «б» пункта 3</w:t>
        </w:r>
      </w:hyperlink>
      <w:r>
        <w:t xml:space="preserve"> настоящего Положения.</w:t>
      </w:r>
      <w:r/>
    </w:p>
    <w:p>
      <w:pPr>
        <w:pStyle w:val="859"/>
        <w:ind w:left="0" w:right="0" w:firstLine="709"/>
        <w:jc w:val="both"/>
      </w:pPr>
      <w:r>
        <w:t xml:space="preserve">Муниципальный служащий может представить уточненные сведения в течение одного месяца после окончания срока, указанного в </w:t>
      </w:r>
      <w:hyperlink r:id="rId24" w:tooltip="в) муниципальными служащими - ежегодно, не позднее 30 апреля года, следующего за отчетным." w:anchor="Par56" w:history="1">
        <w:r>
          <w:rPr>
            <w:rStyle w:val="857"/>
            <w:color w:val="auto"/>
            <w:u w:val="none"/>
          </w:rPr>
          <w:t xml:space="preserve">подпункте «в» пункта 3</w:t>
        </w:r>
      </w:hyperlink>
      <w:r>
        <w:t xml:space="preserve"> настоящего Положения.</w:t>
      </w:r>
      <w:r/>
    </w:p>
    <w:p>
      <w:pPr>
        <w:pStyle w:val="859"/>
        <w:ind w:left="0" w:right="0" w:firstLine="709"/>
        <w:jc w:val="both"/>
      </w:pPr>
      <w:r>
        <w:t xml:space="preserve">11</w:t>
      </w:r>
      <w:r>
        <w:t xml:space="preserve">. В случае непредставления по объективным причинам муниципальным служащим сведений о доходах, об имуществе и обязательствах имущественного характера</w:t>
      </w:r>
      <w:r>
        <w:t xml:space="preserve">, а также о расходах</w:t>
      </w:r>
      <w:r>
        <w:t xml:space="preserve"> супруги (супруга) и несовершеннолетних детей данный факт подлежит рассмотрению на заседании Комиссии по соблюдению требований к служебному поведению и урегулированию конфликта интересов.</w:t>
      </w:r>
      <w:r/>
    </w:p>
    <w:p>
      <w:pPr>
        <w:pStyle w:val="859"/>
        <w:ind w:left="0" w:right="0" w:firstLine="709"/>
        <w:jc w:val="both"/>
      </w:pPr>
      <w:r>
        <w:t xml:space="preserve">1</w:t>
      </w:r>
      <w:r>
        <w:t xml:space="preserve">2</w:t>
      </w:r>
      <w:r>
        <w:t xml:space="preserve">. </w:t>
      </w:r>
      <w:r>
        <w:t xml:space="preserve">Проверка достоверности и полноты сведений о доходах, об имуществе и обязательствах имущественного характера, </w:t>
      </w:r>
      <w:r>
        <w:t xml:space="preserve">и сведений о расходах, </w:t>
      </w:r>
      <w:r>
        <w:t xml:space="preserve">представленных в соответствии с настоящим Положением осуществляется </w:t>
      </w:r>
      <w:r>
        <w:t xml:space="preserve">в порядке, установленном </w:t>
      </w:r>
      <w:r>
        <w:t xml:space="preserve">п</w:t>
      </w:r>
      <w:r>
        <w:t xml:space="preserve">остановление</w:t>
      </w:r>
      <w:r>
        <w:t xml:space="preserve">м</w:t>
      </w:r>
      <w:r>
        <w:t xml:space="preserve"> Губернатора Мурманской области от 04.04.2013 </w:t>
      </w:r>
      <w:r>
        <w:t xml:space="preserve">№</w:t>
      </w:r>
      <w:r>
        <w:t xml:space="preserve"> 57-ПГ </w:t>
      </w:r>
      <w:r>
        <w:t xml:space="preserve">«</w:t>
      </w:r>
      <w:r>
        <w:t xml:space="preserve">О проверке достоверности и полноты сведений, представляемых гражданами, претендующими на замещение должностей муниципальной службы в Мурманской области, и муниципальными служащими в Мурманской области, и соблюдения муниципальными</w:t>
      </w:r>
      <w:r>
        <w:t xml:space="preserve"> служащими в Мурманской области тр</w:t>
      </w:r>
      <w:r>
        <w:t xml:space="preserve">ебований к служебному поведению»</w:t>
      </w:r>
      <w:r>
        <w:t xml:space="preserve">.</w:t>
      </w:r>
      <w:r/>
    </w:p>
    <w:p>
      <w:pPr>
        <w:pStyle w:val="859"/>
        <w:ind w:left="0" w:right="0" w:firstLine="709"/>
        <w:jc w:val="both"/>
      </w:pPr>
      <w:r>
        <w:t xml:space="preserve">1</w:t>
      </w:r>
      <w:r>
        <w:t xml:space="preserve">3</w:t>
      </w:r>
      <w:r>
        <w:t xml:space="preserve">. Сведения о доходах, об имуществе и обязательствах имущественного характера, </w:t>
      </w:r>
      <w:r>
        <w:t xml:space="preserve">а также сведения о расходах, </w:t>
      </w:r>
      <w:r>
        <w:t xml:space="preserve">представляемые в соответствии с настоящим Положением являются сведениями конфиденциального характера, если федеральным зако</w:t>
      </w:r>
      <w:r>
        <w:t xml:space="preserve">ном</w:t>
      </w:r>
      <w:r>
        <w:t xml:space="preserve"> они не отнесены к сведениям, составляющим государственную тайну.</w:t>
      </w:r>
      <w:r/>
    </w:p>
    <w:p>
      <w:pPr>
        <w:pStyle w:val="859"/>
        <w:ind w:left="0" w:right="0" w:firstLine="709"/>
        <w:jc w:val="both"/>
      </w:pPr>
      <w:r>
        <w:t xml:space="preserve">1</w:t>
      </w:r>
      <w:r>
        <w:t xml:space="preserve">4</w:t>
      </w:r>
      <w:r>
        <w:t xml:space="preserve">. Сведения о доходах, об имуществе и обязательствах имущественного характера</w:t>
      </w:r>
      <w:r>
        <w:t xml:space="preserve">, сведения о расходах</w:t>
      </w:r>
      <w:r>
        <w:t xml:space="preserve"> муниципального служащего, его супруги (супруга) и несо</w:t>
      </w:r>
      <w:r>
        <w:t xml:space="preserve">вершеннолетних детей размещаются в информационно-телекоммуникационной сети «Интернет» на официальном сайте органов местного самоуправления Печенгского муниципального округа в порядке, утвержденном решением Совета депутатов Печенгского муниципального округа</w:t>
      </w:r>
      <w:r>
        <w:t xml:space="preserve"> от 05.03.2021 № 114</w:t>
      </w:r>
      <w:r>
        <w:t xml:space="preserve">.</w:t>
      </w:r>
      <w:r/>
    </w:p>
    <w:p>
      <w:pPr>
        <w:pStyle w:val="859"/>
        <w:ind w:left="0" w:right="0" w:firstLine="709"/>
        <w:jc w:val="both"/>
      </w:pPr>
      <w:r>
        <w:t xml:space="preserve">1</w:t>
      </w:r>
      <w:r>
        <w:t xml:space="preserve">5</w:t>
      </w:r>
      <w:r>
        <w:t xml:space="preserve">. Муниципальные служащие, в должностные обязанности которых входит работа со сведениями о доходах, об имуществе и обязательствах имущественного характера</w:t>
      </w:r>
      <w:r>
        <w:t xml:space="preserve">, и</w:t>
      </w:r>
      <w:r>
        <w:t xml:space="preserve"> </w:t>
      </w:r>
      <w:r>
        <w:t xml:space="preserve">сведениями о расходах </w:t>
      </w:r>
      <w:r>
        <w:t xml:space="preserve">виновные в их разглашении 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  <w:r/>
    </w:p>
    <w:p>
      <w:pPr>
        <w:pStyle w:val="859"/>
        <w:ind w:left="0" w:right="0" w:firstLine="709"/>
        <w:jc w:val="both"/>
      </w:pPr>
      <w:r>
        <w:t xml:space="preserve">1</w:t>
      </w:r>
      <w:r>
        <w:t xml:space="preserve">6</w:t>
      </w:r>
      <w:r>
        <w:t xml:space="preserve">. </w:t>
      </w:r>
      <w:r>
        <w:t xml:space="preserve">Сведения о доходах, об имуществе и обязательствах имущественного характера, представленные в соответствии с настоящим Положением гражданином или кандидатом на должность, предусмотренную Перечнем должностей, а также </w:t>
      </w:r>
      <w:r>
        <w:t xml:space="preserve">с</w:t>
      </w:r>
      <w:r>
        <w:t xml:space="preserve">ведения о доходах, об имуществе и обязательствах имущественного </w:t>
      </w:r>
      <w:r>
        <w:t xml:space="preserve">характера, и сведения о расходах, </w:t>
      </w:r>
      <w:r>
        <w:t xml:space="preserve">представляемые муниципальными служащими ежегодно, и информация о результатах проверки достоверности и полноты этих сведений приобщаются к личному делу муниципального служащего.</w:t>
      </w:r>
      <w:r/>
    </w:p>
    <w:p>
      <w:pPr>
        <w:pStyle w:val="859"/>
        <w:ind w:left="0" w:right="0" w:firstLine="709"/>
        <w:jc w:val="both"/>
      </w:pPr>
      <w:r>
        <w:t xml:space="preserve">В случае если гражданин или кандидат на должность, предусмотренную Перечнем должностей, представившие справки о своих доходах, об имуществе и обязательствах имущественного характера, а также справки о доходах, об имуществе и обязательствах </w:t>
      </w:r>
      <w:r>
        <w:t xml:space="preserve">имущественного характера супруги (супруга) и несовершеннолетних детей, не были назначены на должность муниципальной службы, такие справки возвращаются указанным лицам по их письменному заявлению вместе с другими документами.</w:t>
      </w:r>
      <w:r/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17. В случае непредставления или представления заведомо ложных сведений о доходах</w:t>
      </w:r>
      <w: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об имуществе и обязательствах имущественного характера</w:t>
      </w:r>
      <w:r>
        <w:t xml:space="preserve">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гражданин не может быть назначен на должность муниципал</w:t>
      </w:r>
      <w:bookmarkStart w:id="6" w:name="_GoBack"/>
      <w:r/>
      <w:bookmarkEnd w:id="6"/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ьной службы. В случае непредставления или представления заведомо ложных сведений о доходах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об имуществе и обязательствах имущественного характера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и сведений о расходах 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Федерации.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0">
    <w:name w:val="Heading 1 Char"/>
    <w:basedOn w:val="686"/>
    <w:link w:val="677"/>
    <w:uiPriority w:val="9"/>
    <w:rPr>
      <w:rFonts w:ascii="Arial" w:hAnsi="Arial" w:eastAsia="Arial" w:cs="Arial"/>
      <w:sz w:val="40"/>
      <w:szCs w:val="40"/>
    </w:rPr>
  </w:style>
  <w:style w:type="character" w:styleId="661">
    <w:name w:val="Heading 3 Char"/>
    <w:basedOn w:val="686"/>
    <w:link w:val="679"/>
    <w:uiPriority w:val="9"/>
    <w:rPr>
      <w:rFonts w:ascii="Arial" w:hAnsi="Arial" w:eastAsia="Arial" w:cs="Arial"/>
      <w:sz w:val="30"/>
      <w:szCs w:val="30"/>
    </w:rPr>
  </w:style>
  <w:style w:type="character" w:styleId="662">
    <w:name w:val="Heading 4 Char"/>
    <w:basedOn w:val="686"/>
    <w:link w:val="680"/>
    <w:uiPriority w:val="9"/>
    <w:rPr>
      <w:rFonts w:ascii="Arial" w:hAnsi="Arial" w:eastAsia="Arial" w:cs="Arial"/>
      <w:b/>
      <w:bCs/>
      <w:sz w:val="26"/>
      <w:szCs w:val="26"/>
    </w:rPr>
  </w:style>
  <w:style w:type="character" w:styleId="663">
    <w:name w:val="Heading 5 Char"/>
    <w:basedOn w:val="686"/>
    <w:link w:val="681"/>
    <w:uiPriority w:val="9"/>
    <w:rPr>
      <w:rFonts w:ascii="Arial" w:hAnsi="Arial" w:eastAsia="Arial" w:cs="Arial"/>
      <w:b/>
      <w:bCs/>
      <w:sz w:val="24"/>
      <w:szCs w:val="24"/>
    </w:rPr>
  </w:style>
  <w:style w:type="character" w:styleId="664">
    <w:name w:val="Heading 6 Char"/>
    <w:basedOn w:val="686"/>
    <w:link w:val="682"/>
    <w:uiPriority w:val="9"/>
    <w:rPr>
      <w:rFonts w:ascii="Arial" w:hAnsi="Arial" w:eastAsia="Arial" w:cs="Arial"/>
      <w:b/>
      <w:bCs/>
      <w:sz w:val="22"/>
      <w:szCs w:val="22"/>
    </w:rPr>
  </w:style>
  <w:style w:type="character" w:styleId="665">
    <w:name w:val="Heading 7 Char"/>
    <w:basedOn w:val="686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6">
    <w:name w:val="Heading 8 Char"/>
    <w:basedOn w:val="686"/>
    <w:link w:val="684"/>
    <w:uiPriority w:val="9"/>
    <w:rPr>
      <w:rFonts w:ascii="Arial" w:hAnsi="Arial" w:eastAsia="Arial" w:cs="Arial"/>
      <w:i/>
      <w:iCs/>
      <w:sz w:val="22"/>
      <w:szCs w:val="22"/>
    </w:rPr>
  </w:style>
  <w:style w:type="character" w:styleId="667">
    <w:name w:val="Heading 9 Char"/>
    <w:basedOn w:val="686"/>
    <w:link w:val="685"/>
    <w:uiPriority w:val="9"/>
    <w:rPr>
      <w:rFonts w:ascii="Arial" w:hAnsi="Arial" w:eastAsia="Arial" w:cs="Arial"/>
      <w:i/>
      <w:iCs/>
      <w:sz w:val="21"/>
      <w:szCs w:val="21"/>
    </w:rPr>
  </w:style>
  <w:style w:type="character" w:styleId="668">
    <w:name w:val="Title Char"/>
    <w:basedOn w:val="686"/>
    <w:link w:val="699"/>
    <w:uiPriority w:val="10"/>
    <w:rPr>
      <w:sz w:val="48"/>
      <w:szCs w:val="48"/>
    </w:rPr>
  </w:style>
  <w:style w:type="character" w:styleId="669">
    <w:name w:val="Subtitle Char"/>
    <w:basedOn w:val="686"/>
    <w:link w:val="701"/>
    <w:uiPriority w:val="11"/>
    <w:rPr>
      <w:sz w:val="24"/>
      <w:szCs w:val="24"/>
    </w:rPr>
  </w:style>
  <w:style w:type="character" w:styleId="670">
    <w:name w:val="Quote Char"/>
    <w:link w:val="703"/>
    <w:uiPriority w:val="29"/>
    <w:rPr>
      <w:i/>
    </w:rPr>
  </w:style>
  <w:style w:type="character" w:styleId="671">
    <w:name w:val="Intense Quote Char"/>
    <w:link w:val="705"/>
    <w:uiPriority w:val="30"/>
    <w:rPr>
      <w:i/>
    </w:rPr>
  </w:style>
  <w:style w:type="character" w:styleId="672">
    <w:name w:val="Header Char"/>
    <w:basedOn w:val="686"/>
    <w:link w:val="707"/>
    <w:uiPriority w:val="99"/>
  </w:style>
  <w:style w:type="character" w:styleId="673">
    <w:name w:val="Caption Char"/>
    <w:basedOn w:val="711"/>
    <w:link w:val="709"/>
    <w:uiPriority w:val="99"/>
  </w:style>
  <w:style w:type="character" w:styleId="674">
    <w:name w:val="Footnote Text Char"/>
    <w:link w:val="839"/>
    <w:uiPriority w:val="99"/>
    <w:rPr>
      <w:sz w:val="18"/>
    </w:rPr>
  </w:style>
  <w:style w:type="character" w:styleId="675">
    <w:name w:val="Endnote Text Char"/>
    <w:link w:val="842"/>
    <w:uiPriority w:val="99"/>
    <w:rPr>
      <w:sz w:val="20"/>
    </w:rPr>
  </w:style>
  <w:style w:type="paragraph" w:styleId="676" w:default="1">
    <w:name w:val="Normal"/>
    <w:qFormat/>
  </w:style>
  <w:style w:type="paragraph" w:styleId="677">
    <w:name w:val="Heading 1"/>
    <w:basedOn w:val="676"/>
    <w:next w:val="676"/>
    <w:link w:val="68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8">
    <w:name w:val="Heading 2"/>
    <w:basedOn w:val="676"/>
    <w:next w:val="676"/>
    <w:link w:val="865"/>
    <w:uiPriority w:val="9"/>
    <w:semiHidden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679">
    <w:name w:val="Heading 3"/>
    <w:basedOn w:val="676"/>
    <w:next w:val="676"/>
    <w:link w:val="69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0">
    <w:name w:val="Heading 4"/>
    <w:basedOn w:val="676"/>
    <w:next w:val="676"/>
    <w:link w:val="69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676"/>
    <w:next w:val="676"/>
    <w:link w:val="69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2">
    <w:name w:val="Heading 6"/>
    <w:basedOn w:val="676"/>
    <w:next w:val="676"/>
    <w:link w:val="69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3">
    <w:name w:val="Heading 7"/>
    <w:basedOn w:val="676"/>
    <w:next w:val="676"/>
    <w:link w:val="69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4">
    <w:name w:val="Heading 8"/>
    <w:basedOn w:val="676"/>
    <w:next w:val="676"/>
    <w:link w:val="69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5">
    <w:name w:val="Heading 9"/>
    <w:basedOn w:val="676"/>
    <w:next w:val="676"/>
    <w:link w:val="69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6" w:default="1">
    <w:name w:val="Default Paragraph Font"/>
    <w:uiPriority w:val="1"/>
    <w:semiHidden/>
    <w:unhideWhenUsed/>
  </w:style>
  <w:style w:type="table" w:styleId="68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8" w:default="1">
    <w:name w:val="No List"/>
    <w:uiPriority w:val="99"/>
    <w:semiHidden/>
    <w:unhideWhenUsed/>
  </w:style>
  <w:style w:type="character" w:styleId="689" w:customStyle="1">
    <w:name w:val="Заголовок 1 Знак"/>
    <w:basedOn w:val="686"/>
    <w:link w:val="677"/>
    <w:uiPriority w:val="9"/>
    <w:rPr>
      <w:rFonts w:ascii="Arial" w:hAnsi="Arial" w:eastAsia="Arial" w:cs="Arial"/>
      <w:sz w:val="40"/>
      <w:szCs w:val="40"/>
    </w:rPr>
  </w:style>
  <w:style w:type="character" w:styleId="690" w:customStyle="1">
    <w:name w:val="Heading 2 Char"/>
    <w:basedOn w:val="686"/>
    <w:uiPriority w:val="9"/>
    <w:rPr>
      <w:rFonts w:ascii="Arial" w:hAnsi="Arial" w:eastAsia="Arial" w:cs="Arial"/>
      <w:sz w:val="34"/>
    </w:rPr>
  </w:style>
  <w:style w:type="character" w:styleId="691" w:customStyle="1">
    <w:name w:val="Заголовок 3 Знак"/>
    <w:basedOn w:val="686"/>
    <w:link w:val="679"/>
    <w:uiPriority w:val="9"/>
    <w:rPr>
      <w:rFonts w:ascii="Arial" w:hAnsi="Arial" w:eastAsia="Arial" w:cs="Arial"/>
      <w:sz w:val="30"/>
      <w:szCs w:val="30"/>
    </w:rPr>
  </w:style>
  <w:style w:type="character" w:styleId="692" w:customStyle="1">
    <w:name w:val="Заголовок 4 Знак"/>
    <w:basedOn w:val="686"/>
    <w:link w:val="68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 w:customStyle="1">
    <w:name w:val="Заголовок 5 Знак"/>
    <w:basedOn w:val="686"/>
    <w:link w:val="68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 w:customStyle="1">
    <w:name w:val="Заголовок 6 Знак"/>
    <w:basedOn w:val="686"/>
    <w:link w:val="68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 w:customStyle="1">
    <w:name w:val="Заголовок 7 Знак"/>
    <w:basedOn w:val="686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 w:customStyle="1">
    <w:name w:val="Заголовок 8 Знак"/>
    <w:basedOn w:val="686"/>
    <w:link w:val="68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 w:customStyle="1">
    <w:name w:val="Заголовок 9 Знак"/>
    <w:basedOn w:val="686"/>
    <w:link w:val="685"/>
    <w:uiPriority w:val="9"/>
    <w:rPr>
      <w:rFonts w:ascii="Arial" w:hAnsi="Arial" w:eastAsia="Arial" w:cs="Arial"/>
      <w:i/>
      <w:iCs/>
      <w:sz w:val="21"/>
      <w:szCs w:val="21"/>
    </w:rPr>
  </w:style>
  <w:style w:type="paragraph" w:styleId="698">
    <w:name w:val="No Spacing"/>
    <w:uiPriority w:val="1"/>
    <w:qFormat/>
    <w:pPr>
      <w:spacing w:after="0" w:line="240" w:lineRule="auto"/>
    </w:pPr>
  </w:style>
  <w:style w:type="paragraph" w:styleId="699">
    <w:name w:val="Title"/>
    <w:basedOn w:val="676"/>
    <w:next w:val="676"/>
    <w:link w:val="700"/>
    <w:uiPriority w:val="10"/>
    <w:qFormat/>
    <w:pPr>
      <w:contextualSpacing/>
      <w:spacing w:before="300"/>
    </w:pPr>
    <w:rPr>
      <w:sz w:val="48"/>
      <w:szCs w:val="48"/>
    </w:rPr>
  </w:style>
  <w:style w:type="character" w:styleId="700" w:customStyle="1">
    <w:name w:val="Название Знак"/>
    <w:basedOn w:val="686"/>
    <w:link w:val="699"/>
    <w:uiPriority w:val="10"/>
    <w:rPr>
      <w:sz w:val="48"/>
      <w:szCs w:val="48"/>
    </w:rPr>
  </w:style>
  <w:style w:type="paragraph" w:styleId="701">
    <w:name w:val="Subtitle"/>
    <w:basedOn w:val="676"/>
    <w:next w:val="676"/>
    <w:link w:val="702"/>
    <w:uiPriority w:val="11"/>
    <w:qFormat/>
    <w:pPr>
      <w:spacing w:before="200"/>
    </w:pPr>
    <w:rPr>
      <w:sz w:val="24"/>
      <w:szCs w:val="24"/>
    </w:rPr>
  </w:style>
  <w:style w:type="character" w:styleId="702" w:customStyle="1">
    <w:name w:val="Подзаголовок Знак"/>
    <w:basedOn w:val="686"/>
    <w:link w:val="701"/>
    <w:uiPriority w:val="11"/>
    <w:rPr>
      <w:sz w:val="24"/>
      <w:szCs w:val="24"/>
    </w:rPr>
  </w:style>
  <w:style w:type="paragraph" w:styleId="703">
    <w:name w:val="Quote"/>
    <w:basedOn w:val="676"/>
    <w:next w:val="676"/>
    <w:link w:val="704"/>
    <w:uiPriority w:val="29"/>
    <w:qFormat/>
    <w:pPr>
      <w:ind w:left="720" w:right="720"/>
    </w:pPr>
    <w:rPr>
      <w:i/>
    </w:rPr>
  </w:style>
  <w:style w:type="character" w:styleId="704" w:customStyle="1">
    <w:name w:val="Цитата 2 Знак"/>
    <w:link w:val="703"/>
    <w:uiPriority w:val="29"/>
    <w:rPr>
      <w:i/>
    </w:rPr>
  </w:style>
  <w:style w:type="paragraph" w:styleId="705">
    <w:name w:val="Intense Quote"/>
    <w:basedOn w:val="676"/>
    <w:next w:val="676"/>
    <w:link w:val="70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6" w:customStyle="1">
    <w:name w:val="Выделенная цитата Знак"/>
    <w:link w:val="705"/>
    <w:uiPriority w:val="30"/>
    <w:rPr>
      <w:i/>
    </w:rPr>
  </w:style>
  <w:style w:type="paragraph" w:styleId="707">
    <w:name w:val="Header"/>
    <w:basedOn w:val="676"/>
    <w:link w:val="70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8" w:customStyle="1">
    <w:name w:val="Верхний колонтитул Знак"/>
    <w:basedOn w:val="686"/>
    <w:link w:val="707"/>
    <w:uiPriority w:val="99"/>
  </w:style>
  <w:style w:type="paragraph" w:styleId="709">
    <w:name w:val="Footer"/>
    <w:basedOn w:val="676"/>
    <w:link w:val="71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0" w:customStyle="1">
    <w:name w:val="Footer Char"/>
    <w:basedOn w:val="686"/>
    <w:uiPriority w:val="99"/>
  </w:style>
  <w:style w:type="paragraph" w:styleId="711">
    <w:name w:val="Caption"/>
    <w:basedOn w:val="676"/>
    <w:next w:val="67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2" w:customStyle="1">
    <w:name w:val="Нижний колонтитул Знак"/>
    <w:link w:val="709"/>
    <w:uiPriority w:val="99"/>
  </w:style>
  <w:style w:type="table" w:styleId="713">
    <w:name w:val="Table Grid"/>
    <w:basedOn w:val="68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4" w:customStyle="1">
    <w:name w:val="Table Grid Light"/>
    <w:basedOn w:val="68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5" w:customStyle="1">
    <w:name w:val="Plain Table 1"/>
    <w:basedOn w:val="68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 w:customStyle="1">
    <w:name w:val="Plain Table 2"/>
    <w:basedOn w:val="68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 w:customStyle="1">
    <w:name w:val="Plain Table 3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8" w:customStyle="1">
    <w:name w:val="Plain Table 4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Plain Table 5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1 Light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4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 w:customStyle="1">
    <w:name w:val="Grid Table 4 - Accent 1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3" w:customStyle="1">
    <w:name w:val="Grid Table 4 - Accent 2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4" w:customStyle="1">
    <w:name w:val="Grid Table 4 - Accent 3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5" w:customStyle="1">
    <w:name w:val="Grid Table 4 - Accent 4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6" w:customStyle="1">
    <w:name w:val="Grid Table 4 - Accent 5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7" w:customStyle="1">
    <w:name w:val="Grid Table 4 - Accent 6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8" w:customStyle="1">
    <w:name w:val="Grid Table 5 Dark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6 Colorful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6" w:customStyle="1">
    <w:name w:val="Grid Table 6 Colorful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7" w:customStyle="1">
    <w:name w:val="Grid Table 6 Colorful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8" w:customStyle="1">
    <w:name w:val="Grid Table 6 Colorful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9" w:customStyle="1">
    <w:name w:val="Grid Table 6 Colorful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0" w:customStyle="1">
    <w:name w:val="Grid Table 6 Colorful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1" w:customStyle="1">
    <w:name w:val="Grid Table 6 Colorful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2" w:customStyle="1">
    <w:name w:val="Grid Table 7 Colorful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List Table 1 Light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1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2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3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4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5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6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3" w:customStyle="1">
    <w:name w:val="List Table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5 Dark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6 Colorful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5" w:customStyle="1">
    <w:name w:val="List Table 6 Colorful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6" w:customStyle="1">
    <w:name w:val="List Table 6 Colorful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7" w:customStyle="1">
    <w:name w:val="List Table 6 Colorful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8" w:customStyle="1">
    <w:name w:val="List Table 6 Colorful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9" w:customStyle="1">
    <w:name w:val="List Table 6 Colorful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0" w:customStyle="1">
    <w:name w:val="List Table 6 Colorful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1" w:customStyle="1">
    <w:name w:val="List Table 7 Colorful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ned - Accent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9" w:customStyle="1">
    <w:name w:val="Lined - Accent 1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0" w:customStyle="1">
    <w:name w:val="Lined - Accent 2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1" w:customStyle="1">
    <w:name w:val="Lined - Accent 3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2" w:customStyle="1">
    <w:name w:val="Lined - Accent 4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3" w:customStyle="1">
    <w:name w:val="Lined - Accent 5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4" w:customStyle="1">
    <w:name w:val="Lined - Accent 6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5" w:customStyle="1">
    <w:name w:val="Bordered &amp; Lined - Accent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6" w:customStyle="1">
    <w:name w:val="Bordered &amp; Lined - Accent 1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7" w:customStyle="1">
    <w:name w:val="Bordered &amp; Lined - Accent 2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8" w:customStyle="1">
    <w:name w:val="Bordered &amp; Lined - Accent 3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9" w:customStyle="1">
    <w:name w:val="Bordered &amp; Lined - Accent 4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0" w:customStyle="1">
    <w:name w:val="Bordered &amp; Lined - Accent 5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1" w:customStyle="1">
    <w:name w:val="Bordered &amp; Lined - Accent 6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2" w:customStyle="1">
    <w:name w:val="Bordered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3" w:customStyle="1">
    <w:name w:val="Bordered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4" w:customStyle="1">
    <w:name w:val="Bordered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5" w:customStyle="1">
    <w:name w:val="Bordered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6" w:customStyle="1">
    <w:name w:val="Bordered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7" w:customStyle="1">
    <w:name w:val="Bordered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8" w:customStyle="1">
    <w:name w:val="Bordered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9">
    <w:name w:val="footnote text"/>
    <w:basedOn w:val="676"/>
    <w:link w:val="840"/>
    <w:uiPriority w:val="99"/>
    <w:semiHidden/>
    <w:unhideWhenUsed/>
    <w:pPr>
      <w:spacing w:after="40" w:line="240" w:lineRule="auto"/>
    </w:pPr>
    <w:rPr>
      <w:sz w:val="18"/>
    </w:rPr>
  </w:style>
  <w:style w:type="character" w:styleId="840" w:customStyle="1">
    <w:name w:val="Текст сноски Знак"/>
    <w:link w:val="839"/>
    <w:uiPriority w:val="99"/>
    <w:rPr>
      <w:sz w:val="18"/>
    </w:rPr>
  </w:style>
  <w:style w:type="character" w:styleId="841">
    <w:name w:val="footnote reference"/>
    <w:basedOn w:val="686"/>
    <w:uiPriority w:val="99"/>
    <w:unhideWhenUsed/>
    <w:rPr>
      <w:vertAlign w:val="superscript"/>
    </w:rPr>
  </w:style>
  <w:style w:type="paragraph" w:styleId="842">
    <w:name w:val="endnote text"/>
    <w:basedOn w:val="676"/>
    <w:link w:val="843"/>
    <w:uiPriority w:val="99"/>
    <w:semiHidden/>
    <w:unhideWhenUsed/>
    <w:pPr>
      <w:spacing w:after="0" w:line="240" w:lineRule="auto"/>
    </w:pPr>
    <w:rPr>
      <w:sz w:val="20"/>
    </w:rPr>
  </w:style>
  <w:style w:type="character" w:styleId="843" w:customStyle="1">
    <w:name w:val="Текст концевой сноски Знак"/>
    <w:link w:val="842"/>
    <w:uiPriority w:val="99"/>
    <w:rPr>
      <w:sz w:val="20"/>
    </w:rPr>
  </w:style>
  <w:style w:type="character" w:styleId="844">
    <w:name w:val="endnote reference"/>
    <w:basedOn w:val="686"/>
    <w:uiPriority w:val="99"/>
    <w:semiHidden/>
    <w:unhideWhenUsed/>
    <w:rPr>
      <w:vertAlign w:val="superscript"/>
    </w:rPr>
  </w:style>
  <w:style w:type="paragraph" w:styleId="845">
    <w:name w:val="toc 1"/>
    <w:basedOn w:val="676"/>
    <w:next w:val="676"/>
    <w:uiPriority w:val="39"/>
    <w:unhideWhenUsed/>
    <w:pPr>
      <w:spacing w:after="57"/>
    </w:pPr>
  </w:style>
  <w:style w:type="paragraph" w:styleId="846">
    <w:name w:val="toc 2"/>
    <w:basedOn w:val="676"/>
    <w:next w:val="676"/>
    <w:uiPriority w:val="39"/>
    <w:unhideWhenUsed/>
    <w:pPr>
      <w:ind w:left="283"/>
      <w:spacing w:after="57"/>
    </w:pPr>
  </w:style>
  <w:style w:type="paragraph" w:styleId="847">
    <w:name w:val="toc 3"/>
    <w:basedOn w:val="676"/>
    <w:next w:val="676"/>
    <w:uiPriority w:val="39"/>
    <w:unhideWhenUsed/>
    <w:pPr>
      <w:ind w:left="567"/>
      <w:spacing w:after="57"/>
    </w:pPr>
  </w:style>
  <w:style w:type="paragraph" w:styleId="848">
    <w:name w:val="toc 4"/>
    <w:basedOn w:val="676"/>
    <w:next w:val="676"/>
    <w:uiPriority w:val="39"/>
    <w:unhideWhenUsed/>
    <w:pPr>
      <w:ind w:left="850"/>
      <w:spacing w:after="57"/>
    </w:pPr>
  </w:style>
  <w:style w:type="paragraph" w:styleId="849">
    <w:name w:val="toc 5"/>
    <w:basedOn w:val="676"/>
    <w:next w:val="676"/>
    <w:uiPriority w:val="39"/>
    <w:unhideWhenUsed/>
    <w:pPr>
      <w:ind w:left="1134"/>
      <w:spacing w:after="57"/>
    </w:pPr>
  </w:style>
  <w:style w:type="paragraph" w:styleId="850">
    <w:name w:val="toc 6"/>
    <w:basedOn w:val="676"/>
    <w:next w:val="676"/>
    <w:uiPriority w:val="39"/>
    <w:unhideWhenUsed/>
    <w:pPr>
      <w:ind w:left="1417"/>
      <w:spacing w:after="57"/>
    </w:pPr>
  </w:style>
  <w:style w:type="paragraph" w:styleId="851">
    <w:name w:val="toc 7"/>
    <w:basedOn w:val="676"/>
    <w:next w:val="676"/>
    <w:uiPriority w:val="39"/>
    <w:unhideWhenUsed/>
    <w:pPr>
      <w:ind w:left="1701"/>
      <w:spacing w:after="57"/>
    </w:pPr>
  </w:style>
  <w:style w:type="paragraph" w:styleId="852">
    <w:name w:val="toc 8"/>
    <w:basedOn w:val="676"/>
    <w:next w:val="676"/>
    <w:uiPriority w:val="39"/>
    <w:unhideWhenUsed/>
    <w:pPr>
      <w:ind w:left="1984"/>
      <w:spacing w:after="57"/>
    </w:pPr>
  </w:style>
  <w:style w:type="paragraph" w:styleId="853">
    <w:name w:val="toc 9"/>
    <w:basedOn w:val="676"/>
    <w:next w:val="676"/>
    <w:uiPriority w:val="39"/>
    <w:unhideWhenUsed/>
    <w:pPr>
      <w:ind w:left="2268"/>
      <w:spacing w:after="57"/>
    </w:pPr>
  </w:style>
  <w:style w:type="paragraph" w:styleId="854">
    <w:name w:val="TOC Heading"/>
    <w:uiPriority w:val="39"/>
    <w:unhideWhenUsed/>
  </w:style>
  <w:style w:type="paragraph" w:styleId="855">
    <w:name w:val="table of figures"/>
    <w:basedOn w:val="676"/>
    <w:next w:val="676"/>
    <w:uiPriority w:val="99"/>
    <w:unhideWhenUsed/>
    <w:pPr>
      <w:spacing w:after="0"/>
    </w:pPr>
  </w:style>
  <w:style w:type="paragraph" w:styleId="856">
    <w:name w:val="Normal (Web)"/>
    <w:basedOn w:val="676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57">
    <w:name w:val="Hyperlink"/>
    <w:basedOn w:val="686"/>
    <w:semiHidden/>
    <w:unhideWhenUsed/>
    <w:rPr>
      <w:color w:val="0000ff"/>
      <w:u w:val="single"/>
    </w:rPr>
  </w:style>
  <w:style w:type="paragraph" w:styleId="858">
    <w:name w:val="List Paragraph"/>
    <w:basedOn w:val="676"/>
    <w:uiPriority w:val="34"/>
    <w:qFormat/>
    <w:pPr>
      <w:contextualSpacing/>
      <w:ind w:left="72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59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860" w:customStyle="1">
    <w:name w:val="ConsPlusTitle"/>
    <w:uiPriority w:val="99"/>
    <w:pPr>
      <w:spacing w:after="0" w:line="240" w:lineRule="auto"/>
      <w:widowControl w:val="off"/>
    </w:pPr>
    <w:rPr>
      <w:rFonts w:ascii="Arial" w:hAnsi="Arial" w:cs="Arial" w:eastAsiaTheme="minorEastAsia"/>
      <w:b/>
      <w:bCs/>
      <w:sz w:val="24"/>
      <w:szCs w:val="24"/>
      <w:lang w:eastAsia="ru-RU"/>
    </w:rPr>
  </w:style>
  <w:style w:type="paragraph" w:styleId="861">
    <w:name w:val="Body Text Indent"/>
    <w:basedOn w:val="676"/>
    <w:link w:val="862"/>
    <w:pPr>
      <w:ind w:right="76" w:firstLine="900"/>
      <w:jc w:val="both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62" w:customStyle="1">
    <w:name w:val="Основной текст с отступом Знак"/>
    <w:basedOn w:val="686"/>
    <w:link w:val="861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63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864" w:customStyle="1">
    <w:name w:val="Стиль Заголовок 2 + Times New Roman По ширине"/>
    <w:basedOn w:val="678"/>
    <w:pPr>
      <w:jc w:val="both"/>
      <w:keepLines w:val="0"/>
      <w:spacing w:before="240" w:after="240" w:line="240" w:lineRule="auto"/>
    </w:pPr>
    <w:rPr>
      <w:rFonts w:ascii="Times New Roman" w:hAnsi="Times New Roman" w:eastAsia="Times New Roman" w:cs="Times New Roman"/>
      <w:i/>
      <w:iCs/>
      <w:color w:val="auto"/>
      <w:sz w:val="28"/>
      <w:szCs w:val="20"/>
      <w:lang w:eastAsia="ru-RU"/>
    </w:rPr>
  </w:style>
  <w:style w:type="character" w:styleId="865" w:customStyle="1">
    <w:name w:val="Заголовок 2 Знак"/>
    <w:basedOn w:val="686"/>
    <w:link w:val="678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481370&amp;date=05.08.2024" TargetMode="External"/><Relationship Id="rId12" Type="http://schemas.openxmlformats.org/officeDocument/2006/relationships/hyperlink" Target="https://login.consultant.ru/link/?req=doc&amp;base=LAW&amp;n=472833&amp;date=05.08.2024&amp;dst=42&amp;field=134" TargetMode="External"/><Relationship Id="rId13" Type="http://schemas.openxmlformats.org/officeDocument/2006/relationships/hyperlink" Target="https://login.consultant.ru/link/?req=doc&amp;base=LAW&amp;n=464894&amp;date=05.08.2024&amp;dst=69&amp;field=134" TargetMode="External"/><Relationship Id="rId14" Type="http://schemas.openxmlformats.org/officeDocument/2006/relationships/hyperlink" Target="https://login.consultant.ru/link/?req=doc&amp;base=LAW&amp;n=442435&amp;date=05.08.2024&amp;dst=60&amp;field=134" TargetMode="External"/><Relationship Id="rId15" Type="http://schemas.openxmlformats.org/officeDocument/2006/relationships/hyperlink" Target="https://login.consultant.ru/link/?req=doc&amp;base=LAW&amp;n=450741&amp;date=05.08.2024&amp;dst=100014&amp;field=134" TargetMode="External"/><Relationship Id="rId16" Type="http://schemas.openxmlformats.org/officeDocument/2006/relationships/hyperlink" Target="https://login.consultant.ru/link/?req=doc&amp;base=RLAW087&amp;n=132541&amp;date=05.08.2024&amp;dst=100914&amp;field=134" TargetMode="External"/><Relationship Id="rId17" Type="http://schemas.openxmlformats.org/officeDocument/2006/relationships/hyperlink" Target="https://login.consultant.ru/link/?req=doc&amp;base=RLAW087&amp;n=131498&amp;date=05.08.2024&amp;dst=17&amp;field=134" TargetMode="External"/><Relationship Id="rId18" Type="http://schemas.openxmlformats.org/officeDocument/2006/relationships/hyperlink" Target="file:///C:\Users\morozovam\Downloads\&#1056;&#1077;&#1096;&#1077;&#1085;&#1080;&#1077;%20&#1057;&#1086;&#1074;&#1077;&#1090;&#1072;%20&#1076;&#1077;&#1087;&#1091;&#1090;&#1072;&#1090;&#1086;&#1074;%20&#1047;&#1040;&#1058;&#1054;%20&#1075;&#1086;&#1088;&#1086;&#1076;%20&#1057;&#1077;&#1074;&#1077;&#1088;&#1086;&#1084;&#1086;&#1088;&#1089;&#1082;%20&#1086;&#1090;%2021.12.202%20(1).rtf" TargetMode="External"/><Relationship Id="rId19" Type="http://schemas.openxmlformats.org/officeDocument/2006/relationships/hyperlink" Target="https://pechengamr.gov-murman.ru/" TargetMode="External"/><Relationship Id="rId20" Type="http://schemas.openxmlformats.org/officeDocument/2006/relationships/hyperlink" Target="https://login.consultant.ru/link/?req=doc&amp;base=LAW&amp;n=468048&amp;date=05.08.2024&amp;dst=100045&amp;field=134" TargetMode="External"/><Relationship Id="rId21" Type="http://schemas.openxmlformats.org/officeDocument/2006/relationships/hyperlink" Target="file:///C:\Users\morozovam\Downloads\&#1056;&#1077;&#1096;&#1077;&#1085;&#1080;&#1077;%20&#1057;&#1086;&#1074;&#1077;&#1090;&#1072;%20&#1076;&#1077;&#1087;&#1091;&#1090;&#1072;&#1090;&#1086;&#1074;%20&#1047;&#1040;&#1058;&#1054;%20&#1075;&#1086;&#1088;&#1086;&#1076;%20&#1057;&#1077;&#1074;&#1077;&#1088;&#1086;&#1084;&#1086;&#1088;&#1089;&#1082;%20&#1086;&#1090;%2021.12.202%20(1).rtf" TargetMode="External"/><Relationship Id="rId22" Type="http://schemas.openxmlformats.org/officeDocument/2006/relationships/hyperlink" Target="file:///C:\Users\morozovam\Downloads\&#1056;&#1077;&#1096;&#1077;&#1085;&#1080;&#1077;%20&#1057;&#1086;&#1074;&#1077;&#1090;&#1072;%20&#1076;&#1077;&#1087;&#1091;&#1090;&#1072;&#1090;&#1086;&#1074;%20&#1047;&#1040;&#1058;&#1054;%20&#1075;&#1086;&#1088;&#1086;&#1076;%20&#1057;&#1077;&#1074;&#1077;&#1088;&#1086;&#1084;&#1086;&#1088;&#1089;&#1082;%20&#1086;&#1090;%2021.12.202%20(1).rtf" TargetMode="External"/><Relationship Id="rId23" Type="http://schemas.openxmlformats.org/officeDocument/2006/relationships/hyperlink" Target="file:///C:\Users\morozovam\Downloads\&#1056;&#1077;&#1096;&#1077;&#1085;&#1080;&#1077;%20&#1057;&#1086;&#1074;&#1077;&#1090;&#1072;%20&#1076;&#1077;&#1087;&#1091;&#1090;&#1072;&#1090;&#1086;&#1074;%20&#1047;&#1040;&#1058;&#1054;%20&#1075;&#1086;&#1088;&#1086;&#1076;%20&#1057;&#1077;&#1074;&#1077;&#1088;&#1086;&#1084;&#1086;&#1088;&#1089;&#1082;%20&#1086;&#1090;%2021.12.202%20(1).rtf" TargetMode="External"/><Relationship Id="rId24" Type="http://schemas.openxmlformats.org/officeDocument/2006/relationships/hyperlink" Target="file:///C:\Users\morozovam\Downloads\&#1056;&#1077;&#1096;&#1077;&#1085;&#1080;&#1077;%20&#1057;&#1086;&#1074;&#1077;&#1090;&#1072;%20&#1076;&#1077;&#1087;&#1091;&#1090;&#1072;&#1090;&#1086;&#1074;%20&#1047;&#1040;&#1058;&#1054;%20&#1075;&#1086;&#1088;&#1086;&#1076;%20&#1057;&#1077;&#1074;&#1077;&#1088;&#1086;&#1084;&#1086;&#1088;&#1089;&#1082;%20&#1086;&#1090;%2021.12.202%20(1).rtf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5FCE6-DBF7-45E7-8CFA-B02ADFA83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2024-08-14T12:46:00Z</dcterms:created>
  <dcterms:modified xsi:type="dcterms:W3CDTF">2024-08-21T08:32:21Z</dcterms:modified>
</cp:coreProperties>
</file>