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8805" cy="739775"/>
                <wp:effectExtent l="0" t="0" r="0" b="3175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880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1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  <w:lang w:val="en-US"/>
        </w:rPr>
        <w:t xml:space="preserve">20</w:t>
      </w:r>
      <w:r>
        <w:rPr>
          <w:b/>
          <w:sz w:val="24"/>
          <w:szCs w:val="24"/>
          <w:lang w:val="ru-RU"/>
        </w:rPr>
        <w:t xml:space="preserve">.</w:t>
      </w:r>
      <w:r>
        <w:rPr>
          <w:b/>
          <w:sz w:val="24"/>
          <w:szCs w:val="24"/>
          <w:lang w:val="en-US"/>
        </w:rPr>
        <w:t xml:space="preserve">08</w:t>
      </w:r>
      <w:r>
        <w:rPr>
          <w:b/>
          <w:sz w:val="24"/>
          <w:szCs w:val="24"/>
          <w:lang w:val="ru-RU"/>
        </w:rPr>
        <w:t xml:space="preserve">.</w:t>
      </w:r>
      <w:r>
        <w:rPr>
          <w:b/>
          <w:sz w:val="24"/>
          <w:szCs w:val="24"/>
          <w:lang w:val="en-US"/>
        </w:rPr>
        <w:t xml:space="preserve">2024 </w:t>
        <w:tab/>
        <w:tab/>
        <w:tab/>
        <w:tab/>
        <w:tab/>
        <w:tab/>
        <w:tab/>
        <w:tab/>
        <w:tab/>
        <w:tab/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№ 1305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</w:t>
      </w:r>
      <w:r>
        <w:rPr>
          <w:b/>
          <w:sz w:val="24"/>
          <w:szCs w:val="24"/>
        </w:rPr>
        <w:t xml:space="preserve">г.т.</w:t>
      </w:r>
      <w:r>
        <w:rPr>
          <w:b/>
          <w:sz w:val="24"/>
          <w:szCs w:val="24"/>
        </w:rPr>
        <w:t xml:space="preserve">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Устав муниципального бюджетного учреждения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«Никельская дорожная служба»</w:t>
      </w:r>
      <w:r>
        <w:rPr>
          <w:b/>
          <w:bCs/>
          <w:iCs/>
          <w:sz w:val="20"/>
          <w:szCs w:val="20"/>
        </w:rPr>
        <w:t xml:space="preserve">, утвержденного постановлением администрации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jc w:val="center"/>
        <w:rPr>
          <w:b/>
          <w:bCs/>
          <w:iCs/>
          <w:sz w:val="20"/>
          <w:szCs w:val="20"/>
          <w:lang w:val="en-US"/>
        </w:rPr>
      </w:pPr>
      <w:r>
        <w:rPr>
          <w:b/>
          <w:bCs/>
          <w:iCs/>
          <w:sz w:val="20"/>
          <w:szCs w:val="20"/>
        </w:rPr>
        <w:t xml:space="preserve">Печенгского муниципального округа Мурманской области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0"/>
          <w:szCs w:val="20"/>
          <w:lang w:val="en-US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iCs/>
          <w:sz w:val="20"/>
          <w:szCs w:val="20"/>
        </w:rPr>
        <w:t xml:space="preserve">от 13.04.2021 № 300</w:t>
      </w:r>
      <w:r>
        <w:rPr>
          <w:b/>
          <w:bCs/>
          <w:iCs/>
          <w:sz w:val="24"/>
          <w:szCs w:val="24"/>
        </w:rPr>
        <w:t xml:space="preserve"> </w:t>
      </w:r>
      <w:r>
        <w:rPr>
          <w:b/>
          <w:bCs/>
          <w:i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Гражданским кодексом Российской Федерации, </w:t>
      </w:r>
      <w:r>
        <w:rPr>
          <w:sz w:val="24"/>
          <w:szCs w:val="24"/>
        </w:rPr>
        <w:t xml:space="preserve">Федеральным законом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12.01.1996 № 7-ФЗ «О некоммерческих организациях»,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6"/>
        <w:numPr>
          <w:ilvl w:val="0"/>
          <w:numId w:val="10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Устав муниципального бюджетного учреждения «</w:t>
      </w:r>
      <w:r>
        <w:rPr>
          <w:sz w:val="24"/>
          <w:szCs w:val="24"/>
        </w:rPr>
        <w:t xml:space="preserve">Никельская дорожная</w:t>
      </w:r>
      <w:r>
        <w:rPr>
          <w:sz w:val="24"/>
          <w:szCs w:val="24"/>
        </w:rPr>
        <w:t xml:space="preserve"> служба», утвержденный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.2021 № </w:t>
      </w:r>
      <w:r>
        <w:rPr>
          <w:sz w:val="24"/>
          <w:szCs w:val="24"/>
        </w:rPr>
        <w:t xml:space="preserve">300</w:t>
      </w:r>
      <w:r>
        <w:rPr>
          <w:sz w:val="24"/>
          <w:szCs w:val="24"/>
        </w:rPr>
        <w:t xml:space="preserve"> «О смене учредителя и утверждении Устава муниципального бюджетного учреждения </w:t>
      </w:r>
      <w:r>
        <w:rPr>
          <w:bCs/>
          <w:iCs/>
          <w:sz w:val="24"/>
          <w:szCs w:val="24"/>
        </w:rPr>
        <w:t xml:space="preserve">«</w:t>
      </w:r>
      <w:r>
        <w:rPr>
          <w:bCs/>
          <w:iCs/>
          <w:sz w:val="24"/>
          <w:szCs w:val="24"/>
        </w:rPr>
        <w:t xml:space="preserve">Никельская дорожная</w:t>
      </w:r>
      <w:r>
        <w:rPr>
          <w:bCs/>
          <w:iCs/>
          <w:sz w:val="24"/>
          <w:szCs w:val="24"/>
        </w:rPr>
        <w:t xml:space="preserve"> служба» в новой редакции»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1"/>
          <w:numId w:val="10"/>
        </w:num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Раздел 2 Устава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09"/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«2. </w:t>
      </w:r>
      <w:r>
        <w:rPr>
          <w:b/>
          <w:bCs/>
          <w:sz w:val="24"/>
          <w:szCs w:val="24"/>
        </w:rPr>
        <w:t xml:space="preserve">ПРЕДМЕТ, ЦЕЛИ И ВИДЫ ДЕЯТЕЛЬНОСТИ УЧРЕЖДЕНИЯ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709"/>
        <w:shd w:val="clear" w:color="auto" w:fill="ffffff"/>
        <w:widowControl w:val="off"/>
        <w:tabs>
          <w:tab w:val="left" w:pos="119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6"/>
        <w:numPr>
          <w:ilvl w:val="1"/>
          <w:numId w:val="39"/>
        </w:numPr>
        <w:contextualSpacing w:val="0"/>
        <w:ind w:left="0" w:firstLine="709"/>
        <w:jc w:val="both"/>
        <w:shd w:val="clear" w:color="auto" w:fill="ffffff"/>
        <w:widowControl w:val="off"/>
        <w:tabs>
          <w:tab w:val="left" w:pos="1134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Предметом деятельности Учреждения являются организация содержания закрепленных автомобильных дорог общего пользования и искусственных дорожных сооружений в их составе; осуществление мероприятий по обеспечению безопасности дорожного движения н</w:t>
      </w:r>
      <w:r>
        <w:rPr>
          <w:sz w:val="24"/>
          <w:szCs w:val="24"/>
        </w:rPr>
        <w:t xml:space="preserve">а автомобильных дорогах общего пользования при осуществлении дорожной деятельности; организация благоустройства и озеленения; уборка территории и аналогичная деятельность; оказание услуг в области похоронного дела; обеспечение наружного уличного освещения.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1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Цели деятельности Учреждения: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реализация полномочий органов местного самоуправления в сфере дорожной деятельности в отношении автомобильных дорог местного значения и обеспечение безопасности дорожного движения на них (за исключением проведения мероприятий по капитальному ремонту);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реализация полномочий органов местного самоуправления в сфере организации благоустройства, в том числе наружного освещения населенных пунктов;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оказание муниципальных услуг и выполнение работ в указанных сферах деятельности в соответствии с требованиями законодательства Российской Федерации и муниципальными правовыми актами.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1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целей, указанных в пункте 2.2 настоящего Устава, </w:t>
      </w:r>
      <w:r>
        <w:rPr>
          <w:sz w:val="24"/>
          <w:szCs w:val="24"/>
        </w:rPr>
        <w:t xml:space="preserve">Учреждение осуществляет следующие основные виды деятельности: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содержания закрепленных автомобильных дорог общего пользования и искусственных дорожных сооружений в их составе.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Комплексное содержание и уборка автомобильных дорог местного значения и элементов их благоустройства (в том числе тротуаров, транспортных остановок и т.д.).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эксплуатации автомобильных дорог и автомагистралей.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мероприятий по обеспечению безопа</w:t>
      </w:r>
      <w:r>
        <w:rPr>
          <w:sz w:val="24"/>
          <w:szCs w:val="24"/>
        </w:rPr>
        <w:t xml:space="preserve">сности дорожного движения на автомобильных дорогах общего пользования при осуществлении дорожной деятельности (устройство дорожной вертикальной и горизонтальной разметки, установка дорожных ограждений, дорожных знаков и искусственных дорожных неровностей).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вспомогательная, связанная с автомобильным транспортом.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Содержание и благоустройство территор</w:t>
      </w:r>
      <w:r>
        <w:rPr>
          <w:sz w:val="24"/>
          <w:szCs w:val="24"/>
        </w:rPr>
        <w:t xml:space="preserve">ий населенных пунктов Печенгского муниципального округа (парков, городских зеленых зон и т.п.), зеленых зон вдоль дорог, спортивных и игровых площадок, парков, скверов, зон отдыха малых архитектурных форм (в том числе при организации массовых мероприятий).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благоустройству ландшафта.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Выполнение работ по озеленению территорий населенных пунктов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Уборка территории и аналогичная деятельность.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Подметание улиц и уборка снега.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похорон и предоставление связанных с ним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Содержание и техническое обслуживание объектов уличного освещения.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Подготовка проектов муниципальных правовых актов по вопросам, отнесенным к компетенции Учреждения.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приема граждан, рассмотрение поступивших обращений граждан и юридических лиц.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иных функций и полномочий, предусмотренных действующим законодательством, правовыми актами Печенгского муниципального округа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1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Учреждение вправе осуществлять иную, в том числе приносящую доход деятельность, способствующую реализации основных целей и задач Учреждения, в виде оказания платных услуг и выполнения работ, не являющихся основными видами деятельности, а именно: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чистке и уборке прочая.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земляных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Отсыпка и выравнивание территорий населенных пунктов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автомобильного грузового транспорта.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Все виды перевозок грузов автомобильным транспортом по автомобильным дорогам.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Аренда грузового автомобильного транспорта с водителем.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Сбор неопасных отходов.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Расчистка территорий, удаление мусора.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Сдача в аренду недвижимого имущества, находящегося в оперативном управлении в соответствии с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административно- хозяйственная комплексная по обеспечению работы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1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Учреждение не вправе осуществлять виды деятельности, не предусмотренные настоящим Уставом.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0"/>
        </w:numPr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Уполномочить </w:t>
      </w:r>
      <w:r>
        <w:rPr>
          <w:sz w:val="24"/>
          <w:szCs w:val="24"/>
        </w:rPr>
        <w:t xml:space="preserve">и.о. </w:t>
      </w:r>
      <w:r>
        <w:rPr>
          <w:sz w:val="24"/>
          <w:szCs w:val="24"/>
        </w:rPr>
        <w:t xml:space="preserve">директора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бюджетного учреждения «Никельская дорожная служба»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Петрова Андрея Викторовича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осуществить государственную регистрацию изменений в учредительные до</w:t>
      </w:r>
      <w:r>
        <w:rPr>
          <w:sz w:val="24"/>
          <w:szCs w:val="24"/>
        </w:rPr>
        <w:t xml:space="preserve">кументы в сроки, установленные Ф</w:t>
      </w:r>
      <w:r>
        <w:rPr>
          <w:sz w:val="24"/>
          <w:szCs w:val="24"/>
        </w:rPr>
        <w:t xml:space="preserve">едеральным законодательством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0"/>
        </w:numPr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0"/>
        </w:numPr>
        <w:ind w:left="0" w:right="0" w:firstLine="709"/>
        <w:jc w:val="both"/>
        <w:tabs>
          <w:tab w:val="left" w:pos="56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928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</w:t>
      </w:r>
      <w:r>
        <w:rPr>
          <w:sz w:val="20"/>
          <w:szCs w:val="20"/>
        </w:rPr>
        <w:t xml:space="preserve">сп. </w:t>
      </w:r>
      <w:r>
        <w:rPr>
          <w:sz w:val="20"/>
          <w:szCs w:val="20"/>
        </w:rPr>
        <w:t xml:space="preserve">Олехова С.С</w:t>
      </w:r>
      <w:r>
        <w:rPr>
          <w:sz w:val="20"/>
          <w:szCs w:val="20"/>
        </w:rPr>
        <w:t xml:space="preserve">. 5-07-63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3"/>
  </w:num>
  <w:num w:numId="3">
    <w:abstractNumId w:val="25"/>
  </w:num>
  <w:num w:numId="4">
    <w:abstractNumId w:val="18"/>
  </w:num>
  <w:num w:numId="5">
    <w:abstractNumId w:val="32"/>
  </w:num>
  <w:num w:numId="6">
    <w:abstractNumId w:val="23"/>
  </w:num>
  <w:num w:numId="7">
    <w:abstractNumId w:val="26"/>
  </w:num>
  <w:num w:numId="8">
    <w:abstractNumId w:val="20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0"/>
  </w:num>
  <w:num w:numId="12">
    <w:abstractNumId w:val="3"/>
  </w:num>
  <w:num w:numId="13">
    <w:abstractNumId w:val="6"/>
  </w:num>
  <w:num w:numId="14">
    <w:abstractNumId w:val="28"/>
  </w:num>
  <w:num w:numId="15">
    <w:abstractNumId w:val="2"/>
  </w:num>
  <w:num w:numId="16">
    <w:abstractNumId w:val="33"/>
  </w:num>
  <w:num w:numId="17">
    <w:abstractNumId w:val="4"/>
  </w:num>
  <w:num w:numId="18">
    <w:abstractNumId w:val="27"/>
  </w:num>
  <w:num w:numId="19">
    <w:abstractNumId w:val="36"/>
  </w:num>
  <w:num w:numId="20">
    <w:abstractNumId w:val="22"/>
  </w:num>
  <w:num w:numId="21">
    <w:abstractNumId w:val="21"/>
  </w:num>
  <w:num w:numId="22">
    <w:abstractNumId w:val="9"/>
  </w:num>
  <w:num w:numId="23">
    <w:abstractNumId w:val="1"/>
  </w:num>
  <w:num w:numId="24">
    <w:abstractNumId w:val="16"/>
  </w:num>
  <w:num w:numId="25">
    <w:abstractNumId w:val="35"/>
  </w:num>
  <w:num w:numId="26">
    <w:abstractNumId w:val="14"/>
  </w:num>
  <w:num w:numId="27">
    <w:abstractNumId w:val="30"/>
  </w:num>
  <w:num w:numId="28">
    <w:abstractNumId w:val="24"/>
  </w:num>
  <w:num w:numId="29">
    <w:abstractNumId w:val="12"/>
  </w:num>
  <w:num w:numId="30">
    <w:abstractNumId w:val="29"/>
  </w:num>
  <w:num w:numId="31">
    <w:abstractNumId w:val="7"/>
  </w:num>
  <w:num w:numId="32">
    <w:abstractNumId w:val="0"/>
  </w:num>
  <w:num w:numId="33">
    <w:abstractNumId w:val="11"/>
  </w:num>
  <w:num w:numId="34">
    <w:abstractNumId w:val="8"/>
  </w:num>
  <w:num w:numId="35">
    <w:abstractNumId w:val="37"/>
  </w:num>
  <w:num w:numId="36">
    <w:abstractNumId w:val="5"/>
  </w:num>
  <w:num w:numId="37">
    <w:abstractNumId w:val="31"/>
  </w:num>
  <w:num w:numId="38">
    <w:abstractNumId w:val="15"/>
  </w:num>
  <w:num w:numId="39">
    <w:abstractNumId w:val="34"/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>
    <w:name w:val="Heading 1"/>
    <w:basedOn w:val="906"/>
    <w:next w:val="906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4">
    <w:name w:val="Heading 1 Char"/>
    <w:basedOn w:val="908"/>
    <w:link w:val="733"/>
    <w:uiPriority w:val="9"/>
    <w:rPr>
      <w:rFonts w:ascii="Arial" w:hAnsi="Arial" w:eastAsia="Arial" w:cs="Arial"/>
      <w:sz w:val="40"/>
      <w:szCs w:val="40"/>
    </w:rPr>
  </w:style>
  <w:style w:type="paragraph" w:styleId="735">
    <w:name w:val="Heading 2"/>
    <w:basedOn w:val="906"/>
    <w:next w:val="906"/>
    <w:link w:val="7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6">
    <w:name w:val="Heading 2 Char"/>
    <w:basedOn w:val="908"/>
    <w:link w:val="735"/>
    <w:uiPriority w:val="9"/>
    <w:rPr>
      <w:rFonts w:ascii="Arial" w:hAnsi="Arial" w:eastAsia="Arial" w:cs="Arial"/>
      <w:sz w:val="34"/>
    </w:rPr>
  </w:style>
  <w:style w:type="paragraph" w:styleId="737">
    <w:name w:val="Heading 3"/>
    <w:basedOn w:val="906"/>
    <w:next w:val="906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8">
    <w:name w:val="Heading 3 Char"/>
    <w:basedOn w:val="908"/>
    <w:link w:val="737"/>
    <w:uiPriority w:val="9"/>
    <w:rPr>
      <w:rFonts w:ascii="Arial" w:hAnsi="Arial" w:eastAsia="Arial" w:cs="Arial"/>
      <w:sz w:val="30"/>
      <w:szCs w:val="30"/>
    </w:rPr>
  </w:style>
  <w:style w:type="character" w:styleId="739">
    <w:name w:val="Heading 4 Char"/>
    <w:basedOn w:val="908"/>
    <w:link w:val="907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6"/>
    <w:next w:val="906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08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6"/>
    <w:next w:val="906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08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6"/>
    <w:next w:val="906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8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6"/>
    <w:next w:val="906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8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6"/>
    <w:next w:val="906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8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No Spacing"/>
    <w:uiPriority w:val="1"/>
    <w:qFormat/>
    <w:pPr>
      <w:spacing w:before="0" w:after="0" w:line="240" w:lineRule="auto"/>
    </w:pPr>
  </w:style>
  <w:style w:type="paragraph" w:styleId="751">
    <w:name w:val="Title"/>
    <w:basedOn w:val="906"/>
    <w:next w:val="906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8"/>
    <w:link w:val="751"/>
    <w:uiPriority w:val="10"/>
    <w:rPr>
      <w:sz w:val="48"/>
      <w:szCs w:val="48"/>
    </w:rPr>
  </w:style>
  <w:style w:type="paragraph" w:styleId="753">
    <w:name w:val="Subtitle"/>
    <w:basedOn w:val="906"/>
    <w:next w:val="906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8"/>
    <w:link w:val="753"/>
    <w:uiPriority w:val="11"/>
    <w:rPr>
      <w:sz w:val="24"/>
      <w:szCs w:val="24"/>
    </w:rPr>
  </w:style>
  <w:style w:type="paragraph" w:styleId="755">
    <w:name w:val="Quote"/>
    <w:basedOn w:val="906"/>
    <w:next w:val="906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6"/>
    <w:next w:val="906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paragraph" w:styleId="759">
    <w:name w:val="Header"/>
    <w:basedOn w:val="906"/>
    <w:link w:val="76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0">
    <w:name w:val="Header Char"/>
    <w:basedOn w:val="908"/>
    <w:link w:val="759"/>
    <w:uiPriority w:val="99"/>
  </w:style>
  <w:style w:type="paragraph" w:styleId="761">
    <w:name w:val="Footer"/>
    <w:basedOn w:val="906"/>
    <w:link w:val="76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2">
    <w:name w:val="Footer Char"/>
    <w:basedOn w:val="908"/>
    <w:link w:val="761"/>
    <w:uiPriority w:val="99"/>
  </w:style>
  <w:style w:type="paragraph" w:styleId="763">
    <w:name w:val="Caption"/>
    <w:basedOn w:val="906"/>
    <w:next w:val="9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4">
    <w:name w:val="Caption Char"/>
    <w:basedOn w:val="763"/>
    <w:link w:val="761"/>
    <w:uiPriority w:val="99"/>
  </w:style>
  <w:style w:type="table" w:styleId="765">
    <w:name w:val="Table Grid"/>
    <w:basedOn w:val="90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Table Grid Light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1">
    <w:name w:val="footnote text"/>
    <w:basedOn w:val="906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character" w:styleId="893">
    <w:name w:val="footnote reference"/>
    <w:basedOn w:val="908"/>
    <w:uiPriority w:val="99"/>
    <w:unhideWhenUsed/>
    <w:rPr>
      <w:vertAlign w:val="superscript"/>
    </w:rPr>
  </w:style>
  <w:style w:type="character" w:styleId="894">
    <w:name w:val="Endnote Text Char"/>
    <w:link w:val="919"/>
    <w:uiPriority w:val="99"/>
    <w:rPr>
      <w:sz w:val="20"/>
    </w:rPr>
  </w:style>
  <w:style w:type="paragraph" w:styleId="895">
    <w:name w:val="toc 1"/>
    <w:basedOn w:val="906"/>
    <w:next w:val="906"/>
    <w:uiPriority w:val="39"/>
    <w:unhideWhenUsed/>
    <w:pPr>
      <w:ind w:left="0" w:right="0" w:firstLine="0"/>
      <w:spacing w:after="57"/>
    </w:pPr>
  </w:style>
  <w:style w:type="paragraph" w:styleId="896">
    <w:name w:val="toc 2"/>
    <w:basedOn w:val="906"/>
    <w:next w:val="906"/>
    <w:uiPriority w:val="39"/>
    <w:unhideWhenUsed/>
    <w:pPr>
      <w:ind w:left="283" w:right="0" w:firstLine="0"/>
      <w:spacing w:after="57"/>
    </w:pPr>
  </w:style>
  <w:style w:type="paragraph" w:styleId="897">
    <w:name w:val="toc 3"/>
    <w:basedOn w:val="906"/>
    <w:next w:val="906"/>
    <w:uiPriority w:val="39"/>
    <w:unhideWhenUsed/>
    <w:pPr>
      <w:ind w:left="567" w:right="0" w:firstLine="0"/>
      <w:spacing w:after="57"/>
    </w:pPr>
  </w:style>
  <w:style w:type="paragraph" w:styleId="898">
    <w:name w:val="toc 4"/>
    <w:basedOn w:val="906"/>
    <w:next w:val="906"/>
    <w:uiPriority w:val="39"/>
    <w:unhideWhenUsed/>
    <w:pPr>
      <w:ind w:left="850" w:right="0" w:firstLine="0"/>
      <w:spacing w:after="57"/>
    </w:pPr>
  </w:style>
  <w:style w:type="paragraph" w:styleId="899">
    <w:name w:val="toc 5"/>
    <w:basedOn w:val="906"/>
    <w:next w:val="906"/>
    <w:uiPriority w:val="39"/>
    <w:unhideWhenUsed/>
    <w:pPr>
      <w:ind w:left="1134" w:right="0" w:firstLine="0"/>
      <w:spacing w:after="57"/>
    </w:pPr>
  </w:style>
  <w:style w:type="paragraph" w:styleId="900">
    <w:name w:val="toc 6"/>
    <w:basedOn w:val="906"/>
    <w:next w:val="906"/>
    <w:uiPriority w:val="39"/>
    <w:unhideWhenUsed/>
    <w:pPr>
      <w:ind w:left="1417" w:right="0" w:firstLine="0"/>
      <w:spacing w:after="57"/>
    </w:pPr>
  </w:style>
  <w:style w:type="paragraph" w:styleId="901">
    <w:name w:val="toc 7"/>
    <w:basedOn w:val="906"/>
    <w:next w:val="906"/>
    <w:uiPriority w:val="39"/>
    <w:unhideWhenUsed/>
    <w:pPr>
      <w:ind w:left="1701" w:right="0" w:firstLine="0"/>
      <w:spacing w:after="57"/>
    </w:pPr>
  </w:style>
  <w:style w:type="paragraph" w:styleId="902">
    <w:name w:val="toc 8"/>
    <w:basedOn w:val="906"/>
    <w:next w:val="906"/>
    <w:uiPriority w:val="39"/>
    <w:unhideWhenUsed/>
    <w:pPr>
      <w:ind w:left="1984" w:right="0" w:firstLine="0"/>
      <w:spacing w:after="57"/>
    </w:pPr>
  </w:style>
  <w:style w:type="paragraph" w:styleId="903">
    <w:name w:val="toc 9"/>
    <w:basedOn w:val="906"/>
    <w:next w:val="906"/>
    <w:uiPriority w:val="39"/>
    <w:unhideWhenUsed/>
    <w:pPr>
      <w:ind w:left="2268" w:right="0" w:firstLine="0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906"/>
    <w:next w:val="906"/>
    <w:uiPriority w:val="99"/>
    <w:unhideWhenUsed/>
    <w:pPr>
      <w:spacing w:after="0" w:afterAutospacing="0"/>
    </w:pPr>
  </w:style>
  <w:style w:type="paragraph" w:styleId="906" w:default="1">
    <w:name w:val="Normal"/>
    <w:qFormat/>
    <w:rPr>
      <w:rFonts w:ascii="Times New Roman" w:hAnsi="Times New Roman" w:eastAsia="Times New Roman"/>
    </w:rPr>
  </w:style>
  <w:style w:type="paragraph" w:styleId="907">
    <w:name w:val="Heading 4"/>
    <w:basedOn w:val="906"/>
    <w:next w:val="906"/>
    <w:link w:val="912"/>
    <w:qFormat/>
    <w:pPr>
      <w:ind w:firstLine="709"/>
      <w:keepNext/>
      <w:outlineLvl w:val="3"/>
    </w:pPr>
    <w:rPr>
      <w:sz w:val="28"/>
    </w:rPr>
  </w:style>
  <w:style w:type="character" w:styleId="908" w:default="1">
    <w:name w:val="Default Paragraph Font"/>
    <w:uiPriority w:val="1"/>
    <w:semiHidden/>
    <w:unhideWhenUsed/>
  </w:style>
  <w:style w:type="table" w:styleId="9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0" w:default="1">
    <w:name w:val="No List"/>
    <w:uiPriority w:val="99"/>
    <w:semiHidden/>
    <w:unhideWhenUsed/>
  </w:style>
  <w:style w:type="paragraph" w:styleId="911" w:customStyle="1">
    <w:name w:val="Стиль1"/>
    <w:basedOn w:val="906"/>
    <w:qFormat/>
    <w:rPr>
      <w:sz w:val="24"/>
    </w:rPr>
  </w:style>
  <w:style w:type="character" w:styleId="912" w:customStyle="1">
    <w:name w:val="Заголовок 4 Знак"/>
    <w:link w:val="907"/>
    <w:rPr>
      <w:rFonts w:ascii="Times New Roman" w:hAnsi="Times New Roman" w:eastAsia="Times New Roman"/>
      <w:szCs w:val="20"/>
      <w:lang w:eastAsia="ru-RU"/>
    </w:rPr>
  </w:style>
  <w:style w:type="paragraph" w:styleId="913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14">
    <w:name w:val="Balloon Text"/>
    <w:basedOn w:val="906"/>
    <w:link w:val="915"/>
    <w:uiPriority w:val="99"/>
    <w:semiHidden/>
    <w:unhideWhenUsed/>
    <w:rPr>
      <w:rFonts w:ascii="Tahoma" w:hAnsi="Tahoma" w:cs="Tahoma"/>
      <w:sz w:val="16"/>
      <w:szCs w:val="16"/>
    </w:rPr>
  </w:style>
  <w:style w:type="character" w:styleId="915" w:customStyle="1">
    <w:name w:val="Текст выноски Знак"/>
    <w:link w:val="91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6">
    <w:name w:val="List Paragraph"/>
    <w:basedOn w:val="906"/>
    <w:uiPriority w:val="34"/>
    <w:qFormat/>
    <w:pPr>
      <w:contextualSpacing/>
      <w:ind w:left="720"/>
    </w:pPr>
  </w:style>
  <w:style w:type="paragraph" w:styleId="917" w:customStyle="1">
    <w:name w:val="Знак Знак Знак Знак Знак Знак Знак Знак Знак Знак"/>
    <w:basedOn w:val="90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8" w:customStyle="1">
    <w:name w:val="Знак Знак Знак Знак"/>
    <w:basedOn w:val="90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9">
    <w:name w:val="endnote text"/>
    <w:basedOn w:val="906"/>
    <w:link w:val="920"/>
    <w:uiPriority w:val="99"/>
    <w:semiHidden/>
    <w:unhideWhenUsed/>
  </w:style>
  <w:style w:type="character" w:styleId="920" w:customStyle="1">
    <w:name w:val="Текст концевой сноски Знак"/>
    <w:link w:val="919"/>
    <w:uiPriority w:val="99"/>
    <w:semiHidden/>
    <w:rPr>
      <w:rFonts w:ascii="Times New Roman" w:hAnsi="Times New Roman" w:eastAsia="Times New Roman"/>
    </w:rPr>
  </w:style>
  <w:style w:type="character" w:styleId="921">
    <w:name w:val="endnote reference"/>
    <w:uiPriority w:val="99"/>
    <w:semiHidden/>
    <w:unhideWhenUsed/>
    <w:rPr>
      <w:vertAlign w:val="superscript"/>
    </w:rPr>
  </w:style>
  <w:style w:type="paragraph" w:styleId="922" w:customStyle="1">
    <w:name w:val="Знак Знак1 Знак Знак Знак Знак"/>
    <w:basedOn w:val="90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3">
    <w:name w:val="annotation reference"/>
    <w:basedOn w:val="908"/>
    <w:uiPriority w:val="99"/>
    <w:semiHidden/>
    <w:unhideWhenUsed/>
    <w:rPr>
      <w:sz w:val="16"/>
      <w:szCs w:val="16"/>
    </w:rPr>
  </w:style>
  <w:style w:type="paragraph" w:styleId="924">
    <w:name w:val="annotation text"/>
    <w:basedOn w:val="906"/>
    <w:link w:val="925"/>
    <w:uiPriority w:val="99"/>
    <w:semiHidden/>
    <w:unhideWhenUsed/>
  </w:style>
  <w:style w:type="character" w:styleId="925" w:customStyle="1">
    <w:name w:val="Текст примечания Знак"/>
    <w:basedOn w:val="908"/>
    <w:link w:val="924"/>
    <w:uiPriority w:val="99"/>
    <w:semiHidden/>
    <w:rPr>
      <w:rFonts w:ascii="Times New Roman" w:hAnsi="Times New Roman" w:eastAsia="Times New Roman"/>
    </w:rPr>
  </w:style>
  <w:style w:type="paragraph" w:styleId="926">
    <w:name w:val="annotation subject"/>
    <w:basedOn w:val="924"/>
    <w:next w:val="924"/>
    <w:link w:val="927"/>
    <w:uiPriority w:val="99"/>
    <w:semiHidden/>
    <w:unhideWhenUsed/>
    <w:rPr>
      <w:b/>
      <w:bCs/>
    </w:rPr>
  </w:style>
  <w:style w:type="character" w:styleId="927" w:customStyle="1">
    <w:name w:val="Тема примечания Знак"/>
    <w:basedOn w:val="925"/>
    <w:link w:val="926"/>
    <w:uiPriority w:val="99"/>
    <w:semiHidden/>
    <w:rPr>
      <w:rFonts w:ascii="Times New Roman" w:hAnsi="Times New Roman" w:eastAsia="Times New Roman"/>
      <w:b/>
      <w:bCs/>
    </w:rPr>
  </w:style>
  <w:style w:type="character" w:styleId="928">
    <w:name w:val="Hyperlink"/>
    <w:basedOn w:val="90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90827-9FBF-4DB4-B0CA-5502D9B75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23</cp:revision>
  <dcterms:created xsi:type="dcterms:W3CDTF">2021-04-13T09:05:00Z</dcterms:created>
  <dcterms:modified xsi:type="dcterms:W3CDTF">2024-08-21T08:31:55Z</dcterms:modified>
</cp:coreProperties>
</file>