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lang w:val="en-US"/>
        </w:rPr>
      </w:pP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</w:p>
    <w:p>
      <w:pPr>
        <w:jc w:val="both"/>
        <w:widowControl w:val="off"/>
      </w:pPr>
      <w:r/>
      <w:r/>
    </w:p>
    <w:p>
      <w:pPr>
        <w:jc w:val="center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26.08.2024 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№ 1319 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</w:t>
      </w:r>
      <w:r>
        <w:rPr>
          <w:b/>
          <w:sz w:val="20"/>
          <w:szCs w:val="20"/>
        </w:rPr>
        <w:t xml:space="preserve"> внесении изменений в</w:t>
      </w:r>
      <w:r>
        <w:rPr>
          <w:b/>
          <w:sz w:val="20"/>
          <w:szCs w:val="20"/>
        </w:rPr>
        <w:t xml:space="preserve"> муниципальн</w:t>
      </w:r>
      <w:r>
        <w:rPr>
          <w:b/>
          <w:sz w:val="20"/>
          <w:szCs w:val="20"/>
        </w:rPr>
        <w:t xml:space="preserve">ую</w:t>
      </w:r>
      <w:r>
        <w:rPr>
          <w:b/>
          <w:sz w:val="20"/>
          <w:szCs w:val="20"/>
        </w:rPr>
        <w:t xml:space="preserve"> программ</w:t>
      </w:r>
      <w:r>
        <w:rPr>
          <w:b/>
          <w:sz w:val="20"/>
          <w:szCs w:val="20"/>
        </w:rPr>
        <w:t xml:space="preserve">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Печенгского муниципального </w:t>
      </w:r>
      <w:r>
        <w:rPr>
          <w:b/>
          <w:sz w:val="20"/>
          <w:szCs w:val="20"/>
        </w:rPr>
        <w:t xml:space="preserve">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</w:t>
      </w:r>
      <w:r>
        <w:rPr>
          <w:b/>
          <w:sz w:val="20"/>
          <w:szCs w:val="20"/>
        </w:rPr>
        <w:t xml:space="preserve"> и спорт» 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-202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администрации Печенгского мун</w:t>
      </w:r>
      <w:r>
        <w:rPr>
          <w:b/>
          <w:sz w:val="20"/>
          <w:szCs w:val="20"/>
        </w:rPr>
        <w:t xml:space="preserve">иципального округа от 03.11.202</w:t>
      </w:r>
      <w:r>
        <w:rPr>
          <w:b/>
          <w:sz w:val="20"/>
          <w:szCs w:val="20"/>
        </w:rPr>
        <w:t xml:space="preserve">3</w:t>
      </w:r>
      <w:r>
        <w:rPr>
          <w:b/>
          <w:sz w:val="20"/>
          <w:szCs w:val="20"/>
        </w:rPr>
        <w:t xml:space="preserve"> №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1</w:t>
      </w:r>
      <w:r>
        <w:rPr>
          <w:b/>
          <w:sz w:val="20"/>
          <w:szCs w:val="20"/>
        </w:rPr>
        <w:t xml:space="preserve">626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</w:t>
      </w:r>
      <w:r>
        <w:rPr>
          <w:color w:val="000000"/>
        </w:rPr>
        <w:t xml:space="preserve">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922"/>
        <w:numPr>
          <w:ilvl w:val="0"/>
          <w:numId w:val="25"/>
        </w:numPr>
        <w:ind w:left="0" w:right="-5" w:firstLine="705"/>
        <w:jc w:val="both"/>
        <w:widowControl w:val="off"/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</w:t>
      </w:r>
      <w:r>
        <w:rPr>
          <w:rFonts w:eastAsia="Calibri"/>
        </w:rPr>
        <w:t xml:space="preserve">«Физическая культура и спорт» </w:t>
      </w:r>
      <w:r>
        <w:rPr>
          <w:rFonts w:eastAsia="Calibri"/>
        </w:rPr>
        <w:t xml:space="preserve">на 202</w:t>
      </w:r>
      <w:r>
        <w:rPr>
          <w:rFonts w:eastAsia="Calibri"/>
        </w:rPr>
        <w:t xml:space="preserve">4</w:t>
      </w:r>
      <w:r>
        <w:rPr>
          <w:rFonts w:eastAsia="Calibri"/>
        </w:rPr>
        <w:t xml:space="preserve">-202</w:t>
      </w:r>
      <w:r>
        <w:rPr>
          <w:rFonts w:eastAsia="Calibri"/>
        </w:rPr>
        <w:t xml:space="preserve">6</w:t>
      </w:r>
      <w:r>
        <w:rPr>
          <w:rFonts w:eastAsia="Calibri"/>
        </w:rPr>
        <w:t xml:space="preserve"> годы, утвержденную постановлением </w:t>
      </w:r>
      <w:r>
        <w:rPr>
          <w:rFonts w:eastAsia="Calibri"/>
          <w:bCs/>
        </w:rPr>
        <w:t xml:space="preserve">администрации Печенгс</w:t>
      </w:r>
      <w:r>
        <w:rPr>
          <w:rFonts w:eastAsia="Calibri"/>
          <w:bCs/>
        </w:rPr>
        <w:t xml:space="preserve">кого муниципального округа от 03.11.202</w:t>
      </w:r>
      <w:r>
        <w:rPr>
          <w:rFonts w:eastAsia="Calibri"/>
          <w:bCs/>
        </w:rPr>
        <w:t xml:space="preserve">3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№ 1</w:t>
      </w:r>
      <w:r>
        <w:rPr>
          <w:rFonts w:eastAsia="Calibri"/>
          <w:bCs/>
        </w:rPr>
        <w:t xml:space="preserve">626</w:t>
      </w:r>
      <w:r>
        <w:rPr>
          <w:rFonts w:eastAsia="Calibri"/>
          <w:bCs/>
        </w:rPr>
        <w:t xml:space="preserve"> (в редакции постановления администрации Печенгс</w:t>
      </w:r>
      <w:r>
        <w:rPr>
          <w:rFonts w:eastAsia="Calibri"/>
          <w:bCs/>
        </w:rPr>
        <w:t xml:space="preserve">кого муниципального округа от </w:t>
      </w:r>
      <w:r>
        <w:rPr>
          <w:rFonts w:eastAsia="Calibri"/>
          <w:bCs/>
        </w:rPr>
        <w:t xml:space="preserve">06.08.</w:t>
      </w:r>
      <w:r>
        <w:rPr>
          <w:rFonts w:eastAsia="Calibri"/>
          <w:bCs/>
        </w:rPr>
        <w:t xml:space="preserve">2</w:t>
      </w:r>
      <w:r>
        <w:rPr>
          <w:rFonts w:eastAsia="Calibri"/>
          <w:bCs/>
        </w:rPr>
        <w:t xml:space="preserve">024</w:t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 xml:space="preserve">            </w:t>
      </w:r>
      <w:r>
        <w:rPr>
          <w:rFonts w:eastAsia="Calibri"/>
          <w:bCs/>
        </w:rPr>
        <w:t xml:space="preserve">№ </w:t>
      </w:r>
      <w:r>
        <w:rPr>
          <w:rFonts w:eastAsia="Calibri"/>
          <w:bCs/>
        </w:rPr>
        <w:t xml:space="preserve">1241</w:t>
      </w:r>
      <w:r>
        <w:rPr>
          <w:rFonts w:eastAsia="Calibri"/>
          <w:bCs/>
        </w:rPr>
        <w:t xml:space="preserve">) </w:t>
      </w:r>
      <w:r>
        <w:rPr>
          <w:rFonts w:eastAsia="Calibri"/>
          <w:bCs/>
        </w:rPr>
        <w:t xml:space="preserve"> 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right="-5"/>
        <w:jc w:val="both"/>
        <w:widowControl w:val="off"/>
        <w:tabs>
          <w:tab w:val="left" w:pos="851" w:leader="none"/>
        </w:tabs>
        <w:rPr>
          <w:rFonts w:eastAsia="Calibri"/>
        </w:rPr>
      </w:pPr>
      <w:r>
        <w:rPr>
          <w:rFonts w:eastAsia="Calibri"/>
        </w:rPr>
        <w:t xml:space="preserve">      </w:t>
      </w:r>
      <w:r>
        <w:rPr>
          <w:rFonts w:eastAsia="Calibri"/>
        </w:rPr>
        <w:t xml:space="preserve">        </w:t>
      </w:r>
      <w:r>
        <w:rPr>
          <w:rFonts w:eastAsia="Calibri"/>
        </w:rPr>
        <w:t xml:space="preserve">- строку «Финансовое обеспечение программы» в паспорте П</w:t>
      </w:r>
      <w:r>
        <w:rPr>
          <w:rFonts w:eastAsia="Calibri"/>
        </w:rPr>
        <w:t xml:space="preserve">рограммы изложить в следующей ре</w:t>
      </w:r>
      <w:r>
        <w:rPr>
          <w:rFonts w:eastAsia="Calibri"/>
        </w:rPr>
        <w:t xml:space="preserve">дакции: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21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127"/>
        <w:gridCol w:w="7228"/>
      </w:tblGrid>
      <w:tr>
        <w:tblPrEx/>
        <w:trPr>
          <w:trHeight w:val="542"/>
        </w:trPr>
        <w:tc>
          <w:tcPr>
            <w:tcW w:w="1137" w:type="pct"/>
            <w:textDirection w:val="lrTb"/>
            <w:noWrap w:val="false"/>
          </w:tcPr>
          <w:p>
            <w:pPr>
              <w:widowControl w:val="off"/>
              <w:rPr>
                <w:highlight w:val="yellow"/>
              </w:rPr>
            </w:pPr>
            <w:r>
              <w:t xml:space="preserve">«</w:t>
            </w:r>
            <w:r>
              <w:t xml:space="preserve">Финансовое обеспечение программы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3863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</w:t>
            </w:r>
            <w:r>
              <w:rPr>
                <w:rFonts w:eastAsia="Calibri"/>
                <w:lang w:eastAsia="en-US"/>
              </w:rPr>
              <w:t xml:space="preserve">муниципальной </w:t>
            </w:r>
            <w:r>
              <w:rPr>
                <w:rFonts w:eastAsia="Calibri"/>
                <w:lang w:eastAsia="en-US"/>
              </w:rPr>
              <w:t xml:space="preserve">программе</w:t>
            </w:r>
            <w:r>
              <w:rPr>
                <w:rFonts w:eastAsia="Calibri"/>
                <w:lang w:eastAsia="en-US"/>
              </w:rPr>
              <w:t xml:space="preserve">: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 xml:space="preserve">3</w:t>
            </w:r>
            <w:r>
              <w:rPr>
                <w:rFonts w:eastAsia="Calibri"/>
                <w:b/>
                <w:lang w:eastAsia="en-US"/>
              </w:rPr>
              <w:t xml:space="preserve">31 919,2</w:t>
            </w:r>
            <w:r>
              <w:rPr>
                <w:rFonts w:eastAsia="Calibri"/>
                <w:b/>
                <w:lang w:eastAsia="en-US"/>
              </w:rPr>
              <w:t xml:space="preserve"> тыс. рублей,</w:t>
            </w:r>
            <w:r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</w:t>
            </w:r>
            <w:r>
              <w:rPr>
                <w:rFonts w:eastAsia="Calibri"/>
                <w:lang w:eastAsia="en-US"/>
              </w:rPr>
              <w:t xml:space="preserve">4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90351,4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38451,6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25438,2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26461,6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</w:t>
            </w:r>
            <w:r>
              <w:rPr>
                <w:rFonts w:eastAsia="Calibri"/>
                <w:lang w:eastAsia="en-US"/>
              </w:rPr>
              <w:t xml:space="preserve">20</w:t>
            </w:r>
            <w:r>
              <w:rPr>
                <w:rFonts w:eastAsia="Calibri"/>
                <w:lang w:eastAsia="en-US"/>
              </w:rPr>
              <w:t xml:space="preserve">4167,3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72783,8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</w:t>
            </w:r>
            <w:r>
              <w:rPr>
                <w:rFonts w:eastAsia="Calibri"/>
                <w:lang w:eastAsia="en-US"/>
              </w:rPr>
              <w:t xml:space="preserve">65371,1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6</w:t>
            </w:r>
            <w:r>
              <w:rPr>
                <w:rFonts w:eastAsia="Calibri"/>
                <w:lang w:eastAsia="en-US"/>
              </w:rPr>
              <w:t xml:space="preserve">6012,4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</w:t>
            </w:r>
            <w:r>
              <w:rPr>
                <w:rFonts w:eastAsia="Calibri"/>
                <w:lang w:eastAsia="en-US"/>
              </w:rPr>
              <w:t xml:space="preserve">37400,5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2024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3000,5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</w:t>
            </w:r>
            <w:r>
              <w:rPr>
                <w:rFonts w:eastAsia="Calibri"/>
                <w:lang w:eastAsia="en-US"/>
              </w:rPr>
              <w:t xml:space="preserve"> год: 1</w:t>
            </w:r>
            <w:r>
              <w:rPr>
                <w:rFonts w:eastAsia="Calibri"/>
                <w:lang w:eastAsia="en-US"/>
              </w:rPr>
              <w:t xml:space="preserve">22</w:t>
            </w:r>
            <w:r>
              <w:rPr>
                <w:rFonts w:eastAsia="Calibri"/>
                <w:lang w:eastAsia="en-US"/>
              </w:rPr>
              <w:t xml:space="preserve">00,0 тыс. рублей.</w:t>
            </w:r>
            <w:r>
              <w:rPr>
                <w:rFonts w:eastAsia="Calibri"/>
                <w:lang w:eastAsia="en-US"/>
              </w:rPr>
              <w:t xml:space="preserve">»;</w:t>
            </w:r>
            <w:r>
              <w:rPr>
                <w:rFonts w:eastAsia="Calibri"/>
                <w:highlight w:val="yellow"/>
                <w:lang w:eastAsia="en-US"/>
              </w:rPr>
            </w:r>
            <w:r>
              <w:rPr>
                <w:rFonts w:eastAsia="Calibri"/>
                <w:highlight w:val="yellow"/>
                <w:lang w:eastAsia="en-US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1</w:t>
      </w:r>
      <w:r>
        <w:rPr>
          <w:rFonts w:eastAsia="Calibri"/>
        </w:rPr>
        <w:t xml:space="preserve">.1 и «</w:t>
      </w:r>
      <w:r>
        <w:rPr>
          <w:rFonts w:eastAsia="Calibri"/>
        </w:rPr>
        <w:t xml:space="preserve">Итого по основному мероприятию 1</w:t>
      </w:r>
      <w:r>
        <w:rPr>
          <w:rFonts w:eastAsia="Calibri"/>
        </w:rPr>
        <w:t xml:space="preserve">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985"/>
        <w:gridCol w:w="709"/>
        <w:gridCol w:w="862"/>
        <w:gridCol w:w="997"/>
        <w:gridCol w:w="995"/>
        <w:gridCol w:w="973"/>
        <w:gridCol w:w="1134"/>
        <w:gridCol w:w="1134"/>
      </w:tblGrid>
      <w:tr>
        <w:tblPrEx/>
        <w:trPr>
          <w:trHeight w:val="52"/>
        </w:trPr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«1.1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2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-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2026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ФБ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«Металлург», МБУ «СК «Дельфин»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ОБ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МБ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159272,9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49071,9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54082,2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56118,8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ВБС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36600,0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12200,0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12200,0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12200,0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3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Итого: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195872,9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61271,9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66282,2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68318,8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7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76224,6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24324,8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25438,2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26461,6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163284,9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50352,3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55421,1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57511,5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36600,0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12200,0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276109,5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8687</w:t>
            </w:r>
            <w:r>
              <w:rPr>
                <w:b/>
                <w:sz w:val="20"/>
                <w:szCs w:val="20"/>
              </w:rPr>
              <w:t xml:space="preserve">7</w:t>
            </w:r>
            <w:r>
              <w:rPr>
                <w:b/>
                <w:sz w:val="20"/>
                <w:szCs w:val="20"/>
              </w:rPr>
              <w:t xml:space="preserve">,1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93059,3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96173,1</w:t>
            </w:r>
            <w:r>
              <w:rPr>
                <w:b/>
                <w:sz w:val="20"/>
                <w:szCs w:val="20"/>
              </w:rPr>
              <w:t xml:space="preserve">»;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 2.1 и «Итого по основному мероприятию </w:t>
      </w:r>
      <w:r>
        <w:rPr>
          <w:rFonts w:eastAsia="Calibri"/>
        </w:rPr>
        <w:t xml:space="preserve">2</w:t>
      </w:r>
      <w:r>
        <w:rPr>
          <w:rFonts w:eastAsia="Calibri"/>
        </w:rPr>
        <w:t xml:space="preserve">» 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985"/>
        <w:gridCol w:w="709"/>
        <w:gridCol w:w="862"/>
        <w:gridCol w:w="997"/>
        <w:gridCol w:w="995"/>
        <w:gridCol w:w="1134"/>
        <w:gridCol w:w="973"/>
        <w:gridCol w:w="1134"/>
      </w:tblGrid>
      <w:tr>
        <w:tblPrEx/>
        <w:trPr>
          <w:trHeight w:val="52"/>
        </w:trPr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</w:t>
            </w:r>
            <w:r>
              <w:rPr>
                <w:sz w:val="20"/>
                <w:szCs w:val="20"/>
              </w:rPr>
              <w:t xml:space="preserve">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2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-2026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ФБ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МБУ «СК «Металлург», МБУ «СК «Дельфин»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ОБ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МБ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24</w:t>
            </w:r>
            <w:r>
              <w:rPr>
                <w:sz w:val="20"/>
                <w:szCs w:val="22"/>
              </w:rPr>
              <w:t xml:space="preserve">432,7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13</w:t>
            </w:r>
            <w:r>
              <w:rPr>
                <w:sz w:val="20"/>
                <w:szCs w:val="22"/>
              </w:rPr>
              <w:t xml:space="preserve">432,7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6000,0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5000,0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ВБС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6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5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Итого: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24432,7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13432,7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7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мероприятию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</w:t>
            </w:r>
            <w:r>
              <w:rPr>
                <w:b/>
                <w:sz w:val="20"/>
                <w:szCs w:val="22"/>
              </w:rPr>
              <w:t xml:space="preserve">4</w:t>
            </w:r>
            <w:r>
              <w:rPr>
                <w:b/>
                <w:sz w:val="20"/>
                <w:szCs w:val="22"/>
              </w:rPr>
              <w:t xml:space="preserve">432,7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</w:t>
            </w:r>
            <w:r>
              <w:rPr>
                <w:b/>
                <w:sz w:val="20"/>
                <w:szCs w:val="22"/>
              </w:rPr>
              <w:t xml:space="preserve">3</w:t>
            </w:r>
            <w:r>
              <w:rPr>
                <w:b/>
                <w:sz w:val="20"/>
                <w:szCs w:val="22"/>
              </w:rPr>
              <w:t xml:space="preserve">432,7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54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</w:t>
            </w:r>
            <w:r>
              <w:rPr>
                <w:b/>
                <w:sz w:val="20"/>
                <w:szCs w:val="22"/>
              </w:rPr>
              <w:t xml:space="preserve">4</w:t>
            </w:r>
            <w:r>
              <w:rPr>
                <w:b/>
                <w:sz w:val="20"/>
                <w:szCs w:val="22"/>
              </w:rPr>
              <w:t xml:space="preserve">432,7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13</w:t>
            </w:r>
            <w:r>
              <w:rPr>
                <w:b/>
                <w:sz w:val="20"/>
                <w:szCs w:val="22"/>
              </w:rPr>
              <w:t xml:space="preserve">432,7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1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  <w:t xml:space="preserve">»;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- строки</w:t>
      </w:r>
      <w:r>
        <w:rPr>
          <w:rFonts w:eastAsia="Calibri"/>
        </w:rPr>
        <w:t xml:space="preserve"> </w:t>
      </w:r>
      <w:r>
        <w:rPr>
          <w:rFonts w:eastAsia="Calibri"/>
        </w:rPr>
        <w:t xml:space="preserve">3.1</w:t>
      </w:r>
      <w:r>
        <w:rPr>
          <w:rFonts w:eastAsia="Calibri"/>
        </w:rPr>
        <w:t xml:space="preserve">, «Итого по основному мероприятию 3»</w:t>
      </w:r>
      <w:r>
        <w:rPr>
          <w:rFonts w:eastAsia="Calibri"/>
        </w:rPr>
        <w:t xml:space="preserve"> и «Всего по программе» </w:t>
      </w:r>
      <w:r>
        <w:rPr>
          <w:rFonts w:eastAsia="Calibri"/>
        </w:rPr>
        <w:t xml:space="preserve">Приложения 1 «Перечень мероприятий программы с объемом финансирования» к Программе изложить в следующей редакции: </w:t>
      </w:r>
      <w:r>
        <w:rPr>
          <w:rFonts w:eastAsia="Calibri"/>
        </w:rPr>
      </w:r>
      <w:r>
        <w:rPr>
          <w:rFonts w:eastAsia="Calibri"/>
        </w:rPr>
      </w:r>
    </w:p>
    <w:tbl>
      <w:tblPr>
        <w:tblW w:w="4962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3"/>
        <w:gridCol w:w="710"/>
        <w:gridCol w:w="853"/>
        <w:gridCol w:w="993"/>
        <w:gridCol w:w="992"/>
        <w:gridCol w:w="1134"/>
        <w:gridCol w:w="990"/>
        <w:gridCol w:w="1134"/>
      </w:tblGrid>
      <w:tr>
        <w:tblPrEx/>
        <w:trPr>
          <w:trHeight w:val="52"/>
        </w:trPr>
        <w:tc>
          <w:tcPr>
            <w:shd w:val="clear" w:color="auto" w:fill="auto"/>
            <w:tcW w:w="373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«3.1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-2026</w:t>
            </w:r>
            <w:bookmarkStart w:id="0" w:name="_GoBack"/>
            <w:r/>
            <w:bookmarkEnd w:id="0"/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КСиМП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9</w:t>
            </w:r>
            <w:r>
              <w:rPr>
                <w:sz w:val="20"/>
                <w:szCs w:val="22"/>
              </w:rPr>
              <w:t xml:space="preserve">450</w:t>
            </w:r>
            <w:r>
              <w:rPr>
                <w:sz w:val="20"/>
                <w:szCs w:val="22"/>
              </w:rPr>
              <w:t xml:space="preserve">,9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</w:t>
            </w:r>
            <w:r>
              <w:rPr>
                <w:sz w:val="20"/>
                <w:szCs w:val="22"/>
              </w:rPr>
              <w:t xml:space="preserve">400,0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3050,9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37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04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9450,9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3400,0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3050,9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17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pacing w:val="1"/>
                <w:sz w:val="20"/>
                <w:szCs w:val="20"/>
              </w:rPr>
              <w:t xml:space="preserve"> мероприятию 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14126,8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14126,8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14099,7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  <w:lang w:val="en-US"/>
              </w:rPr>
            </w:pPr>
            <w:r>
              <w:rPr>
                <w:b/>
                <w:sz w:val="20"/>
                <w:szCs w:val="22"/>
              </w:rPr>
              <w:t xml:space="preserve">8048,8</w:t>
            </w:r>
            <w:r>
              <w:rPr>
                <w:b/>
                <w:sz w:val="20"/>
                <w:szCs w:val="22"/>
                <w:lang w:val="en-US"/>
              </w:rPr>
            </w:r>
            <w:r>
              <w:rPr>
                <w:b/>
                <w:sz w:val="20"/>
                <w:szCs w:val="22"/>
                <w:lang w:val="en-US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3050,9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800,5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800,5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7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29027,0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22976,1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3050,9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по программе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ФБ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ОБ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90351,4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38451,6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25438,2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26461,6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МБ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204</w:t>
            </w:r>
            <w:r>
              <w:rPr>
                <w:b/>
                <w:bCs/>
                <w:sz w:val="20"/>
                <w:szCs w:val="22"/>
              </w:rPr>
              <w:t xml:space="preserve">167,3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72</w:t>
            </w:r>
            <w:r>
              <w:rPr>
                <w:b/>
                <w:sz w:val="20"/>
                <w:szCs w:val="22"/>
                <w:lang w:val="en-US"/>
              </w:rPr>
              <w:t xml:space="preserve">783</w:t>
            </w:r>
            <w:r>
              <w:rPr>
                <w:b/>
                <w:sz w:val="20"/>
                <w:szCs w:val="22"/>
              </w:rPr>
              <w:t xml:space="preserve">,8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65371,1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660</w:t>
            </w:r>
            <w:r>
              <w:rPr>
                <w:b/>
                <w:sz w:val="20"/>
                <w:szCs w:val="22"/>
              </w:rPr>
              <w:t xml:space="preserve">12,4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37400,5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13000,5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12200,0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79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9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</w:t>
            </w:r>
            <w:r>
              <w:rPr>
                <w:b/>
                <w:bCs/>
                <w:sz w:val="20"/>
                <w:szCs w:val="22"/>
              </w:rPr>
              <w:t xml:space="preserve">31</w:t>
            </w:r>
            <w:r>
              <w:rPr>
                <w:b/>
                <w:bCs/>
                <w:sz w:val="20"/>
                <w:szCs w:val="22"/>
              </w:rPr>
              <w:t xml:space="preserve">919,2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124</w:t>
            </w:r>
            <w:r>
              <w:rPr>
                <w:b/>
                <w:bCs/>
                <w:sz w:val="20"/>
                <w:szCs w:val="22"/>
              </w:rPr>
              <w:t xml:space="preserve">2</w:t>
            </w:r>
            <w:r>
              <w:rPr>
                <w:b/>
                <w:bCs/>
                <w:sz w:val="20"/>
                <w:szCs w:val="22"/>
              </w:rPr>
              <w:t xml:space="preserve">35,9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103009,3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104674,0</w:t>
            </w:r>
            <w:r>
              <w:rPr>
                <w:b/>
                <w:bCs/>
                <w:sz w:val="20"/>
                <w:szCs w:val="22"/>
              </w:rPr>
              <w:t xml:space="preserve">»</w:t>
            </w:r>
            <w:r>
              <w:rPr>
                <w:b/>
                <w:bCs/>
                <w:sz w:val="20"/>
                <w:szCs w:val="22"/>
              </w:rPr>
              <w:t xml:space="preserve">.</w:t>
            </w:r>
            <w:r>
              <w:rPr>
                <w:b/>
                <w:bCs/>
                <w:sz w:val="20"/>
                <w:szCs w:val="22"/>
              </w:rPr>
            </w:r>
            <w:r>
              <w:rPr>
                <w:b/>
                <w:bCs/>
                <w:sz w:val="20"/>
                <w:szCs w:val="22"/>
              </w:rPr>
            </w:r>
          </w:p>
        </w:tc>
        <w:tc>
          <w:tcPr>
            <w:shd w:val="clear" w:color="auto" w:fill="auto"/>
            <w:tcW w:w="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</w:t>
      </w:r>
      <w:r>
        <w:rPr>
          <w:rFonts w:eastAsia="Calibri"/>
          <w:lang w:eastAsia="en-US"/>
        </w:rPr>
        <w:t xml:space="preserve">. </w:t>
      </w:r>
      <w:r>
        <w:rPr>
          <w:rFonts w:eastAsia="Calibri"/>
          <w:lang w:eastAsia="en-US"/>
        </w:rPr>
        <w:t xml:space="preserve"> 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</w:t>
      </w:r>
      <w:r>
        <w:t xml:space="preserve">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Печенгского муниципального округа</w:t>
      </w:r>
      <w:r>
        <w:t xml:space="preserve">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</w:t>
      </w:r>
      <w:r>
        <w:t xml:space="preserve">а</w:t>
      </w:r>
      <w:r>
        <w:t xml:space="preserve"> Печенгского муниципального округа </w:t>
      </w:r>
      <w:r>
        <w:tab/>
      </w:r>
      <w:r>
        <w:tab/>
      </w:r>
      <w:r>
        <w:tab/>
        <w:t xml:space="preserve">          </w:t>
      </w:r>
      <w:r>
        <w:t xml:space="preserve">          </w:t>
      </w:r>
      <w:r>
        <w:t xml:space="preserve">А.В. </w:t>
      </w:r>
      <w:r>
        <w:t xml:space="preserve">Кузнецов</w:t>
      </w:r>
      <w:r/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</w:p>
    <w:p>
      <w:pPr>
        <w:rPr>
          <w:sz w:val="20"/>
          <w:szCs w:val="20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</w:rPr>
        <w:t xml:space="preserve">Большакова О.В. 52725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7"/>
    </w:pPr>
    <w:r>
      <w:rPr>
        <w:rStyle w:val="906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4"/>
  </w:num>
  <w:num w:numId="3">
    <w:abstractNumId w:val="21"/>
  </w:num>
  <w:num w:numId="4">
    <w:abstractNumId w:val="23"/>
  </w:num>
  <w:num w:numId="5">
    <w:abstractNumId w:val="22"/>
  </w:num>
  <w:num w:numId="6">
    <w:abstractNumId w:val="20"/>
  </w:num>
  <w:num w:numId="7">
    <w:abstractNumId w:val="6"/>
  </w:num>
  <w:num w:numId="8">
    <w:abstractNumId w:val="15"/>
  </w:num>
  <w:num w:numId="9">
    <w:abstractNumId w:val="7"/>
  </w:num>
  <w:num w:numId="10">
    <w:abstractNumId w:val="24"/>
  </w:num>
  <w:num w:numId="11">
    <w:abstractNumId w:val="2"/>
  </w:num>
  <w:num w:numId="12">
    <w:abstractNumId w:val="9"/>
  </w:num>
  <w:num w:numId="13">
    <w:abstractNumId w:val="16"/>
  </w:num>
  <w:num w:numId="14">
    <w:abstractNumId w:val="11"/>
  </w:num>
  <w:num w:numId="15">
    <w:abstractNumId w:val="10"/>
  </w:num>
  <w:num w:numId="16">
    <w:abstractNumId w:val="17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4"/>
  </w:num>
  <w:num w:numId="20">
    <w:abstractNumId w:val="3"/>
  </w:num>
  <w:num w:numId="21">
    <w:abstractNumId w:val="19"/>
  </w:num>
  <w:num w:numId="22">
    <w:abstractNumId w:val="5"/>
  </w:num>
  <w:num w:numId="23">
    <w:abstractNumId w:val="12"/>
  </w:num>
  <w:num w:numId="24">
    <w:abstractNumId w:val="0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4">
    <w:name w:val="Heading 1"/>
    <w:basedOn w:val="894"/>
    <w:next w:val="894"/>
    <w:link w:val="72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25">
    <w:name w:val="Heading 1 Char"/>
    <w:basedOn w:val="896"/>
    <w:link w:val="724"/>
    <w:uiPriority w:val="9"/>
    <w:rPr>
      <w:rFonts w:ascii="Arial" w:hAnsi="Arial" w:eastAsia="Arial" w:cs="Arial"/>
      <w:sz w:val="40"/>
      <w:szCs w:val="40"/>
    </w:rPr>
  </w:style>
  <w:style w:type="character" w:styleId="726">
    <w:name w:val="Heading 2 Char"/>
    <w:basedOn w:val="896"/>
    <w:link w:val="895"/>
    <w:uiPriority w:val="9"/>
    <w:rPr>
      <w:rFonts w:ascii="Arial" w:hAnsi="Arial" w:eastAsia="Arial" w:cs="Arial"/>
      <w:sz w:val="34"/>
    </w:rPr>
  </w:style>
  <w:style w:type="paragraph" w:styleId="727">
    <w:name w:val="Heading 3"/>
    <w:basedOn w:val="894"/>
    <w:next w:val="894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8">
    <w:name w:val="Heading 3 Char"/>
    <w:basedOn w:val="896"/>
    <w:link w:val="727"/>
    <w:uiPriority w:val="9"/>
    <w:rPr>
      <w:rFonts w:ascii="Arial" w:hAnsi="Arial" w:eastAsia="Arial" w:cs="Arial"/>
      <w:sz w:val="30"/>
      <w:szCs w:val="30"/>
    </w:rPr>
  </w:style>
  <w:style w:type="paragraph" w:styleId="729">
    <w:name w:val="Heading 4"/>
    <w:basedOn w:val="894"/>
    <w:next w:val="894"/>
    <w:link w:val="73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0">
    <w:name w:val="Heading 4 Char"/>
    <w:basedOn w:val="896"/>
    <w:link w:val="729"/>
    <w:uiPriority w:val="9"/>
    <w:rPr>
      <w:rFonts w:ascii="Arial" w:hAnsi="Arial" w:eastAsia="Arial" w:cs="Arial"/>
      <w:b/>
      <w:bCs/>
      <w:sz w:val="26"/>
      <w:szCs w:val="26"/>
    </w:rPr>
  </w:style>
  <w:style w:type="paragraph" w:styleId="731">
    <w:name w:val="Heading 5"/>
    <w:basedOn w:val="894"/>
    <w:next w:val="894"/>
    <w:link w:val="73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2">
    <w:name w:val="Heading 5 Char"/>
    <w:basedOn w:val="896"/>
    <w:link w:val="731"/>
    <w:uiPriority w:val="9"/>
    <w:rPr>
      <w:rFonts w:ascii="Arial" w:hAnsi="Arial" w:eastAsia="Arial" w:cs="Arial"/>
      <w:b/>
      <w:bCs/>
      <w:sz w:val="24"/>
      <w:szCs w:val="24"/>
    </w:rPr>
  </w:style>
  <w:style w:type="paragraph" w:styleId="733">
    <w:name w:val="Heading 6"/>
    <w:basedOn w:val="894"/>
    <w:next w:val="894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4">
    <w:name w:val="Heading 6 Char"/>
    <w:basedOn w:val="896"/>
    <w:link w:val="733"/>
    <w:uiPriority w:val="9"/>
    <w:rPr>
      <w:rFonts w:ascii="Arial" w:hAnsi="Arial" w:eastAsia="Arial" w:cs="Arial"/>
      <w:b/>
      <w:bCs/>
      <w:sz w:val="22"/>
      <w:szCs w:val="22"/>
    </w:rPr>
  </w:style>
  <w:style w:type="paragraph" w:styleId="735">
    <w:name w:val="Heading 7"/>
    <w:basedOn w:val="894"/>
    <w:next w:val="894"/>
    <w:link w:val="73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6">
    <w:name w:val="Heading 7 Char"/>
    <w:basedOn w:val="896"/>
    <w:link w:val="7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7">
    <w:name w:val="Heading 8"/>
    <w:basedOn w:val="894"/>
    <w:next w:val="894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8">
    <w:name w:val="Heading 8 Char"/>
    <w:basedOn w:val="896"/>
    <w:link w:val="737"/>
    <w:uiPriority w:val="9"/>
    <w:rPr>
      <w:rFonts w:ascii="Arial" w:hAnsi="Arial" w:eastAsia="Arial" w:cs="Arial"/>
      <w:i/>
      <w:iCs/>
      <w:sz w:val="22"/>
      <w:szCs w:val="22"/>
    </w:rPr>
  </w:style>
  <w:style w:type="paragraph" w:styleId="739">
    <w:name w:val="Heading 9"/>
    <w:basedOn w:val="894"/>
    <w:next w:val="894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0">
    <w:name w:val="Heading 9 Char"/>
    <w:basedOn w:val="896"/>
    <w:link w:val="739"/>
    <w:uiPriority w:val="9"/>
    <w:rPr>
      <w:rFonts w:ascii="Arial" w:hAnsi="Arial" w:eastAsia="Arial" w:cs="Arial"/>
      <w:i/>
      <w:iCs/>
      <w:sz w:val="21"/>
      <w:szCs w:val="21"/>
    </w:rPr>
  </w:style>
  <w:style w:type="character" w:styleId="741">
    <w:name w:val="Title Char"/>
    <w:basedOn w:val="896"/>
    <w:link w:val="914"/>
    <w:uiPriority w:val="10"/>
    <w:rPr>
      <w:sz w:val="48"/>
      <w:szCs w:val="48"/>
    </w:rPr>
  </w:style>
  <w:style w:type="paragraph" w:styleId="742">
    <w:name w:val="Subtitle"/>
    <w:basedOn w:val="894"/>
    <w:next w:val="894"/>
    <w:link w:val="743"/>
    <w:uiPriority w:val="11"/>
    <w:qFormat/>
    <w:pPr>
      <w:spacing w:before="200" w:after="200"/>
    </w:pPr>
    <w:rPr>
      <w:sz w:val="24"/>
      <w:szCs w:val="24"/>
    </w:rPr>
  </w:style>
  <w:style w:type="character" w:styleId="743">
    <w:name w:val="Subtitle Char"/>
    <w:basedOn w:val="896"/>
    <w:link w:val="742"/>
    <w:uiPriority w:val="11"/>
    <w:rPr>
      <w:sz w:val="24"/>
      <w:szCs w:val="24"/>
    </w:rPr>
  </w:style>
  <w:style w:type="paragraph" w:styleId="744">
    <w:name w:val="Quote"/>
    <w:basedOn w:val="894"/>
    <w:next w:val="894"/>
    <w:link w:val="745"/>
    <w:uiPriority w:val="29"/>
    <w:qFormat/>
    <w:pPr>
      <w:ind w:left="720" w:right="720"/>
    </w:pPr>
    <w:rPr>
      <w:i/>
    </w:rPr>
  </w:style>
  <w:style w:type="character" w:styleId="745">
    <w:name w:val="Quote Char"/>
    <w:link w:val="744"/>
    <w:uiPriority w:val="29"/>
    <w:rPr>
      <w:i/>
    </w:rPr>
  </w:style>
  <w:style w:type="paragraph" w:styleId="746">
    <w:name w:val="Intense Quote"/>
    <w:basedOn w:val="894"/>
    <w:next w:val="894"/>
    <w:link w:val="74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>
    <w:name w:val="Intense Quote Char"/>
    <w:link w:val="746"/>
    <w:uiPriority w:val="30"/>
    <w:rPr>
      <w:i/>
    </w:rPr>
  </w:style>
  <w:style w:type="character" w:styleId="748">
    <w:name w:val="Header Char"/>
    <w:basedOn w:val="896"/>
    <w:link w:val="907"/>
    <w:uiPriority w:val="99"/>
  </w:style>
  <w:style w:type="character" w:styleId="749">
    <w:name w:val="Footer Char"/>
    <w:basedOn w:val="896"/>
    <w:link w:val="904"/>
    <w:uiPriority w:val="99"/>
  </w:style>
  <w:style w:type="paragraph" w:styleId="750">
    <w:name w:val="Caption"/>
    <w:basedOn w:val="894"/>
    <w:next w:val="89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>
    <w:name w:val="Caption Char"/>
    <w:basedOn w:val="750"/>
    <w:link w:val="904"/>
    <w:uiPriority w:val="99"/>
  </w:style>
  <w:style w:type="table" w:styleId="752">
    <w:name w:val="Table Grid Light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3">
    <w:name w:val="Plain Table 1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2"/>
    <w:basedOn w:val="8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>
    <w:name w:val="Plain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>
    <w:name w:val="Plain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Plain Table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>
    <w:name w:val="Grid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>
    <w:name w:val="Grid Table 4 - Accent 1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1">
    <w:name w:val="Grid Table 4 - Accent 2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2">
    <w:name w:val="Grid Table 4 - Accent 3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3">
    <w:name w:val="Grid Table 4 - Accent 4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4">
    <w:name w:val="Grid Table 4 - Accent 5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5">
    <w:name w:val="Grid Table 4 - Accent 6"/>
    <w:basedOn w:val="8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6">
    <w:name w:val="Grid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7">
    <w:name w:val="Grid Table 5 Dark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9">
    <w:name w:val="Grid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0">
    <w:name w:val="Grid Table 5 Dark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2">
    <w:name w:val="Grid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93">
    <w:name w:val="Grid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4">
    <w:name w:val="Grid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5">
    <w:name w:val="Grid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6">
    <w:name w:val="Grid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7">
    <w:name w:val="Grid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8">
    <w:name w:val="Grid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0">
    <w:name w:val="Grid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5">
    <w:name w:val="List Table 2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6">
    <w:name w:val="List Table 2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7">
    <w:name w:val="List Table 2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8">
    <w:name w:val="List Table 2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9">
    <w:name w:val="List Table 2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0">
    <w:name w:val="List Table 2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1">
    <w:name w:val="List Table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5 Dark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6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3">
    <w:name w:val="List Table 6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4">
    <w:name w:val="List Table 6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5">
    <w:name w:val="List Table 6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6">
    <w:name w:val="List Table 6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7">
    <w:name w:val="List Table 6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8">
    <w:name w:val="List Table 6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9">
    <w:name w:val="List Table 7 Colorful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0">
    <w:name w:val="List Table 7 Colorful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1">
    <w:name w:val="List Table 7 Colorful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2">
    <w:name w:val="List Table 7 Colorful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53">
    <w:name w:val="List Table 7 Colorful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4">
    <w:name w:val="List Table 7 Colorful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5">
    <w:name w:val="List Table 7 Colorful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6">
    <w:name w:val="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 &amp; Lined - Accent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Bordered &amp; Lined - Accent 1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Bordered &amp; Lined - Accent 2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Bordered &amp; Lined - Accent 3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Bordered &amp; Lined - Accent 4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Bordered &amp; Lined - Accent 5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Bordered &amp; Lined - Accent 6"/>
    <w:basedOn w:val="89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1">
    <w:name w:val="Bordered - Accent 1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2">
    <w:name w:val="Bordered - Accent 2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3">
    <w:name w:val="Bordered - Accent 3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4">
    <w:name w:val="Bordered - Accent 4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5">
    <w:name w:val="Bordered - Accent 5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6">
    <w:name w:val="Bordered - Accent 6"/>
    <w:basedOn w:val="8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7">
    <w:name w:val="footnote text"/>
    <w:basedOn w:val="894"/>
    <w:link w:val="878"/>
    <w:uiPriority w:val="99"/>
    <w:semiHidden/>
    <w:unhideWhenUsed/>
    <w:pPr>
      <w:spacing w:after="40" w:line="240" w:lineRule="auto"/>
    </w:pPr>
    <w:rPr>
      <w:sz w:val="18"/>
    </w:rPr>
  </w:style>
  <w:style w:type="character" w:styleId="878">
    <w:name w:val="Footnote Text Char"/>
    <w:link w:val="877"/>
    <w:uiPriority w:val="99"/>
    <w:rPr>
      <w:sz w:val="18"/>
    </w:rPr>
  </w:style>
  <w:style w:type="character" w:styleId="879">
    <w:name w:val="footnote reference"/>
    <w:basedOn w:val="896"/>
    <w:uiPriority w:val="99"/>
    <w:unhideWhenUsed/>
    <w:rPr>
      <w:vertAlign w:val="superscript"/>
    </w:rPr>
  </w:style>
  <w:style w:type="paragraph" w:styleId="880">
    <w:name w:val="endnote text"/>
    <w:basedOn w:val="894"/>
    <w:link w:val="881"/>
    <w:uiPriority w:val="99"/>
    <w:semiHidden/>
    <w:unhideWhenUsed/>
    <w:pPr>
      <w:spacing w:after="0" w:line="240" w:lineRule="auto"/>
    </w:pPr>
    <w:rPr>
      <w:sz w:val="20"/>
    </w:rPr>
  </w:style>
  <w:style w:type="character" w:styleId="881">
    <w:name w:val="Endnote Text Char"/>
    <w:link w:val="880"/>
    <w:uiPriority w:val="99"/>
    <w:rPr>
      <w:sz w:val="20"/>
    </w:rPr>
  </w:style>
  <w:style w:type="character" w:styleId="882">
    <w:name w:val="endnote reference"/>
    <w:basedOn w:val="896"/>
    <w:uiPriority w:val="99"/>
    <w:semiHidden/>
    <w:unhideWhenUsed/>
    <w:rPr>
      <w:vertAlign w:val="superscript"/>
    </w:rPr>
  </w:style>
  <w:style w:type="paragraph" w:styleId="883">
    <w:name w:val="toc 1"/>
    <w:basedOn w:val="894"/>
    <w:next w:val="894"/>
    <w:uiPriority w:val="39"/>
    <w:unhideWhenUsed/>
    <w:pPr>
      <w:ind w:left="0" w:right="0" w:firstLine="0"/>
      <w:spacing w:after="57"/>
    </w:pPr>
  </w:style>
  <w:style w:type="paragraph" w:styleId="884">
    <w:name w:val="toc 2"/>
    <w:basedOn w:val="894"/>
    <w:next w:val="894"/>
    <w:uiPriority w:val="39"/>
    <w:unhideWhenUsed/>
    <w:pPr>
      <w:ind w:left="283" w:right="0" w:firstLine="0"/>
      <w:spacing w:after="57"/>
    </w:pPr>
  </w:style>
  <w:style w:type="paragraph" w:styleId="885">
    <w:name w:val="toc 3"/>
    <w:basedOn w:val="894"/>
    <w:next w:val="894"/>
    <w:uiPriority w:val="39"/>
    <w:unhideWhenUsed/>
    <w:pPr>
      <w:ind w:left="567" w:right="0" w:firstLine="0"/>
      <w:spacing w:after="57"/>
    </w:pPr>
  </w:style>
  <w:style w:type="paragraph" w:styleId="886">
    <w:name w:val="toc 4"/>
    <w:basedOn w:val="894"/>
    <w:next w:val="894"/>
    <w:uiPriority w:val="39"/>
    <w:unhideWhenUsed/>
    <w:pPr>
      <w:ind w:left="850" w:right="0" w:firstLine="0"/>
      <w:spacing w:after="57"/>
    </w:pPr>
  </w:style>
  <w:style w:type="paragraph" w:styleId="887">
    <w:name w:val="toc 5"/>
    <w:basedOn w:val="894"/>
    <w:next w:val="894"/>
    <w:uiPriority w:val="39"/>
    <w:unhideWhenUsed/>
    <w:pPr>
      <w:ind w:left="1134" w:right="0" w:firstLine="0"/>
      <w:spacing w:after="57"/>
    </w:pPr>
  </w:style>
  <w:style w:type="paragraph" w:styleId="888">
    <w:name w:val="toc 6"/>
    <w:basedOn w:val="894"/>
    <w:next w:val="894"/>
    <w:uiPriority w:val="39"/>
    <w:unhideWhenUsed/>
    <w:pPr>
      <w:ind w:left="1417" w:right="0" w:firstLine="0"/>
      <w:spacing w:after="57"/>
    </w:pPr>
  </w:style>
  <w:style w:type="paragraph" w:styleId="889">
    <w:name w:val="toc 7"/>
    <w:basedOn w:val="894"/>
    <w:next w:val="894"/>
    <w:uiPriority w:val="39"/>
    <w:unhideWhenUsed/>
    <w:pPr>
      <w:ind w:left="1701" w:right="0" w:firstLine="0"/>
      <w:spacing w:after="57"/>
    </w:pPr>
  </w:style>
  <w:style w:type="paragraph" w:styleId="890">
    <w:name w:val="toc 8"/>
    <w:basedOn w:val="894"/>
    <w:next w:val="894"/>
    <w:uiPriority w:val="39"/>
    <w:unhideWhenUsed/>
    <w:pPr>
      <w:ind w:left="1984" w:right="0" w:firstLine="0"/>
      <w:spacing w:after="57"/>
    </w:pPr>
  </w:style>
  <w:style w:type="paragraph" w:styleId="891">
    <w:name w:val="toc 9"/>
    <w:basedOn w:val="894"/>
    <w:next w:val="894"/>
    <w:uiPriority w:val="39"/>
    <w:unhideWhenUsed/>
    <w:pPr>
      <w:ind w:left="2268" w:right="0" w:firstLine="0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894"/>
    <w:next w:val="894"/>
    <w:uiPriority w:val="99"/>
    <w:unhideWhenUsed/>
    <w:pPr>
      <w:spacing w:after="0" w:afterAutospacing="0"/>
    </w:pPr>
  </w:style>
  <w:style w:type="paragraph" w:styleId="894" w:default="1">
    <w:name w:val="Normal"/>
    <w:qFormat/>
    <w:rPr>
      <w:sz w:val="24"/>
      <w:szCs w:val="24"/>
    </w:rPr>
  </w:style>
  <w:style w:type="paragraph" w:styleId="895">
    <w:name w:val="Heading 2"/>
    <w:basedOn w:val="894"/>
    <w:next w:val="894"/>
    <w:link w:val="899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character" w:styleId="896" w:default="1">
    <w:name w:val="Default Paragraph Font"/>
    <w:uiPriority w:val="1"/>
    <w:semiHidden/>
    <w:unhideWhenUsed/>
  </w:style>
  <w:style w:type="table" w:styleId="8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8" w:default="1">
    <w:name w:val="No List"/>
    <w:uiPriority w:val="99"/>
    <w:semiHidden/>
    <w:unhideWhenUsed/>
  </w:style>
  <w:style w:type="character" w:styleId="899" w:customStyle="1">
    <w:name w:val="Заголовок 2 Знак"/>
    <w:link w:val="895"/>
    <w:uiPriority w:val="99"/>
    <w:semiHidden/>
    <w:rPr>
      <w:rFonts w:cs="Times New Roman"/>
      <w:sz w:val="28"/>
      <w:szCs w:val="28"/>
      <w:lang w:val="ru-RU" w:eastAsia="ru-RU"/>
    </w:rPr>
  </w:style>
  <w:style w:type="paragraph" w:styleId="90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01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02">
    <w:name w:val="Body Text 3"/>
    <w:basedOn w:val="894"/>
    <w:link w:val="903"/>
    <w:uiPriority w:val="99"/>
    <w:pPr>
      <w:spacing w:after="120"/>
    </w:pPr>
    <w:rPr>
      <w:sz w:val="16"/>
      <w:szCs w:val="16"/>
    </w:rPr>
  </w:style>
  <w:style w:type="character" w:styleId="903" w:customStyle="1">
    <w:name w:val="Основной текст 3 Знак"/>
    <w:link w:val="902"/>
    <w:uiPriority w:val="99"/>
    <w:semiHidden/>
    <w:rPr>
      <w:rFonts w:cs="Times New Roman"/>
      <w:sz w:val="16"/>
      <w:szCs w:val="16"/>
    </w:rPr>
  </w:style>
  <w:style w:type="paragraph" w:styleId="904">
    <w:name w:val="Footer"/>
    <w:basedOn w:val="894"/>
    <w:link w:val="905"/>
    <w:uiPriority w:val="99"/>
    <w:pPr>
      <w:tabs>
        <w:tab w:val="center" w:pos="4677" w:leader="none"/>
        <w:tab w:val="right" w:pos="9355" w:leader="none"/>
      </w:tabs>
    </w:pPr>
  </w:style>
  <w:style w:type="character" w:styleId="905" w:customStyle="1">
    <w:name w:val="Нижний колонтитул Знак"/>
    <w:link w:val="904"/>
    <w:uiPriority w:val="99"/>
    <w:semiHidden/>
    <w:rPr>
      <w:rFonts w:cs="Times New Roman"/>
      <w:sz w:val="24"/>
      <w:szCs w:val="24"/>
    </w:rPr>
  </w:style>
  <w:style w:type="character" w:styleId="906">
    <w:name w:val="page number"/>
    <w:uiPriority w:val="99"/>
    <w:rPr>
      <w:rFonts w:cs="Times New Roman"/>
    </w:rPr>
  </w:style>
  <w:style w:type="paragraph" w:styleId="907">
    <w:name w:val="Header"/>
    <w:basedOn w:val="894"/>
    <w:link w:val="908"/>
    <w:uiPriority w:val="99"/>
    <w:pPr>
      <w:tabs>
        <w:tab w:val="center" w:pos="4677" w:leader="none"/>
        <w:tab w:val="right" w:pos="9355" w:leader="none"/>
      </w:tabs>
    </w:pPr>
  </w:style>
  <w:style w:type="character" w:styleId="908" w:customStyle="1">
    <w:name w:val="Верхний колонтитул Знак"/>
    <w:link w:val="907"/>
    <w:uiPriority w:val="99"/>
    <w:semiHidden/>
    <w:rPr>
      <w:rFonts w:cs="Times New Roman"/>
      <w:sz w:val="24"/>
      <w:szCs w:val="24"/>
    </w:rPr>
  </w:style>
  <w:style w:type="paragraph" w:styleId="90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0">
    <w:name w:val="Balloon Text"/>
    <w:basedOn w:val="894"/>
    <w:link w:val="911"/>
    <w:uiPriority w:val="99"/>
    <w:semiHidden/>
    <w:rPr>
      <w:rFonts w:ascii="Tahoma" w:hAnsi="Tahoma" w:cs="Tahoma"/>
      <w:sz w:val="16"/>
      <w:szCs w:val="16"/>
    </w:rPr>
  </w:style>
  <w:style w:type="character" w:styleId="911" w:customStyle="1">
    <w:name w:val="Текст выноски Знак"/>
    <w:link w:val="910"/>
    <w:uiPriority w:val="99"/>
    <w:semiHidden/>
    <w:rPr>
      <w:rFonts w:ascii="Tahoma" w:hAnsi="Tahoma" w:cs="Tahoma"/>
      <w:sz w:val="16"/>
      <w:szCs w:val="16"/>
    </w:rPr>
  </w:style>
  <w:style w:type="paragraph" w:styleId="912">
    <w:name w:val="Body Text Indent"/>
    <w:basedOn w:val="894"/>
    <w:link w:val="913"/>
    <w:uiPriority w:val="99"/>
    <w:semiHidden/>
    <w:pPr>
      <w:ind w:left="283"/>
      <w:spacing w:after="120"/>
    </w:pPr>
  </w:style>
  <w:style w:type="character" w:styleId="913" w:customStyle="1">
    <w:name w:val="Основной текст с отступом Знак"/>
    <w:link w:val="912"/>
    <w:uiPriority w:val="99"/>
    <w:semiHidden/>
    <w:rPr>
      <w:rFonts w:cs="Times New Roman"/>
      <w:sz w:val="24"/>
    </w:rPr>
  </w:style>
  <w:style w:type="paragraph" w:styleId="914">
    <w:name w:val="Title"/>
    <w:basedOn w:val="894"/>
    <w:link w:val="915"/>
    <w:uiPriority w:val="99"/>
    <w:qFormat/>
    <w:pPr>
      <w:jc w:val="center"/>
    </w:pPr>
    <w:rPr>
      <w:caps/>
    </w:rPr>
  </w:style>
  <w:style w:type="character" w:styleId="915" w:customStyle="1">
    <w:name w:val="Название Знак"/>
    <w:link w:val="914"/>
    <w:uiPriority w:val="99"/>
    <w:rPr>
      <w:rFonts w:cs="Times New Roman"/>
      <w:caps/>
      <w:sz w:val="24"/>
      <w:szCs w:val="24"/>
      <w:lang w:val="ru-RU" w:eastAsia="ru-RU"/>
    </w:rPr>
  </w:style>
  <w:style w:type="paragraph" w:styleId="916" w:customStyle="1">
    <w:name w:val="Знак1"/>
    <w:basedOn w:val="894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17">
    <w:name w:val="Table Grid"/>
    <w:basedOn w:val="897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19" w:customStyle="1">
    <w:name w:val="Знак Знак Знак Знак Знак Знак Знак Знак Знак Знак"/>
    <w:basedOn w:val="89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20">
    <w:name w:val="Emphasis"/>
    <w:qFormat/>
    <w:rPr>
      <w:i/>
      <w:iCs/>
    </w:rPr>
  </w:style>
  <w:style w:type="paragraph" w:styleId="92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22">
    <w:name w:val="List Paragraph"/>
    <w:basedOn w:val="894"/>
    <w:uiPriority w:val="34"/>
    <w:qFormat/>
    <w:pPr>
      <w:contextualSpacing/>
      <w:ind w:left="720"/>
    </w:pPr>
  </w:style>
  <w:style w:type="character" w:styleId="923">
    <w:name w:val="Hyperlink"/>
    <w:basedOn w:val="896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33A2D-7616-4023-8514-DA0A12AA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75</cp:revision>
  <dcterms:created xsi:type="dcterms:W3CDTF">2024-07-29T11:57:00Z</dcterms:created>
  <dcterms:modified xsi:type="dcterms:W3CDTF">2024-09-06T09:06:51Z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