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 xml:space="preserve">от 28.08.2024</w:t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  <w:t xml:space="preserve">             № 1334 </w:t>
      </w:r>
      <w:r>
        <w:rPr>
          <w:rFonts w:eastAsia="Times New Roman"/>
          <w:b/>
          <w:color w:val="000000"/>
          <w:sz w:val="24"/>
        </w:rPr>
      </w:r>
      <w:r>
        <w:rPr>
          <w:rFonts w:eastAsia="Times New Roman"/>
          <w:b/>
          <w:color w:val="000000"/>
          <w:sz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4"/>
        </w:rPr>
        <w:t xml:space="preserve">п.г.т</w:t>
      </w:r>
      <w:r>
        <w:rPr>
          <w:rFonts w:eastAsia="Times New Roman"/>
          <w:b/>
          <w:color w:val="000000"/>
          <w:sz w:val="24"/>
        </w:rPr>
        <w:t xml:space="preserve">. Никель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tabs>
          <w:tab w:val="left" w:pos="8055" w:leader="none"/>
        </w:tabs>
        <w:rPr>
          <w:b/>
        </w:rPr>
      </w:pPr>
      <w:r>
        <w:rPr>
          <w:rFonts w:eastAsia="Times New Roman"/>
          <w:b/>
        </w:rPr>
        <w:t xml:space="preserve"> «</w:t>
      </w:r>
      <w:r>
        <w:rPr>
          <w:b/>
          <w:lang w:eastAsia="en-US"/>
        </w:rPr>
        <w:t xml:space="preserve">Муниципальное имущество и земельные ресурсы» на 2024-2026 годы, </w:t>
      </w:r>
      <w:r>
        <w:rPr>
          <w:b/>
        </w:rPr>
        <w:t xml:space="preserve">утвержденную</w:t>
      </w:r>
      <w:r>
        <w:rPr>
          <w:b/>
        </w:rPr>
        <w:t xml:space="preserve"> постановлением администрации Печенгского муниципального округа от 03.11.2023 № 1636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разработки</w:t>
      </w:r>
      <w:r>
        <w:rPr>
          <w:rFonts w:eastAsia="Times New Roman"/>
          <w:color w:val="000000"/>
          <w:sz w:val="24"/>
          <w:szCs w:val="24"/>
        </w:rPr>
        <w:t xml:space="preserve">, реализации и оценки эффективности муниципальных программ Печенгского муниципального округа, утвержденного постановлением администрации Печенгского муниципального округа от 16.08.2021 № 838, в целях повышения эффективности использования бюджетных средств 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4"/>
        <w:numPr>
          <w:ilvl w:val="0"/>
          <w:numId w:val="8"/>
        </w:numPr>
        <w:ind w:lef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в муниципальную программу Печенгского муниципального округа «Муниципальное имущество и земельные ресурсы» на 2024-2026 годы, утвержденную постановлением администрации Печенгского муниципального округа от 03.11.2023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№ 1636 (в редакции постановления</w:t>
      </w:r>
      <w:r>
        <w:rPr>
          <w:sz w:val="24"/>
          <w:szCs w:val="24"/>
        </w:rPr>
        <w:t xml:space="preserve"> администрации Печенгского </w:t>
      </w:r>
      <w:r>
        <w:rPr>
          <w:sz w:val="24"/>
          <w:szCs w:val="24"/>
        </w:rPr>
        <w:t xml:space="preserve">муниципального округа </w:t>
      </w:r>
      <w:r>
        <w:rPr>
          <w:sz w:val="24"/>
          <w:szCs w:val="24"/>
        </w:rPr>
        <w:t xml:space="preserve">от 05.08.2024 № 1235) (далее - Программа),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строку «Финансовое обеспечение программы» в паспорте Программы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67" w:type="dxa"/>
        <w:jc w:val="center"/>
        <w:tblInd w:w="-836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61"/>
        <w:gridCol w:w="7506"/>
      </w:tblGrid>
      <w:tr>
        <w:tblPrEx/>
        <w:trPr>
          <w:jc w:val="center"/>
          <w:trHeight w:val="55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6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06" w:type="dxa"/>
            <w:textDirection w:val="lrTb"/>
            <w:noWrap w:val="false"/>
          </w:tcPr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4 917,0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162771,2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5019,0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152733,2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5019,0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7145,8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5648,7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76875,8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64621,3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125000,0 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86465,9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38534,1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4"/>
              <w:ind w:left="0"/>
              <w:widowControl w:val="off"/>
              <w:rPr>
                <w:i/>
                <w:color w:val="0000cc"/>
                <w:sz w:val="18"/>
                <w:szCs w:val="18"/>
              </w:rPr>
            </w:pPr>
            <w:r>
              <w:rPr>
                <w:sz w:val="24"/>
                <w:szCs w:val="24"/>
              </w:rPr>
              <w:t xml:space="preserve">2026 год: 0,0 тыс. рублей</w:t>
            </w:r>
            <w:r>
              <w:rPr>
                <w:sz w:val="24"/>
                <w:szCs w:val="24"/>
              </w:rPr>
              <w:t xml:space="preserve">.»;</w:t>
            </w:r>
            <w:r>
              <w:rPr>
                <w:i/>
                <w:color w:val="0000cc"/>
                <w:sz w:val="18"/>
                <w:szCs w:val="18"/>
              </w:rPr>
            </w:r>
            <w:r>
              <w:rPr>
                <w:i/>
                <w:color w:val="0000cc"/>
                <w:sz w:val="18"/>
                <w:szCs w:val="18"/>
              </w:rPr>
            </w:r>
          </w:p>
        </w:tc>
      </w:tr>
    </w:tbl>
    <w:p>
      <w:pPr>
        <w:contextualSpacing/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пункты 2.1.</w:t>
      </w: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 и 2.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 таблицы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153" w:vertAnchor="text" w:tblpY="1" w:leftFromText="181" w:topFromText="0" w:rightFromText="181" w:bottomFromText="0"/>
        <w:tblW w:w="4871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23"/>
        <w:gridCol w:w="2339"/>
        <w:gridCol w:w="670"/>
        <w:gridCol w:w="755"/>
        <w:gridCol w:w="835"/>
        <w:gridCol w:w="880"/>
        <w:gridCol w:w="794"/>
        <w:gridCol w:w="839"/>
        <w:gridCol w:w="1389"/>
      </w:tblGrid>
      <w:tr>
        <w:tblPrEx/>
        <w:trPr>
          <w:trHeight w:val="138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41" w:type="pct"/>
            <w:textDirection w:val="lrTb"/>
            <w:noWrap w:val="false"/>
          </w:tcPr>
          <w:p>
            <w:r>
              <w:t xml:space="preserve">«2.1.9.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54" w:type="pct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Количество животных без владельцев, принятых в муниципальную собственность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9" w:type="pct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Голов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" w:type="pct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47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textDirection w:val="lrTb"/>
            <w:noWrap w:val="false"/>
          </w:tcPr>
          <w:p>
            <w:pPr>
              <w:jc w:val="center"/>
            </w:pPr>
            <w:r>
              <w:t xml:space="preserve">57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2" w:type="pct"/>
            <w:textDirection w:val="lrTb"/>
            <w:noWrap w:val="false"/>
          </w:tcPr>
          <w:p>
            <w:pPr>
              <w:jc w:val="center"/>
            </w:pPr>
            <w:r>
              <w:t xml:space="preserve">74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6" w:type="pct"/>
            <w:textDirection w:val="lrTb"/>
            <w:noWrap w:val="false"/>
          </w:tcPr>
          <w:p>
            <w:pPr>
              <w:jc w:val="center"/>
            </w:pPr>
            <w:r>
              <w:t xml:space="preserve">74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jc w:val="center"/>
            </w:pPr>
            <w:r>
              <w:t xml:space="preserve">74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5" w:type="pct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Отчет </w:t>
            </w:r>
            <w:r>
              <w:t xml:space="preserve">КУИ</w:t>
            </w:r>
            <w:r/>
          </w:p>
        </w:tc>
      </w:tr>
      <w:tr>
        <w:tblPrEx/>
        <w:trPr>
          <w:trHeight w:val="138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41" w:type="pct"/>
            <w:textDirection w:val="lrTb"/>
            <w:noWrap w:val="false"/>
          </w:tcPr>
          <w:p>
            <w:r>
              <w:t xml:space="preserve">2.1.10.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54" w:type="pct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Количество полученных свидетельств о праве на наследство по закону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9" w:type="pct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" w:type="pct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textDirection w:val="lrTb"/>
            <w:noWrap w:val="false"/>
          </w:tcPr>
          <w:p>
            <w:pPr>
              <w:jc w:val="center"/>
            </w:pPr>
            <w:r>
              <w:t xml:space="preserve">30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2" w:type="pct"/>
            <w:textDirection w:val="lrTb"/>
            <w:noWrap w:val="false"/>
          </w:tcPr>
          <w:p>
            <w:pPr>
              <w:jc w:val="center"/>
            </w:pPr>
            <w:r>
              <w:t xml:space="preserve">Не менее 45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6" w:type="pct"/>
            <w:textDirection w:val="lrTb"/>
            <w:noWrap w:val="false"/>
          </w:tcPr>
          <w:p>
            <w:pPr>
              <w:jc w:val="center"/>
            </w:pPr>
            <w:r>
              <w:t xml:space="preserve">Не менее 25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jc w:val="center"/>
            </w:pPr>
            <w:r>
              <w:t xml:space="preserve">Не менее 25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5" w:type="pct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Отчет исполнителей программы»;</w:t>
            </w:r>
            <w:r/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rFonts w:eastAsia="Times New Roman"/>
          <w:sz w:val="24"/>
          <w:szCs w:val="24"/>
        </w:rPr>
        <w:t xml:space="preserve"> строку «Финансовое обеспечение подпрограммы» в паспорте подпрограммы 1    «Управление муниципальным имуществом» </w:t>
      </w:r>
      <w:r>
        <w:rPr>
          <w:sz w:val="24"/>
          <w:szCs w:val="24"/>
        </w:rPr>
        <w:t xml:space="preserve">(далее – Подпрограмма 1) </w:t>
      </w:r>
      <w:r>
        <w:rPr>
          <w:rFonts w:eastAsia="Times New Roman"/>
          <w:sz w:val="24"/>
          <w:szCs w:val="24"/>
        </w:rPr>
        <w:t xml:space="preserve">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552"/>
        <w:gridCol w:w="6804"/>
      </w:tblGrid>
      <w:tr>
        <w:tblPrEx/>
        <w:trPr>
          <w:trHeight w:val="556"/>
        </w:trPr>
        <w:tc>
          <w:tcPr>
            <w:tcW w:w="255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9 135,9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15057,0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5019,0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5019,0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5019,0 тыс. рублей,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4078,9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9444,6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61444,4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63189,9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 строки 1.1.2, 1.1.</w:t>
      </w: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, 1.1.</w:t>
      </w:r>
      <w:r>
        <w:rPr>
          <w:sz w:val="24"/>
          <w:szCs w:val="24"/>
        </w:rPr>
        <w:t xml:space="preserve">10</w:t>
      </w:r>
      <w:r>
        <w:rPr>
          <w:sz w:val="24"/>
          <w:szCs w:val="24"/>
        </w:rPr>
        <w:t xml:space="preserve"> </w:t>
      </w:r>
      <w:bookmarkStart w:id="0" w:name="_GoBack"/>
      <w:r/>
      <w:bookmarkEnd w:id="0"/>
      <w:r>
        <w:rPr>
          <w:rFonts w:eastAsia="Times New Roman"/>
          <w:sz w:val="24"/>
          <w:szCs w:val="24"/>
        </w:rPr>
        <w:t xml:space="preserve">таблицы 1 «Перечень мероприятий подпрограммы с объемом финансирования» к Подпрограмме 1 изложить в следующей редакции: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4885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4"/>
        <w:gridCol w:w="2128"/>
        <w:gridCol w:w="711"/>
        <w:gridCol w:w="849"/>
        <w:gridCol w:w="993"/>
        <w:gridCol w:w="993"/>
        <w:gridCol w:w="987"/>
        <w:gridCol w:w="993"/>
        <w:gridCol w:w="843"/>
      </w:tblGrid>
      <w:tr>
        <w:tblPrEx/>
        <w:trPr>
          <w:trHeight w:val="95"/>
        </w:trPr>
        <w:tc>
          <w:tcPr>
            <w:shd w:val="clear" w:color="auto" w:fill="auto"/>
            <w:tcW w:w="45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1.1.2.</w:t>
            </w:r>
            <w:r/>
          </w:p>
        </w:tc>
        <w:tc>
          <w:tcPr>
            <w:shd w:val="clear" w:color="auto" w:fill="auto"/>
            <w:tcW w:w="1138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Оплата коммунальных услуг, в том числе  содержание и текущий ремонт имущества, составляющего муниципальную казну (требование п. 2 ст. 539 ГК РФ, ст. 158 ЖК РФ)</w:t>
            </w:r>
            <w:r/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2024-2026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КУИ; Администрация</w:t>
            </w:r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8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8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143119,0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55966,1</w:t>
            </w:r>
            <w:r/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42703,7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44449,2</w:t>
            </w:r>
            <w:r/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8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8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143119,0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55</w:t>
            </w:r>
            <w:r>
              <w:rPr>
                <w:b/>
              </w:rPr>
              <w:t xml:space="preserve">966,1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42703,7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44449,2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W w:w="45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1.1.9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138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Содержание животных, находящихся в муниципальной собственности</w:t>
            </w:r>
            <w:r/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</w:t>
            </w:r>
            <w:r>
              <w:rPr>
                <w:spacing w:val="1"/>
              </w:rPr>
              <w:t xml:space="preserve">4</w:t>
            </w:r>
            <w:r>
              <w:rPr>
                <w:spacing w:val="1"/>
              </w:rPr>
              <w:t xml:space="preserve">-202</w:t>
            </w:r>
            <w:r>
              <w:rPr>
                <w:spacing w:val="1"/>
              </w:rPr>
              <w:t xml:space="preserve">6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92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8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59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8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23354,3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8290,3</w:t>
            </w:r>
            <w:r/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7532,0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7532,0</w:t>
            </w:r>
            <w:r/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2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8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67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8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23354,3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8290,3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7532,0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7532,0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45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1.1.10.</w:t>
            </w:r>
            <w:r/>
          </w:p>
        </w:tc>
        <w:tc>
          <w:tcPr>
            <w:shd w:val="clear" w:color="auto" w:fill="auto"/>
            <w:tcW w:w="1138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Оплата нотариальных услуг по оформлению выморочного имущества</w:t>
            </w:r>
            <w:r/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2024-2026</w:t>
            </w:r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Администрация, юридический отдел»;</w:t>
            </w:r>
            <w:r/>
          </w:p>
        </w:tc>
      </w:tr>
      <w:tr>
        <w:tblPrEx/>
        <w:trPr>
          <w:trHeight w:val="52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8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03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8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342,7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144,9</w:t>
            </w:r>
            <w:r/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98,9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98,9</w:t>
            </w:r>
            <w:r/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2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8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2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8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342,7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144,9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98,9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98,9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строки «Итого по основному мероприятию 1» и «Всего по подпрограмме 1» таблицы 1 «Перечень мероприятий подпрограммы с объемом финансирования» к Подпрограмме 1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3402"/>
        <w:gridCol w:w="993"/>
        <w:gridCol w:w="992"/>
        <w:gridCol w:w="992"/>
        <w:gridCol w:w="992"/>
        <w:gridCol w:w="1134"/>
        <w:gridCol w:w="851"/>
      </w:tblGrid>
      <w:tr>
        <w:tblPrEx/>
        <w:trPr>
          <w:trHeight w:val="45"/>
        </w:trPr>
        <w:tc>
          <w:tcPr>
            <w:shd w:val="clear" w:color="auto" w:fill="auto"/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b/>
                <w:spacing w:val="1"/>
              </w:rPr>
              <w:t xml:space="preserve">«Итого по основному мероприятию 1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15057,0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5019,0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5019,0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5019,0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shd w:val="clear" w:color="auto" w:fill="auto"/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21</w:t>
            </w:r>
            <w:r>
              <w:rPr>
                <w:b/>
                <w:bCs/>
              </w:rPr>
              <w:t xml:space="preserve">4078,9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89444,6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61444,4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63189,9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229135,9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94463,6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66463,4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68208,9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1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15057,0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5019,0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5019,0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5019,0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214078,9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89444,6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61444,4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63189,9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229135,9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94463,6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66463,4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68208,9»;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строк</w:t>
      </w:r>
      <w:r>
        <w:rPr>
          <w:rFonts w:eastAsia="Times New Roman"/>
          <w:sz w:val="24"/>
          <w:szCs w:val="24"/>
        </w:rPr>
        <w:t xml:space="preserve">и</w:t>
      </w:r>
      <w:r>
        <w:rPr>
          <w:rFonts w:eastAsia="Times New Roman"/>
          <w:sz w:val="24"/>
          <w:szCs w:val="24"/>
        </w:rPr>
        <w:t xml:space="preserve"> 1.1.</w:t>
      </w:r>
      <w:r>
        <w:rPr>
          <w:rFonts w:eastAsia="Times New Roman"/>
          <w:sz w:val="24"/>
          <w:szCs w:val="24"/>
        </w:rPr>
        <w:t xml:space="preserve">9 и 1.1.10</w:t>
      </w:r>
      <w:r>
        <w:rPr>
          <w:rFonts w:eastAsia="Times New Roman"/>
          <w:sz w:val="24"/>
          <w:szCs w:val="24"/>
        </w:rPr>
        <w:t xml:space="preserve"> таблицы 2 «Перечень м</w:t>
      </w:r>
      <w:r>
        <w:rPr>
          <w:sz w:val="24"/>
          <w:szCs w:val="24"/>
        </w:rPr>
        <w:t xml:space="preserve">ероприятий подпрограммы с показателями результативности выполнения мероприятий</w:t>
      </w:r>
      <w:r>
        <w:rPr>
          <w:rFonts w:eastAsia="Times New Roman"/>
          <w:sz w:val="24"/>
          <w:szCs w:val="24"/>
        </w:rPr>
        <w:t xml:space="preserve">» к Подпрограмме 1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709"/>
        <w:gridCol w:w="1559"/>
        <w:gridCol w:w="709"/>
        <w:gridCol w:w="851"/>
        <w:gridCol w:w="850"/>
        <w:gridCol w:w="851"/>
        <w:gridCol w:w="992"/>
      </w:tblGrid>
      <w:tr>
        <w:tblPrEx/>
        <w:trPr>
          <w:trHeight w:val="131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«1.1.9.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both"/>
            </w:pPr>
            <w:r>
              <w:t xml:space="preserve">Содержание животных без владельцев, принятых в муниципальную собственность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202</w:t>
            </w:r>
            <w:r>
              <w:t xml:space="preserve">4-2026</w:t>
            </w:r>
            <w:r/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животных без владельцев, принятых в муниципальную собственность 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голов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74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74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74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131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1.1.10.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both"/>
            </w:pPr>
            <w:r>
              <w:t xml:space="preserve">Оплата нотариальных услуг по оформлению выморочного имущества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2024-2026</w:t>
            </w:r>
            <w:r/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полученных свидетельств о праве на наследство по закону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45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25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25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Ад</w:t>
            </w:r>
            <w:r>
              <w:t xml:space="preserve">министрация, юридический отдел»;</w:t>
            </w:r>
            <w:r/>
          </w:p>
        </w:tc>
      </w:tr>
    </w:tbl>
    <w:p>
      <w:pPr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строку «Финансовое обеспечение подпрограммы» в паспорте подпрограммы 3    «</w:t>
      </w:r>
      <w:r>
        <w:rPr>
          <w:sz w:val="24"/>
          <w:szCs w:val="24"/>
        </w:rPr>
        <w:t xml:space="preserve">Создание безопасных и комфортных условий проживания граждан</w:t>
      </w:r>
      <w:r>
        <w:rPr>
          <w:rFonts w:eastAsia="Times New Roman"/>
          <w:sz w:val="24"/>
          <w:szCs w:val="24"/>
        </w:rPr>
        <w:t xml:space="preserve">» </w:t>
      </w:r>
      <w:r>
        <w:rPr>
          <w:sz w:val="24"/>
          <w:szCs w:val="24"/>
        </w:rPr>
        <w:t xml:space="preserve">(далее – Подпрограмма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) </w:t>
      </w:r>
      <w:r>
        <w:rPr>
          <w:rFonts w:eastAsia="Times New Roman"/>
          <w:sz w:val="24"/>
          <w:szCs w:val="24"/>
        </w:rPr>
        <w:t xml:space="preserve">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552"/>
        <w:gridCol w:w="6804"/>
      </w:tblGrid>
      <w:tr>
        <w:tblPrEx/>
        <w:trPr>
          <w:trHeight w:val="556"/>
        </w:trPr>
        <w:tc>
          <w:tcPr>
            <w:tcW w:w="255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303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980,9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147714,2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147714,2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31266,7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15266,7 тыс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15000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125000,0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86465,9тыс.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38534,1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 строки 3.2.1, </w:t>
      </w:r>
      <w:r>
        <w:rPr>
          <w:rFonts w:eastAsia="Times New Roman"/>
          <w:sz w:val="24"/>
          <w:szCs w:val="24"/>
        </w:rPr>
        <w:t xml:space="preserve">«Итого по основному мероприятию 2» и «Всего по подпрограмме 3» таблицы 1 «Перечень мероприятий подпрограммы с объемом финансирования» к Подпрограмме 3 изложить в следующей редакции: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0"/>
        <w:gridCol w:w="2126"/>
        <w:gridCol w:w="711"/>
        <w:gridCol w:w="850"/>
        <w:gridCol w:w="994"/>
        <w:gridCol w:w="994"/>
        <w:gridCol w:w="992"/>
        <w:gridCol w:w="994"/>
        <w:gridCol w:w="846"/>
      </w:tblGrid>
      <w:tr>
        <w:tblPrEx/>
        <w:trPr>
          <w:trHeight w:val="95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«3.2.1.</w:t>
            </w:r>
            <w:r/>
          </w:p>
        </w:tc>
        <w:tc>
          <w:tcPr>
            <w:shd w:val="clear" w:color="auto" w:fill="auto"/>
            <w:tcW w:w="113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Ремонт пустующих жилых помещений муниципального жилищного фонда</w:t>
            </w:r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</w:t>
            </w:r>
            <w:r>
              <w:t xml:space="preserve">4</w:t>
            </w:r>
            <w:r>
              <w:t xml:space="preserve">-202</w:t>
            </w:r>
            <w:r>
              <w:t xml:space="preserve">6</w:t>
            </w:r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31266,7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15266,7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15000,0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100</w:t>
            </w:r>
            <w:r>
              <w:t xml:space="preserve">0,0</w:t>
            </w:r>
            <w:r/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31266,7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15266,7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1500</w:t>
            </w: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100</w:t>
            </w: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b/>
                <w:spacing w:val="1"/>
              </w:rPr>
              <w:t xml:space="preserve">Итого по основному мероприятию 2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147714,2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147714,2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19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31266,7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15266,7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125000,0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86465,9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38534,1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303980,9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101732,6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201248,3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3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0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147714,2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147714,2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970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31266,7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15266,7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0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125000,0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86465,9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38534,1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0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303980,9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101732,6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201248,3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1000,0».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74"/>
        <w:ind w:left="0" w:firstLine="709"/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74"/>
        <w:ind w:left="0" w:firstLine="709"/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widowControl w:val="off"/>
      </w:pPr>
      <w:r>
        <w:rPr>
          <w:highlight w:val="none"/>
        </w:rPr>
      </w:r>
      <w:r>
        <w:rPr>
          <w:highlight w:val="none"/>
        </w:rPr>
      </w:r>
      <w:r/>
    </w:p>
    <w:p>
      <w:pPr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t xml:space="preserve">Лаврущик</w:t>
      </w:r>
      <w:r>
        <w:t xml:space="preserve"> С.С., 50579</w:t>
      </w:r>
      <w:r>
        <w:rPr>
          <w:highlight w:val="none"/>
        </w:rPr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993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onstantia">
    <w:panose1 w:val="02030602050306030303"/>
  </w:font>
  <w:font w:name="Times New Roman">
    <w:panose1 w:val="020206030504050203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4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4" w:hanging="103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"/>
  </w:num>
  <w:num w:numId="6">
    <w:abstractNumId w:val="3"/>
  </w:num>
  <w:num w:numId="7">
    <w:abstractNumId w:val="4"/>
  </w:num>
  <w:num w:numId="8">
    <w:abstractNumId w:val="5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3" w:default="1">
    <w:name w:val="Normal"/>
    <w:qFormat/>
    <w:rPr>
      <w:rFonts w:eastAsia="Calibri"/>
    </w:rPr>
  </w:style>
  <w:style w:type="paragraph" w:styleId="674">
    <w:name w:val="Heading 1"/>
    <w:basedOn w:val="673"/>
    <w:next w:val="673"/>
    <w:link w:val="70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5">
    <w:name w:val="Heading 2"/>
    <w:basedOn w:val="673"/>
    <w:next w:val="673"/>
    <w:link w:val="70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6">
    <w:name w:val="Heading 3"/>
    <w:basedOn w:val="673"/>
    <w:next w:val="673"/>
    <w:link w:val="70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7">
    <w:name w:val="Heading 4"/>
    <w:basedOn w:val="673"/>
    <w:next w:val="673"/>
    <w:link w:val="70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8">
    <w:name w:val="Heading 5"/>
    <w:basedOn w:val="673"/>
    <w:next w:val="673"/>
    <w:link w:val="70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9">
    <w:name w:val="Heading 6"/>
    <w:basedOn w:val="673"/>
    <w:next w:val="673"/>
    <w:link w:val="70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0">
    <w:name w:val="Heading 7"/>
    <w:basedOn w:val="673"/>
    <w:next w:val="673"/>
    <w:link w:val="70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1">
    <w:name w:val="Heading 8"/>
    <w:basedOn w:val="673"/>
    <w:next w:val="673"/>
    <w:link w:val="70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2">
    <w:name w:val="Heading 9"/>
    <w:basedOn w:val="673"/>
    <w:next w:val="673"/>
    <w:link w:val="70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3" w:default="1">
    <w:name w:val="Default Paragraph Font"/>
    <w:uiPriority w:val="1"/>
    <w:semiHidden/>
    <w:unhideWhenUsed/>
  </w:style>
  <w:style w:type="table" w:styleId="68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5" w:default="1">
    <w:name w:val="No List"/>
    <w:uiPriority w:val="99"/>
    <w:semiHidden/>
    <w:unhideWhenUsed/>
  </w:style>
  <w:style w:type="character" w:styleId="686" w:customStyle="1">
    <w:name w:val="Heading 1 Char"/>
    <w:basedOn w:val="683"/>
    <w:uiPriority w:val="9"/>
    <w:rPr>
      <w:rFonts w:ascii="Arial" w:hAnsi="Arial" w:eastAsia="Arial" w:cs="Arial"/>
      <w:sz w:val="40"/>
      <w:szCs w:val="40"/>
    </w:rPr>
  </w:style>
  <w:style w:type="character" w:styleId="687" w:customStyle="1">
    <w:name w:val="Heading 2 Char"/>
    <w:basedOn w:val="683"/>
    <w:uiPriority w:val="9"/>
    <w:rPr>
      <w:rFonts w:ascii="Arial" w:hAnsi="Arial" w:eastAsia="Arial" w:cs="Arial"/>
      <w:sz w:val="34"/>
    </w:rPr>
  </w:style>
  <w:style w:type="character" w:styleId="688" w:customStyle="1">
    <w:name w:val="Heading 3 Char"/>
    <w:basedOn w:val="683"/>
    <w:uiPriority w:val="9"/>
    <w:rPr>
      <w:rFonts w:ascii="Arial" w:hAnsi="Arial" w:eastAsia="Arial" w:cs="Arial"/>
      <w:sz w:val="30"/>
      <w:szCs w:val="30"/>
    </w:rPr>
  </w:style>
  <w:style w:type="character" w:styleId="689" w:customStyle="1">
    <w:name w:val="Heading 4 Char"/>
    <w:basedOn w:val="683"/>
    <w:uiPriority w:val="9"/>
    <w:rPr>
      <w:rFonts w:ascii="Arial" w:hAnsi="Arial" w:eastAsia="Arial" w:cs="Arial"/>
      <w:b/>
      <w:bCs/>
      <w:sz w:val="26"/>
      <w:szCs w:val="26"/>
    </w:rPr>
  </w:style>
  <w:style w:type="character" w:styleId="690" w:customStyle="1">
    <w:name w:val="Heading 5 Char"/>
    <w:basedOn w:val="683"/>
    <w:uiPriority w:val="9"/>
    <w:rPr>
      <w:rFonts w:ascii="Arial" w:hAnsi="Arial" w:eastAsia="Arial" w:cs="Arial"/>
      <w:b/>
      <w:bCs/>
      <w:sz w:val="24"/>
      <w:szCs w:val="24"/>
    </w:rPr>
  </w:style>
  <w:style w:type="character" w:styleId="691" w:customStyle="1">
    <w:name w:val="Heading 6 Char"/>
    <w:basedOn w:val="683"/>
    <w:uiPriority w:val="9"/>
    <w:rPr>
      <w:rFonts w:ascii="Arial" w:hAnsi="Arial" w:eastAsia="Arial" w:cs="Arial"/>
      <w:b/>
      <w:bCs/>
      <w:sz w:val="22"/>
      <w:szCs w:val="22"/>
    </w:rPr>
  </w:style>
  <w:style w:type="character" w:styleId="692" w:customStyle="1">
    <w:name w:val="Heading 7 Char"/>
    <w:basedOn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3" w:customStyle="1">
    <w:name w:val="Heading 8 Char"/>
    <w:basedOn w:val="683"/>
    <w:uiPriority w:val="9"/>
    <w:rPr>
      <w:rFonts w:ascii="Arial" w:hAnsi="Arial" w:eastAsia="Arial" w:cs="Arial"/>
      <w:i/>
      <w:iCs/>
      <w:sz w:val="22"/>
      <w:szCs w:val="22"/>
    </w:rPr>
  </w:style>
  <w:style w:type="character" w:styleId="694" w:customStyle="1">
    <w:name w:val="Heading 9 Char"/>
    <w:basedOn w:val="683"/>
    <w:uiPriority w:val="9"/>
    <w:rPr>
      <w:rFonts w:ascii="Arial" w:hAnsi="Arial" w:eastAsia="Arial" w:cs="Arial"/>
      <w:i/>
      <w:iCs/>
      <w:sz w:val="21"/>
      <w:szCs w:val="21"/>
    </w:rPr>
  </w:style>
  <w:style w:type="character" w:styleId="695" w:customStyle="1">
    <w:name w:val="Title Char"/>
    <w:basedOn w:val="683"/>
    <w:uiPriority w:val="10"/>
    <w:rPr>
      <w:sz w:val="48"/>
      <w:szCs w:val="48"/>
    </w:rPr>
  </w:style>
  <w:style w:type="character" w:styleId="696" w:customStyle="1">
    <w:name w:val="Subtitle Char"/>
    <w:basedOn w:val="683"/>
    <w:uiPriority w:val="11"/>
    <w:rPr>
      <w:sz w:val="24"/>
      <w:szCs w:val="24"/>
    </w:rPr>
  </w:style>
  <w:style w:type="character" w:styleId="697" w:customStyle="1">
    <w:name w:val="Quote Char"/>
    <w:uiPriority w:val="29"/>
    <w:rPr>
      <w:i/>
    </w:rPr>
  </w:style>
  <w:style w:type="character" w:styleId="698" w:customStyle="1">
    <w:name w:val="Intense Quote Char"/>
    <w:uiPriority w:val="30"/>
    <w:rPr>
      <w:i/>
    </w:rPr>
  </w:style>
  <w:style w:type="character" w:styleId="699" w:customStyle="1">
    <w:name w:val="Footnote Text Char"/>
    <w:uiPriority w:val="99"/>
    <w:rPr>
      <w:sz w:val="18"/>
    </w:rPr>
  </w:style>
  <w:style w:type="character" w:styleId="700" w:customStyle="1">
    <w:name w:val="Endnote Text Char"/>
    <w:uiPriority w:val="99"/>
    <w:rPr>
      <w:sz w:val="20"/>
    </w:rPr>
  </w:style>
  <w:style w:type="character" w:styleId="701" w:customStyle="1">
    <w:name w:val="Заголовок 1 Знак"/>
    <w:basedOn w:val="683"/>
    <w:link w:val="674"/>
    <w:uiPriority w:val="9"/>
    <w:rPr>
      <w:rFonts w:ascii="Arial" w:hAnsi="Arial" w:eastAsia="Arial" w:cs="Arial"/>
      <w:sz w:val="40"/>
      <w:szCs w:val="40"/>
    </w:rPr>
  </w:style>
  <w:style w:type="character" w:styleId="702" w:customStyle="1">
    <w:name w:val="Заголовок 2 Знак"/>
    <w:basedOn w:val="683"/>
    <w:link w:val="675"/>
    <w:uiPriority w:val="9"/>
    <w:rPr>
      <w:rFonts w:ascii="Arial" w:hAnsi="Arial" w:eastAsia="Arial" w:cs="Arial"/>
      <w:sz w:val="34"/>
    </w:rPr>
  </w:style>
  <w:style w:type="character" w:styleId="703" w:customStyle="1">
    <w:name w:val="Заголовок 3 Знак"/>
    <w:basedOn w:val="683"/>
    <w:link w:val="676"/>
    <w:uiPriority w:val="9"/>
    <w:rPr>
      <w:rFonts w:ascii="Arial" w:hAnsi="Arial" w:eastAsia="Arial" w:cs="Arial"/>
      <w:sz w:val="30"/>
      <w:szCs w:val="30"/>
    </w:rPr>
  </w:style>
  <w:style w:type="character" w:styleId="704" w:customStyle="1">
    <w:name w:val="Заголовок 4 Знак"/>
    <w:basedOn w:val="683"/>
    <w:link w:val="677"/>
    <w:uiPriority w:val="9"/>
    <w:rPr>
      <w:rFonts w:ascii="Arial" w:hAnsi="Arial" w:eastAsia="Arial" w:cs="Arial"/>
      <w:b/>
      <w:bCs/>
      <w:sz w:val="26"/>
      <w:szCs w:val="26"/>
    </w:rPr>
  </w:style>
  <w:style w:type="character" w:styleId="705" w:customStyle="1">
    <w:name w:val="Заголовок 5 Знак"/>
    <w:basedOn w:val="683"/>
    <w:link w:val="678"/>
    <w:uiPriority w:val="9"/>
    <w:rPr>
      <w:rFonts w:ascii="Arial" w:hAnsi="Arial" w:eastAsia="Arial" w:cs="Arial"/>
      <w:b/>
      <w:bCs/>
      <w:sz w:val="24"/>
      <w:szCs w:val="24"/>
    </w:rPr>
  </w:style>
  <w:style w:type="character" w:styleId="706" w:customStyle="1">
    <w:name w:val="Заголовок 6 Знак"/>
    <w:basedOn w:val="683"/>
    <w:link w:val="679"/>
    <w:uiPriority w:val="9"/>
    <w:rPr>
      <w:rFonts w:ascii="Arial" w:hAnsi="Arial" w:eastAsia="Arial" w:cs="Arial"/>
      <w:b/>
      <w:bCs/>
      <w:sz w:val="22"/>
      <w:szCs w:val="22"/>
    </w:rPr>
  </w:style>
  <w:style w:type="character" w:styleId="707" w:customStyle="1">
    <w:name w:val="Заголовок 7 Знак"/>
    <w:basedOn w:val="683"/>
    <w:link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8" w:customStyle="1">
    <w:name w:val="Заголовок 8 Знак"/>
    <w:basedOn w:val="683"/>
    <w:link w:val="681"/>
    <w:uiPriority w:val="9"/>
    <w:rPr>
      <w:rFonts w:ascii="Arial" w:hAnsi="Arial" w:eastAsia="Arial" w:cs="Arial"/>
      <w:i/>
      <w:iCs/>
      <w:sz w:val="22"/>
      <w:szCs w:val="22"/>
    </w:rPr>
  </w:style>
  <w:style w:type="character" w:styleId="709" w:customStyle="1">
    <w:name w:val="Заголовок 9 Знак"/>
    <w:basedOn w:val="683"/>
    <w:link w:val="682"/>
    <w:uiPriority w:val="9"/>
    <w:rPr>
      <w:rFonts w:ascii="Arial" w:hAnsi="Arial" w:eastAsia="Arial" w:cs="Arial"/>
      <w:i/>
      <w:iCs/>
      <w:sz w:val="21"/>
      <w:szCs w:val="21"/>
    </w:rPr>
  </w:style>
  <w:style w:type="paragraph" w:styleId="710">
    <w:name w:val="Title"/>
    <w:basedOn w:val="673"/>
    <w:next w:val="673"/>
    <w:link w:val="71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1" w:customStyle="1">
    <w:name w:val="Название Знак"/>
    <w:basedOn w:val="683"/>
    <w:link w:val="710"/>
    <w:uiPriority w:val="10"/>
    <w:rPr>
      <w:sz w:val="48"/>
      <w:szCs w:val="48"/>
    </w:rPr>
  </w:style>
  <w:style w:type="paragraph" w:styleId="712">
    <w:name w:val="Subtitle"/>
    <w:basedOn w:val="673"/>
    <w:next w:val="673"/>
    <w:link w:val="713"/>
    <w:uiPriority w:val="11"/>
    <w:qFormat/>
    <w:pPr>
      <w:spacing w:before="200" w:after="200"/>
    </w:pPr>
    <w:rPr>
      <w:sz w:val="24"/>
      <w:szCs w:val="24"/>
    </w:rPr>
  </w:style>
  <w:style w:type="character" w:styleId="713" w:customStyle="1">
    <w:name w:val="Подзаголовок Знак"/>
    <w:basedOn w:val="683"/>
    <w:link w:val="712"/>
    <w:uiPriority w:val="11"/>
    <w:rPr>
      <w:sz w:val="24"/>
      <w:szCs w:val="24"/>
    </w:rPr>
  </w:style>
  <w:style w:type="paragraph" w:styleId="714">
    <w:name w:val="Quote"/>
    <w:basedOn w:val="673"/>
    <w:next w:val="673"/>
    <w:link w:val="715"/>
    <w:uiPriority w:val="29"/>
    <w:qFormat/>
    <w:pPr>
      <w:ind w:left="720" w:right="720"/>
    </w:pPr>
    <w:rPr>
      <w:i/>
    </w:rPr>
  </w:style>
  <w:style w:type="character" w:styleId="715" w:customStyle="1">
    <w:name w:val="Цитата 2 Знак"/>
    <w:link w:val="714"/>
    <w:uiPriority w:val="29"/>
    <w:rPr>
      <w:i/>
    </w:rPr>
  </w:style>
  <w:style w:type="paragraph" w:styleId="716">
    <w:name w:val="Intense Quote"/>
    <w:basedOn w:val="673"/>
    <w:next w:val="673"/>
    <w:link w:val="71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7" w:customStyle="1">
    <w:name w:val="Выделенная цитата Знак"/>
    <w:link w:val="716"/>
    <w:uiPriority w:val="30"/>
    <w:rPr>
      <w:i/>
    </w:rPr>
  </w:style>
  <w:style w:type="character" w:styleId="718" w:customStyle="1">
    <w:name w:val="Header Char"/>
    <w:basedOn w:val="683"/>
    <w:uiPriority w:val="99"/>
  </w:style>
  <w:style w:type="character" w:styleId="719" w:customStyle="1">
    <w:name w:val="Footer Char"/>
    <w:basedOn w:val="683"/>
    <w:uiPriority w:val="99"/>
  </w:style>
  <w:style w:type="paragraph" w:styleId="720">
    <w:name w:val="Caption"/>
    <w:basedOn w:val="673"/>
    <w:next w:val="67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1" w:customStyle="1">
    <w:name w:val="Caption Char"/>
    <w:uiPriority w:val="99"/>
  </w:style>
  <w:style w:type="table" w:styleId="722" w:customStyle="1">
    <w:name w:val="Table Grid Light"/>
    <w:basedOn w:val="68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 w:customStyle="1">
    <w:name w:val="Plain Table 1"/>
    <w:basedOn w:val="68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 w:customStyle="1">
    <w:name w:val="Plain Table 2"/>
    <w:basedOn w:val="68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 w:customStyle="1">
    <w:name w:val="Plain Table 3"/>
    <w:basedOn w:val="68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 w:customStyle="1">
    <w:name w:val="Plain Table 4"/>
    <w:basedOn w:val="68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Plain Table 5"/>
    <w:basedOn w:val="68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1 Light"/>
    <w:basedOn w:val="68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8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8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8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8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8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8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2"/>
    <w:basedOn w:val="68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8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8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8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8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8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8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"/>
    <w:basedOn w:val="68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8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8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8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8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8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8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4"/>
    <w:basedOn w:val="68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8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8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8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8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8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8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 w:customStyle="1">
    <w:name w:val="Grid Table 5 Dark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6 Colorful"/>
    <w:basedOn w:val="68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8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8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8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8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 w:customStyle="1">
    <w:name w:val="Grid Table 7 Colorful"/>
    <w:basedOn w:val="68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8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8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8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8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8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8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List Table 1 Light"/>
    <w:basedOn w:val="68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8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8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8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8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8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8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2"/>
    <w:basedOn w:val="68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8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8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8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8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8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8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 w:customStyle="1">
    <w:name w:val="List Table 3"/>
    <w:basedOn w:val="68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8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8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8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8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"/>
    <w:basedOn w:val="68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8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8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8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8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8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8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5 Dark"/>
    <w:basedOn w:val="68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8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8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8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8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6 Colorful"/>
    <w:basedOn w:val="68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8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8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8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8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 w:customStyle="1">
    <w:name w:val="List Table 7 Colorful"/>
    <w:basedOn w:val="68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8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8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8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8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8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8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8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8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8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8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8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8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8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8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8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8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8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8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8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8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7">
    <w:name w:val="Hyperlink"/>
    <w:uiPriority w:val="99"/>
    <w:unhideWhenUsed/>
    <w:rPr>
      <w:color w:val="0000ff" w:themeColor="hyperlink"/>
      <w:u w:val="single"/>
    </w:rPr>
  </w:style>
  <w:style w:type="paragraph" w:styleId="848">
    <w:name w:val="footnote text"/>
    <w:basedOn w:val="673"/>
    <w:link w:val="849"/>
    <w:uiPriority w:val="99"/>
    <w:semiHidden/>
    <w:unhideWhenUsed/>
    <w:pPr>
      <w:spacing w:after="40"/>
    </w:pPr>
    <w:rPr>
      <w:sz w:val="18"/>
    </w:rPr>
  </w:style>
  <w:style w:type="character" w:styleId="849" w:customStyle="1">
    <w:name w:val="Текст сноски Знак"/>
    <w:link w:val="848"/>
    <w:uiPriority w:val="99"/>
    <w:rPr>
      <w:sz w:val="18"/>
    </w:rPr>
  </w:style>
  <w:style w:type="character" w:styleId="850">
    <w:name w:val="footnote reference"/>
    <w:basedOn w:val="683"/>
    <w:uiPriority w:val="99"/>
    <w:unhideWhenUsed/>
    <w:rPr>
      <w:vertAlign w:val="superscript"/>
    </w:rPr>
  </w:style>
  <w:style w:type="paragraph" w:styleId="851">
    <w:name w:val="endnote text"/>
    <w:basedOn w:val="673"/>
    <w:link w:val="852"/>
    <w:uiPriority w:val="99"/>
    <w:semiHidden/>
    <w:unhideWhenUsed/>
  </w:style>
  <w:style w:type="character" w:styleId="852" w:customStyle="1">
    <w:name w:val="Текст концевой сноски Знак"/>
    <w:link w:val="851"/>
    <w:uiPriority w:val="99"/>
    <w:rPr>
      <w:sz w:val="20"/>
    </w:rPr>
  </w:style>
  <w:style w:type="character" w:styleId="853">
    <w:name w:val="endnote reference"/>
    <w:basedOn w:val="683"/>
    <w:uiPriority w:val="99"/>
    <w:semiHidden/>
    <w:unhideWhenUsed/>
    <w:rPr>
      <w:vertAlign w:val="superscript"/>
    </w:rPr>
  </w:style>
  <w:style w:type="paragraph" w:styleId="854">
    <w:name w:val="toc 1"/>
    <w:basedOn w:val="673"/>
    <w:next w:val="673"/>
    <w:uiPriority w:val="39"/>
    <w:unhideWhenUsed/>
    <w:pPr>
      <w:spacing w:after="57"/>
    </w:pPr>
  </w:style>
  <w:style w:type="paragraph" w:styleId="855">
    <w:name w:val="toc 2"/>
    <w:basedOn w:val="673"/>
    <w:next w:val="673"/>
    <w:uiPriority w:val="39"/>
    <w:unhideWhenUsed/>
    <w:pPr>
      <w:ind w:left="283"/>
      <w:spacing w:after="57"/>
    </w:pPr>
  </w:style>
  <w:style w:type="paragraph" w:styleId="856">
    <w:name w:val="toc 3"/>
    <w:basedOn w:val="673"/>
    <w:next w:val="673"/>
    <w:uiPriority w:val="39"/>
    <w:unhideWhenUsed/>
    <w:pPr>
      <w:ind w:left="567"/>
      <w:spacing w:after="57"/>
    </w:pPr>
  </w:style>
  <w:style w:type="paragraph" w:styleId="857">
    <w:name w:val="toc 4"/>
    <w:basedOn w:val="673"/>
    <w:next w:val="673"/>
    <w:uiPriority w:val="39"/>
    <w:unhideWhenUsed/>
    <w:pPr>
      <w:ind w:left="850"/>
      <w:spacing w:after="57"/>
    </w:pPr>
  </w:style>
  <w:style w:type="paragraph" w:styleId="858">
    <w:name w:val="toc 5"/>
    <w:basedOn w:val="673"/>
    <w:next w:val="673"/>
    <w:uiPriority w:val="39"/>
    <w:unhideWhenUsed/>
    <w:pPr>
      <w:ind w:left="1134"/>
      <w:spacing w:after="57"/>
    </w:pPr>
  </w:style>
  <w:style w:type="paragraph" w:styleId="859">
    <w:name w:val="toc 6"/>
    <w:basedOn w:val="673"/>
    <w:next w:val="673"/>
    <w:uiPriority w:val="39"/>
    <w:unhideWhenUsed/>
    <w:pPr>
      <w:ind w:left="1417"/>
      <w:spacing w:after="57"/>
    </w:pPr>
  </w:style>
  <w:style w:type="paragraph" w:styleId="860">
    <w:name w:val="toc 7"/>
    <w:basedOn w:val="673"/>
    <w:next w:val="673"/>
    <w:uiPriority w:val="39"/>
    <w:unhideWhenUsed/>
    <w:pPr>
      <w:ind w:left="1701"/>
      <w:spacing w:after="57"/>
    </w:pPr>
  </w:style>
  <w:style w:type="paragraph" w:styleId="861">
    <w:name w:val="toc 8"/>
    <w:basedOn w:val="673"/>
    <w:next w:val="673"/>
    <w:uiPriority w:val="39"/>
    <w:unhideWhenUsed/>
    <w:pPr>
      <w:ind w:left="1984"/>
      <w:spacing w:after="57"/>
    </w:pPr>
  </w:style>
  <w:style w:type="paragraph" w:styleId="862">
    <w:name w:val="toc 9"/>
    <w:basedOn w:val="673"/>
    <w:next w:val="673"/>
    <w:uiPriority w:val="39"/>
    <w:unhideWhenUsed/>
    <w:pPr>
      <w:ind w:left="2268"/>
      <w:spacing w:after="57"/>
    </w:pPr>
  </w:style>
  <w:style w:type="paragraph" w:styleId="863">
    <w:name w:val="TOC Heading"/>
    <w:uiPriority w:val="39"/>
    <w:unhideWhenUsed/>
  </w:style>
  <w:style w:type="paragraph" w:styleId="864">
    <w:name w:val="table of figures"/>
    <w:basedOn w:val="673"/>
    <w:next w:val="673"/>
    <w:uiPriority w:val="99"/>
    <w:unhideWhenUsed/>
  </w:style>
  <w:style w:type="paragraph" w:styleId="865">
    <w:name w:val="Normal (Web)"/>
    <w:basedOn w:val="673"/>
    <w:semiHidden/>
    <w:pPr>
      <w:spacing w:before="100" w:beforeAutospacing="1" w:after="100" w:afterAutospacing="1"/>
    </w:pPr>
    <w:rPr>
      <w:sz w:val="24"/>
      <w:szCs w:val="24"/>
    </w:rPr>
  </w:style>
  <w:style w:type="paragraph" w:styleId="866" w:customStyle="1">
    <w:name w:val="Абзац списка1"/>
    <w:basedOn w:val="673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867">
    <w:name w:val="Balloon Text"/>
    <w:basedOn w:val="673"/>
    <w:link w:val="868"/>
    <w:rPr>
      <w:rFonts w:ascii="Calibri" w:hAnsi="Calibri"/>
      <w:sz w:val="16"/>
      <w:szCs w:val="16"/>
    </w:rPr>
  </w:style>
  <w:style w:type="character" w:styleId="868" w:customStyle="1">
    <w:name w:val="Текст выноски Знак"/>
    <w:link w:val="867"/>
    <w:rPr>
      <w:rFonts w:ascii="Calibri" w:hAnsi="Calibri" w:eastAsia="Calibri"/>
      <w:sz w:val="16"/>
      <w:szCs w:val="16"/>
    </w:rPr>
  </w:style>
  <w:style w:type="paragraph" w:styleId="869">
    <w:name w:val="Header"/>
    <w:basedOn w:val="673"/>
    <w:link w:val="870"/>
    <w:pPr>
      <w:tabs>
        <w:tab w:val="center" w:pos="4677" w:leader="none"/>
        <w:tab w:val="right" w:pos="9355" w:leader="none"/>
      </w:tabs>
    </w:pPr>
  </w:style>
  <w:style w:type="character" w:styleId="870" w:customStyle="1">
    <w:name w:val="Верхний колонтитул Знак"/>
    <w:link w:val="869"/>
    <w:rPr>
      <w:rFonts w:eastAsia="Calibri"/>
    </w:rPr>
  </w:style>
  <w:style w:type="paragraph" w:styleId="871">
    <w:name w:val="Footer"/>
    <w:basedOn w:val="673"/>
    <w:link w:val="872"/>
    <w:pPr>
      <w:tabs>
        <w:tab w:val="center" w:pos="4677" w:leader="none"/>
        <w:tab w:val="right" w:pos="9355" w:leader="none"/>
      </w:tabs>
    </w:pPr>
  </w:style>
  <w:style w:type="character" w:styleId="872" w:customStyle="1">
    <w:name w:val="Нижний колонтитул Знак"/>
    <w:link w:val="871"/>
    <w:rPr>
      <w:rFonts w:eastAsia="Calibri"/>
    </w:rPr>
  </w:style>
  <w:style w:type="table" w:styleId="873">
    <w:name w:val="Table Grid"/>
    <w:basedOn w:val="68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4">
    <w:name w:val="List Paragraph"/>
    <w:basedOn w:val="673"/>
    <w:link w:val="878"/>
    <w:uiPriority w:val="99"/>
    <w:qFormat/>
    <w:pPr>
      <w:contextualSpacing/>
      <w:ind w:left="720"/>
    </w:pPr>
  </w:style>
  <w:style w:type="paragraph" w:styleId="875" w:customStyle="1">
    <w:name w:val="Знак Знак2"/>
    <w:basedOn w:val="673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876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paragraph" w:styleId="877" w:customStyle="1">
    <w:name w:val="ConsPlusTitle"/>
    <w:uiPriority w:val="99"/>
    <w:pPr>
      <w:widowControl w:val="off"/>
    </w:pPr>
    <w:rPr>
      <w:rFonts w:ascii="Calibri" w:hAnsi="Calibri" w:cs="Calibri"/>
      <w:b/>
      <w:bCs/>
      <w:sz w:val="22"/>
      <w:szCs w:val="22"/>
    </w:rPr>
  </w:style>
  <w:style w:type="character" w:styleId="878" w:customStyle="1">
    <w:name w:val="Абзац списка Знак"/>
    <w:link w:val="874"/>
    <w:uiPriority w:val="99"/>
    <w:rPr>
      <w:rFonts w:eastAsia="Calibri"/>
    </w:rPr>
  </w:style>
  <w:style w:type="character" w:styleId="879" w:customStyle="1">
    <w:name w:val="Основной текст_"/>
    <w:link w:val="880"/>
    <w:rPr>
      <w:spacing w:val="-1"/>
      <w:sz w:val="26"/>
      <w:szCs w:val="26"/>
      <w:shd w:val="clear" w:color="auto" w:fill="ffffff"/>
    </w:rPr>
  </w:style>
  <w:style w:type="paragraph" w:styleId="880" w:customStyle="1">
    <w:name w:val="Основной текст2"/>
    <w:basedOn w:val="673"/>
    <w:link w:val="879"/>
    <w:pPr>
      <w:jc w:val="both"/>
      <w:spacing w:before="420" w:line="322" w:lineRule="exact"/>
      <w:shd w:val="clear" w:color="auto" w:fill="ffffff"/>
      <w:widowControl w:val="off"/>
    </w:pPr>
    <w:rPr>
      <w:rFonts w:eastAsia="Times New Roman"/>
      <w:spacing w:val="-1"/>
      <w:sz w:val="26"/>
      <w:szCs w:val="26"/>
    </w:rPr>
  </w:style>
  <w:style w:type="paragraph" w:styleId="881">
    <w:name w:val="Body Text 2"/>
    <w:basedOn w:val="673"/>
    <w:link w:val="882"/>
    <w:pPr>
      <w:jc w:val="both"/>
    </w:pPr>
    <w:rPr>
      <w:rFonts w:eastAsia="Times New Roman"/>
      <w:b/>
      <w:bCs/>
      <w:sz w:val="24"/>
      <w:lang w:eastAsia="fi-FI"/>
    </w:rPr>
  </w:style>
  <w:style w:type="character" w:styleId="882" w:customStyle="1">
    <w:name w:val="Основной текст 2 Знак"/>
    <w:basedOn w:val="683"/>
    <w:link w:val="881"/>
    <w:rPr>
      <w:b/>
      <w:bCs/>
      <w:sz w:val="24"/>
      <w:lang w:eastAsia="fi-F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10619F-73E9-4B3E-9E6B-7CCD8E840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7</cp:revision>
  <dcterms:created xsi:type="dcterms:W3CDTF">2024-08-20T08:59:00Z</dcterms:created>
  <dcterms:modified xsi:type="dcterms:W3CDTF">2024-09-06T09:10:22Z</dcterms:modified>
</cp:coreProperties>
</file>