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  <w:lang w:val="en-US"/>
        </w:rPr>
        <w:t xml:space="preserve"> 02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09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1346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  <w:t xml:space="preserve">О начале отопительного периода 202</w:t>
      </w:r>
      <w:r>
        <w:rPr>
          <w:b/>
        </w:rPr>
        <w:t xml:space="preserve">4</w:t>
      </w:r>
      <w:r>
        <w:rPr>
          <w:b/>
        </w:rPr>
        <w:t xml:space="preserve">/202</w:t>
      </w:r>
      <w:r>
        <w:rPr>
          <w:b/>
        </w:rPr>
        <w:t xml:space="preserve">5</w:t>
      </w:r>
      <w:r>
        <w:rPr>
          <w:b/>
        </w:rPr>
        <w:t xml:space="preserve"> года 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                            от 27.07.2010 № 190-ФЗ «О теплоснабжении»,</w:t>
      </w:r>
      <w:r>
        <w:rPr>
          <w:sz w:val="24"/>
          <w:szCs w:val="24"/>
        </w:rPr>
        <w:t xml:space="preserve"> пунктом 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№ 354, </w:t>
      </w:r>
      <w:r>
        <w:rPr>
          <w:sz w:val="24"/>
          <w:szCs w:val="24"/>
        </w:rPr>
        <w:t xml:space="preserve">для обеспечения санитарного и теплового режима в помещениях социально значимых объектов</w:t>
      </w:r>
      <w:r>
        <w:rPr>
          <w:sz w:val="24"/>
          <w:szCs w:val="24"/>
        </w:rPr>
        <w:t xml:space="preserve"> и помещениях жилищного фонда</w:t>
      </w:r>
      <w:r>
        <w:rPr>
          <w:sz w:val="24"/>
          <w:szCs w:val="24"/>
        </w:rPr>
        <w:t xml:space="preserve">, а</w:t>
      </w:r>
      <w:r>
        <w:rPr>
          <w:sz w:val="24"/>
          <w:szCs w:val="24"/>
        </w:rPr>
        <w:t xml:space="preserve"> также в связи с наступлением осенне-зимнего периода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/202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Руководителям теплоснабжающих, </w:t>
      </w:r>
      <w:r>
        <w:rPr>
          <w:sz w:val="24"/>
          <w:szCs w:val="24"/>
        </w:rPr>
        <w:t xml:space="preserve">теплосетевых</w:t>
      </w:r>
      <w:r>
        <w:rPr>
          <w:sz w:val="24"/>
          <w:szCs w:val="24"/>
        </w:rPr>
        <w:t xml:space="preserve"> организаций и потребителям тепловой энергии всех форм собственности приступить к началу отопительного периода для социально значимых объектов (детских дошкольных учреждений, ш</w:t>
      </w:r>
      <w:r>
        <w:rPr>
          <w:sz w:val="24"/>
          <w:szCs w:val="24"/>
        </w:rPr>
        <w:t xml:space="preserve">кол, учреждений дополнительного </w:t>
      </w:r>
      <w:r>
        <w:rPr>
          <w:sz w:val="24"/>
          <w:szCs w:val="24"/>
        </w:rPr>
        <w:t xml:space="preserve">образования детей</w:t>
      </w:r>
      <w:bookmarkStart w:id="0" w:name="_GoBack"/>
      <w:r/>
      <w:bookmarkEnd w:id="0"/>
      <w:r>
        <w:rPr>
          <w:sz w:val="24"/>
          <w:szCs w:val="24"/>
        </w:rPr>
        <w:t xml:space="preserve">) с </w:t>
      </w:r>
      <w:r>
        <w:rPr>
          <w:sz w:val="24"/>
          <w:szCs w:val="24"/>
        </w:rPr>
        <w:t xml:space="preserve">09.00 часов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.09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Для жилищного фонда начало отопительного периода устанавливается</w:t>
      </w:r>
      <w:r>
        <w:rPr>
          <w:sz w:val="24"/>
          <w:szCs w:val="24"/>
        </w:rPr>
        <w:t xml:space="preserve"> на следующий день за днем окончания 5-дневного периода, в течение которого среднесуточная температура наружного воздуха ниже 8 градусов</w:t>
      </w:r>
      <w:r>
        <w:rPr>
          <w:sz w:val="24"/>
          <w:szCs w:val="24"/>
        </w:rPr>
        <w:t xml:space="preserve"> Цельсия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Лицам, указанным в пункте 1 настоящего постановления обеспечить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объемами расхода теплоносителя при запуске систем отопления с целью исключения сверхнормативных потерь и обеспечения рационального использования тепловой энергии.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 Руководителям предприятий, организаций и учреждений обеспечить прием теплоносителя на подведомственные объекты.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 Ру</w:t>
      </w:r>
      <w:r>
        <w:rPr>
          <w:sz w:val="24"/>
          <w:szCs w:val="24"/>
        </w:rPr>
        <w:t xml:space="preserve">ководителям управляющих организаций</w:t>
      </w:r>
      <w:r>
        <w:rPr>
          <w:sz w:val="24"/>
          <w:szCs w:val="24"/>
        </w:rPr>
        <w:t xml:space="preserve"> обеспечить прием теплоносителя на жилищный фонд и подведомственные объекты.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43"/>
        <w:numPr>
          <w:ilvl w:val="0"/>
          <w:numId w:val="2"/>
        </w:numPr>
        <w:ind w:left="0"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bCs/>
          <w:sz w:val="24"/>
          <w:szCs w:val="24"/>
          <w:lang w:val="ru-RU" w:eastAsia="ru-RU"/>
        </w:rPr>
        <w:t xml:space="preserve">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numPr>
          <w:ilvl w:val="0"/>
          <w:numId w:val="2"/>
        </w:numPr>
        <w:ind w:left="0"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</w:t>
      </w:r>
      <w:r>
        <w:rPr>
          <w:sz w:val="24"/>
          <w:szCs w:val="24"/>
          <w:lang w:val="ru-RU"/>
        </w:rPr>
        <w:t xml:space="preserve">муниципального </w:t>
      </w:r>
      <w:r>
        <w:rPr>
          <w:sz w:val="24"/>
          <w:szCs w:val="24"/>
        </w:rPr>
        <w:t xml:space="preserve">Пономарева А.В.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Печенгского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  <w:lang w:val="ru-RU"/>
        </w:rPr>
        <w:t xml:space="preserve">округа                                                        А.В. Кузнецов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r/>
      <w:r/>
    </w:p>
    <w:p>
      <w:pPr>
        <w:rPr>
          <w:b/>
          <w:sz w:val="24"/>
          <w:szCs w:val="24"/>
        </w:rPr>
      </w:pPr>
      <w:r>
        <w:t xml:space="preserve">Жулидова Н.</w:t>
      </w:r>
      <w:r>
        <w:t xml:space="preserve">Ю., </w:t>
      </w:r>
      <w:r>
        <w:t xml:space="preserve">51</w:t>
      </w:r>
      <w:r>
        <w:t xml:space="preserve">291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</w:rPr>
      </w:r>
      <w:r>
        <w:rPr>
          <w:b/>
        </w:rPr>
      </w:r>
      <w:r>
        <w:rPr>
          <w:b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567" w:right="850" w:bottom="68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4"/>
    <w:next w:val="834"/>
    <w:link w:val="66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0">
    <w:name w:val="Heading 1 Char"/>
    <w:basedOn w:val="835"/>
    <w:link w:val="659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4"/>
    <w:next w:val="834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5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4"/>
    <w:next w:val="834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5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4"/>
    <w:next w:val="834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5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5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5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5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4"/>
    <w:next w:val="834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5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character" w:styleId="838">
    <w:name w:val="Strong"/>
    <w:uiPriority w:val="22"/>
    <w:qFormat/>
    <w:rPr>
      <w:b/>
      <w:bCs/>
    </w:rPr>
  </w:style>
  <w:style w:type="paragraph" w:styleId="839">
    <w:name w:val="Balloon Text"/>
    <w:basedOn w:val="834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5"/>
    <w:link w:val="83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1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2">
    <w:name w:val="List Paragraph"/>
    <w:basedOn w:val="834"/>
    <w:uiPriority w:val="34"/>
    <w:qFormat/>
    <w:pPr>
      <w:contextualSpacing/>
      <w:ind w:left="720"/>
    </w:pPr>
  </w:style>
  <w:style w:type="paragraph" w:styleId="843">
    <w:name w:val="Body Text 3"/>
    <w:basedOn w:val="834"/>
    <w:link w:val="844"/>
    <w:semiHidden/>
    <w:unhideWhenUsed/>
    <w:pPr>
      <w:jc w:val="both"/>
      <w:tabs>
        <w:tab w:val="left" w:pos="2520" w:leader="none"/>
      </w:tabs>
    </w:pPr>
    <w:rPr>
      <w:sz w:val="26"/>
    </w:rPr>
  </w:style>
  <w:style w:type="character" w:styleId="844" w:customStyle="1">
    <w:name w:val="Основной текст 3 Знак"/>
    <w:basedOn w:val="835"/>
    <w:link w:val="843"/>
    <w:semiHidden/>
    <w:rPr>
      <w:rFonts w:ascii="Times New Roman" w:hAnsi="Times New Roman" w:eastAsia="Times New Roman" w:cs="Times New Roman"/>
      <w:sz w:val="26"/>
      <w:szCs w:val="20"/>
    </w:rPr>
  </w:style>
  <w:style w:type="character" w:styleId="845">
    <w:name w:val="Hyperlink"/>
    <w:basedOn w:val="83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F2CB6-D339-4B13-8D87-7530C9A08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Валерия Александровна</dc:creator>
  <cp:revision>9</cp:revision>
  <dcterms:created xsi:type="dcterms:W3CDTF">2023-08-31T12:16:00Z</dcterms:created>
  <dcterms:modified xsi:type="dcterms:W3CDTF">2024-09-06T09:11:39Z</dcterms:modified>
</cp:coreProperties>
</file>