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04.09.2024 </w:t>
        <w:tab/>
        <w:tab/>
        <w:tab/>
        <w:tab/>
        <w:tab/>
        <w:tab/>
        <w:tab/>
        <w:tab/>
        <w:tab/>
        <w:tab/>
        <w:t xml:space="preserve">     № 95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  <w:outlineLvl w:val="3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положения о проверке достоверности и полноты сведений </w:t>
      </w:r>
      <w:r>
        <w:rPr>
          <w:rFonts w:ascii="Times New Roman" w:hAnsi="Times New Roman" w:cs="Times New Roman"/>
          <w:sz w:val="20"/>
          <w:szCs w:val="20"/>
        </w:rPr>
        <w:t xml:space="preserve">о доходах, </w:t>
      </w:r>
      <w:r>
        <w:rPr>
          <w:rFonts w:ascii="Times New Roman" w:hAnsi="Times New Roman" w:cs="Times New Roman"/>
          <w:sz w:val="20"/>
          <w:szCs w:val="20"/>
        </w:rPr>
        <w:t xml:space="preserve">об имуществе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t xml:space="preserve">и обязательствах имущественного характера, представляемых гражданами, претендующими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замещение должностей руководителей муниципальных учреждений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 Мурманской области</w:t>
      </w:r>
      <w:r>
        <w:rPr>
          <w:rFonts w:ascii="Times New Roman" w:hAnsi="Times New Roman" w:cs="Times New Roman"/>
          <w:sz w:val="20"/>
          <w:szCs w:val="20"/>
        </w:rPr>
        <w:t xml:space="preserve">,</w:t>
      </w:r>
      <w:r>
        <w:rPr>
          <w:rFonts w:ascii="Times New Roman" w:hAnsi="Times New Roman" w:cs="Times New Roman"/>
          <w:sz w:val="20"/>
          <w:szCs w:val="20"/>
        </w:rPr>
        <w:t xml:space="preserve"> и лицами, </w:t>
      </w:r>
      <w:r>
        <w:rPr>
          <w:rFonts w:ascii="Times New Roman" w:hAnsi="Times New Roman" w:cs="Times New Roman"/>
          <w:sz w:val="20"/>
          <w:szCs w:val="20"/>
        </w:rPr>
        <w:t xml:space="preserve">замещающими эти должности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0"/>
        <w:spacing w:after="0" w:afterAutospacing="0" w:line="240" w:lineRule="auto"/>
      </w:pPr>
      <w:r/>
      <w:r/>
    </w:p>
    <w:p>
      <w:pPr>
        <w:pStyle w:val="880"/>
        <w:jc w:val="both"/>
        <w:spacing w:after="0" w:afterAutospacing="0" w:line="240" w:lineRule="auto"/>
      </w:pPr>
      <w:r/>
      <w:r/>
    </w:p>
    <w:p>
      <w:pPr>
        <w:pStyle w:val="880"/>
        <w:ind w:firstLine="709"/>
        <w:jc w:val="both"/>
        <w:spacing w:after="0" w:afterAutospacing="0" w:line="240" w:lineRule="auto"/>
      </w:pPr>
      <w:r>
        <w:t xml:space="preserve">Руководствуясь частью 7.1 статьи 8 Федерального закона от 25.12.2008 № 273-ФЗ </w:t>
      </w:r>
      <w:r>
        <w:rPr>
          <w:color w:val="000000"/>
          <w:spacing w:val="-4"/>
        </w:rPr>
        <w:t xml:space="preserve">«О противодействии коррупции»,</w:t>
      </w:r>
      <w:r>
        <w:t xml:space="preserve"> </w:t>
      </w:r>
      <w:hyperlink r:id="rId11" w:tooltip="https://login.consultant.ru/link/?req=doc&amp;base=LAW&amp;n=170738&amp;date=06.08.2024&amp;dst=100006&amp;field=134" w:history="1">
        <w:r>
          <w:rPr>
            <w:rStyle w:val="878"/>
            <w:color w:val="auto"/>
            <w:u w:val="none"/>
          </w:rPr>
          <w:t xml:space="preserve">пунктом 2</w:t>
        </w:r>
      </w:hyperlink>
      <w:r>
        <w:t xml:space="preserve"> постановления Правительства Российской Федерации от 13.03.2013 № 207 «Об утверждении Правил проверки </w:t>
      </w:r>
      <w:r>
        <w:t xml:space="preserve">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должности»,</w:t>
      </w:r>
      <w:r/>
    </w:p>
    <w:p>
      <w:pPr>
        <w:pStyle w:val="880"/>
        <w:ind w:firstLine="540"/>
        <w:jc w:val="both"/>
        <w:spacing w:after="0" w:afterAutospacing="0" w:line="240" w:lineRule="auto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0"/>
        <w:numPr>
          <w:ilvl w:val="0"/>
          <w:numId w:val="4"/>
        </w:numPr>
        <w:ind w:left="0" w:firstLine="709"/>
        <w:jc w:val="both"/>
        <w:spacing w:after="0" w:afterAutospacing="0" w:line="240" w:lineRule="auto"/>
        <w:tabs>
          <w:tab w:val="left" w:pos="992" w:leader="none"/>
        </w:tabs>
      </w:pPr>
      <w:r>
        <w:t xml:space="preserve"> Утвердить прилагаемое </w:t>
      </w:r>
      <w:hyperlink r:id="rId12" w:tooltip="ПОЛОЖЕНИЕ" w:anchor="Par32" w:history="1">
        <w:r>
          <w:rPr>
            <w:rStyle w:val="878"/>
            <w:color w:val="auto"/>
            <w:u w:val="none"/>
          </w:rPr>
          <w:t xml:space="preserve">Положение</w:t>
        </w:r>
      </w:hyperlink>
      <w:r>
        <w:t xml:space="preserve"> о проверке </w:t>
      </w:r>
      <w:r>
        <w:t xml:space="preserve">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Печенгского муниципального округа Мурманской области</w:t>
      </w:r>
      <w:r>
        <w:t xml:space="preserve">,</w:t>
      </w:r>
      <w:r>
        <w:t xml:space="preserve"> и лицами, замещающими эти должности.</w:t>
      </w:r>
      <w:r/>
    </w:p>
    <w:p>
      <w:pPr>
        <w:ind w:firstLine="709"/>
        <w:jc w:val="both"/>
        <w:spacing w:after="0" w:afterAutospacing="0" w:line="240" w:lineRule="auto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878"/>
            <w:rFonts w:ascii="Times New Roman" w:hAnsi="Times New Roman" w:cs="Times New Roman"/>
            <w:color w:val="000000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firstLine="709"/>
        <w:jc w:val="both"/>
        <w:spacing w:after="0" w:afterAutospacing="0" w:line="240" w:lineRule="auto"/>
        <w:tabs>
          <w:tab w:val="left" w:pos="992" w:leader="none"/>
        </w:tabs>
        <w:rPr>
          <w:i/>
          <w:color w:val="ff0000"/>
        </w:rPr>
      </w:pPr>
      <w:r>
        <w:t xml:space="preserve">3. Контроль за исполнением настоящего постановления 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882"/>
        <w:spacing w:after="0" w:afterAutospacing="0" w:line="240" w:lineRule="auto"/>
        <w:rPr>
          <w:strike/>
          <w:sz w:val="20"/>
          <w:szCs w:val="20"/>
        </w:rPr>
      </w:pPr>
      <w:r>
        <w:rPr>
          <w:strike/>
          <w:sz w:val="20"/>
          <w:szCs w:val="20"/>
        </w:rPr>
      </w:r>
      <w:r>
        <w:rPr>
          <w:strike/>
          <w:sz w:val="20"/>
          <w:szCs w:val="20"/>
        </w:rPr>
      </w:r>
      <w:r>
        <w:rPr>
          <w:strike/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jc w:val="both"/>
        <w:spacing w:after="0" w:afterAutospacing="0" w:line="240" w:lineRule="auto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ind w:left="90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0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Морозова М.Е.,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5"/>
        <w:ind w:left="5528"/>
        <w:jc w:val="left"/>
        <w:keepNext w:val="0"/>
        <w:spacing w:before="0" w:after="0" w:afterAutospacing="0" w:line="240" w:lineRule="auto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Приложение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pStyle w:val="885"/>
        <w:ind w:left="5528"/>
        <w:keepNext w:val="0"/>
        <w:spacing w:before="0" w:after="0" w:afterAutospacing="0" w:line="240" w:lineRule="auto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к распоряжению администрации Печенгского муниципального округа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ind w:left="5528"/>
        <w:spacing w:after="0" w:afterAutospacing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04.09.2024 № 95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pStyle w:val="880"/>
        <w:jc w:val="both"/>
        <w:spacing w:after="0" w:afterAutospacing="0" w:line="240" w:lineRule="auto"/>
      </w:pPr>
      <w:r/>
      <w:r/>
    </w:p>
    <w:p>
      <w:pPr>
        <w:pStyle w:val="880"/>
        <w:jc w:val="both"/>
        <w:spacing w:after="0" w:afterAutospacing="0" w:line="240" w:lineRule="auto"/>
      </w:pPr>
      <w:r/>
      <w:r/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</w:rPr>
      </w:pPr>
      <w:r/>
      <w:bookmarkStart w:id="0" w:name="Par32"/>
      <w:r/>
      <w:bookmarkEnd w:id="0"/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1"/>
        <w:jc w:val="center"/>
        <w:spacing w:after="0" w:afterAutospacing="0" w:line="240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81"/>
        <w:jc w:val="center"/>
        <w:spacing w:after="0" w:afterAutospacing="0" w:line="240" w:lineRule="auto"/>
        <w:rPr>
          <w:b w:val="0"/>
        </w:rPr>
      </w:pPr>
      <w:r>
        <w:rPr>
          <w:rFonts w:ascii="Times New Roman" w:hAnsi="Times New Roman" w:cs="Times New Roman"/>
          <w:b w:val="0"/>
        </w:rPr>
        <w:t xml:space="preserve">должностей руководителей муниципальных учреждений Печенгского муниципального округа Мурманской области</w:t>
      </w:r>
      <w:r>
        <w:rPr>
          <w:rFonts w:ascii="Times New Roman" w:hAnsi="Times New Roman" w:cs="Times New Roman"/>
          <w:b w:val="0"/>
        </w:rPr>
        <w:t xml:space="preserve">,</w:t>
      </w:r>
      <w:r>
        <w:rPr>
          <w:rFonts w:ascii="Times New Roman" w:hAnsi="Times New Roman" w:cs="Times New Roman"/>
          <w:b w:val="0"/>
        </w:rPr>
        <w:t xml:space="preserve"> и лицами, замещающими эти должности</w:t>
      </w:r>
      <w:r>
        <w:rPr>
          <w:b w:val="0"/>
        </w:rPr>
      </w:r>
      <w:r>
        <w:rPr>
          <w:b w:val="0"/>
        </w:rPr>
      </w:r>
    </w:p>
    <w:p>
      <w:pPr>
        <w:pStyle w:val="880"/>
        <w:spacing w:after="0" w:afterAutospacing="0" w:line="240" w:lineRule="auto"/>
      </w:pPr>
      <w:r/>
      <w:r/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/>
      <w:bookmarkStart w:id="1" w:name="Par42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1. Настоящее Положение</w:t>
      </w:r>
      <w:r>
        <w:rPr>
          <w:rFonts w:ascii="Times New Roman" w:hAnsi="Times New Roman" w:cs="Times New Roman"/>
          <w:sz w:val="24"/>
          <w:szCs w:val="24"/>
        </w:rPr>
        <w:t xml:space="preserve"> устанавливает порядок осуществления проверки достоверности и полноты</w:t>
      </w:r>
      <w:r>
        <w:rPr>
          <w:rFonts w:ascii="Times New Roman" w:hAnsi="Times New Roman" w:cs="Times New Roman"/>
          <w:sz w:val="24"/>
          <w:szCs w:val="24"/>
        </w:rPr>
        <w:t xml:space="preserve"> представл</w:t>
      </w:r>
      <w:r>
        <w:rPr>
          <w:rFonts w:ascii="Times New Roman" w:hAnsi="Times New Roman" w:cs="Times New Roman"/>
          <w:sz w:val="24"/>
          <w:szCs w:val="24"/>
        </w:rPr>
        <w:t xml:space="preserve">енных</w:t>
      </w:r>
      <w:r>
        <w:rPr>
          <w:rFonts w:ascii="Times New Roman" w:hAnsi="Times New Roman" w:cs="Times New Roman"/>
          <w:sz w:val="24"/>
          <w:szCs w:val="24"/>
        </w:rPr>
        <w:t xml:space="preserve"> гражданами, претендующими на замещение должностей руководителей муниципальных учреждений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- муниципальное учреждение)</w:t>
      </w:r>
      <w:r>
        <w:rPr>
          <w:rFonts w:ascii="Times New Roman" w:hAnsi="Times New Roman" w:cs="Times New Roman"/>
          <w:sz w:val="24"/>
          <w:szCs w:val="24"/>
        </w:rPr>
        <w:t xml:space="preserve">, и лицами, замещающими эти должности, сведений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</w:t>
      </w:r>
      <w:r>
        <w:rPr>
          <w:rFonts w:ascii="Times New Roman" w:hAnsi="Times New Roman" w:cs="Times New Roman"/>
          <w:sz w:val="24"/>
          <w:szCs w:val="24"/>
        </w:rPr>
        <w:t xml:space="preserve">совершеннолетних детей (далее – Положение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Проверка осуществляется по решению учредителя муниципального учреждения или лица, которому такие полномочия предоставлены учредителем</w:t>
      </w:r>
      <w:r>
        <w:rPr>
          <w:rFonts w:ascii="Times New Roman" w:hAnsi="Times New Roman" w:cs="Times New Roman"/>
          <w:sz w:val="24"/>
          <w:szCs w:val="24"/>
        </w:rPr>
        <w:t xml:space="preserve"> (далее- проверка)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Проверку осуществля</w:t>
      </w:r>
      <w:r>
        <w:rPr>
          <w:rFonts w:ascii="Times New Roman" w:hAnsi="Times New Roman" w:cs="Times New Roman"/>
          <w:sz w:val="24"/>
          <w:szCs w:val="24"/>
        </w:rPr>
        <w:t xml:space="preserve">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- сектор муниципальной службы и кадров)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Основанием для осуществления проверки является информация, представленная в письменном виде в установленном порядке: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правоохранительными органами, иными государственными органами, органами местного самоуправления и их должностными лицами;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должностными лицами, ответственными за работу по профилактике коррупционных и иных правонарушений в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Общественной палатой Российской Федерации;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общероссийскими средствами массовой информации.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Информация анонимного характера не может служить основанием для проверки.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Проверка осуществляется в срок, не превышающий 60 дней со дня принятия решения о ее проведении. Срок проверки может быть продлен на 90 дней учредителем или лицом, которому такие полномочия предоставлены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При осуществлении проверки </w:t>
      </w:r>
      <w:r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</w:t>
      </w:r>
      <w:r>
        <w:rPr>
          <w:rFonts w:ascii="Times New Roman" w:hAnsi="Times New Roman" w:cs="Times New Roman"/>
          <w:sz w:val="24"/>
          <w:szCs w:val="24"/>
        </w:rPr>
        <w:t xml:space="preserve"> вправе: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проводить беседу с гражданином или руководителем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материалам.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</w:t>
      </w:r>
      <w:r>
        <w:rPr>
          <w:rFonts w:ascii="Times New Roman" w:hAnsi="Times New Roman" w:cs="Times New Roman"/>
          <w:sz w:val="24"/>
          <w:szCs w:val="24"/>
        </w:rPr>
        <w:t xml:space="preserve"> обеспечивает: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уведомление в письменной форме лица, замещающего должность руководителя муниципального учреждения, о начале в отношении его проверки - в течение 2 рабочих дней со дня принятия решения о начале проверки;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информирование лица, замещающего должность руководителя муниципального учреждения, в случае его обращения о том, какие представленные им сведения, указанные в пункте 1 настоящ</w:t>
      </w:r>
      <w:r>
        <w:rPr>
          <w:rFonts w:ascii="Times New Roman" w:hAnsi="Times New Roman" w:cs="Times New Roman"/>
          <w:sz w:val="24"/>
          <w:szCs w:val="24"/>
        </w:rPr>
        <w:t xml:space="preserve">его Положения,</w:t>
      </w:r>
      <w:r>
        <w:rPr>
          <w:rFonts w:ascii="Times New Roman" w:hAnsi="Times New Roman" w:cs="Times New Roman"/>
          <w:sz w:val="24"/>
          <w:szCs w:val="24"/>
        </w:rPr>
        <w:t xml:space="preserve"> подлежат проверке, - в течение 7 рабочих дней со дня обращения, а при наличии уважительной причины - в срок, согласованный с указанным лицом.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По окончании проверки </w:t>
      </w:r>
      <w:r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</w:t>
      </w:r>
      <w:r>
        <w:rPr>
          <w:rFonts w:ascii="Times New Roman" w:hAnsi="Times New Roman" w:cs="Times New Roman"/>
          <w:sz w:val="24"/>
          <w:szCs w:val="24"/>
        </w:rPr>
        <w:t xml:space="preserve"> обязан</w:t>
      </w:r>
      <w:r>
        <w:rPr>
          <w:rFonts w:ascii="Times New Roman" w:hAnsi="Times New Roman" w:cs="Times New Roman"/>
          <w:sz w:val="24"/>
          <w:szCs w:val="24"/>
        </w:rPr>
        <w:t xml:space="preserve"> ознакомить лицо, замещающее должность руководителя муниципального учреждения, с результатами проверки.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Лицо, замещающее должность руководителя муниципального учреждения, вправе: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давать пояснения в письменной форме в ходе проверки, а также по результатам проверки;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представлять дополнительные материалы и давать по ним пояснения в письменной форме.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По результатам проверки учредитель муниципального учреждения или лицо, которому такие полномочия предоставлены учредителем, принимают одно из следующих решений: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применение к лицу, замещающему должность руководителя муниципального учреждения, мер дисциплинарной ответственности.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</w:t>
      </w:r>
      <w:r>
        <w:rPr>
          <w:rFonts w:ascii="Times New Roman" w:hAnsi="Times New Roman" w:cs="Times New Roman"/>
          <w:sz w:val="24"/>
          <w:szCs w:val="24"/>
        </w:rPr>
        <w:t xml:space="preserve">е года, предшествующего году представления указанных сведений (отчетный период), на счета лица, представившего указанные сведения (далее - проверяемое лицо), его супруги (супруга) и несовершеннолетних детей в банках и (или) иных кредитных организациях пост</w:t>
      </w:r>
      <w:r>
        <w:rPr>
          <w:rFonts w:ascii="Times New Roman" w:hAnsi="Times New Roman" w:cs="Times New Roman"/>
          <w:sz w:val="24"/>
          <w:szCs w:val="24"/>
        </w:rPr>
        <w:t xml:space="preserve">упили денежные средства в сумме, превышающей их совокупный доход за отчетный период и предшествующие два года, лица, осуществляющие такую проверку, обязаны истребовать у проверяемого лица сведения, подтверждающие законность получения этих денежных средств.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Лицо, представившее сведения о доходах, об имуществе и обязательствах имущественного характера, представляет сведения, подтверждающие законность получения денежных средств, в течение 15 рабочих дней с даты их истребования.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непредставления проверяемым лицом сведений, по</w:t>
      </w:r>
      <w:r>
        <w:rPr>
          <w:rFonts w:ascii="Times New Roman" w:hAnsi="Times New Roman" w:cs="Times New Roman"/>
          <w:sz w:val="24"/>
          <w:szCs w:val="24"/>
        </w:rPr>
        <w:t xml:space="preserve">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осуществлении, в органы прокуратуры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В случае увольнения (прекращения полномочий) проверяемого лица, в отношении которого осуществляется проверка, до ее завершения и при наличии информации о том, что в течение отчетного периода на счета этого проверяемого лица, его </w:t>
      </w:r>
      <w:r>
        <w:rPr>
          <w:rFonts w:ascii="Times New Roman" w:hAnsi="Times New Roman" w:cs="Times New Roman"/>
          <w:sz w:val="24"/>
          <w:szCs w:val="24"/>
        </w:rPr>
        <w:t xml:space="preserve">супруги (супруга) и несовершеннолетних детей в банках и (или) иных кредитных организациях поступили денежные средства в сумме, превышающей их сов</w:t>
      </w:r>
      <w:r>
        <w:rPr>
          <w:rFonts w:ascii="Times New Roman" w:hAnsi="Times New Roman" w:cs="Times New Roman"/>
          <w:sz w:val="24"/>
          <w:szCs w:val="24"/>
        </w:rPr>
        <w:t xml:space="preserve">окупный доход за отчетный период и предшествующие два года, материалы проверки в трехдневный срок после увольнения (прекращения полномочий) указанного лица направляются лицом, принявшим решение о ее осуществлении, в органы прокуратуры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соответствующие</w:t>
      </w:r>
      <w:bookmarkStart w:id="2" w:name="_GoBack"/>
      <w:r/>
      <w:bookmarkEnd w:id="2"/>
      <w:r>
        <w:rPr>
          <w:rFonts w:ascii="Times New Roman" w:hAnsi="Times New Roman" w:cs="Times New Roman"/>
          <w:sz w:val="24"/>
          <w:szCs w:val="24"/>
        </w:rPr>
        <w:t xml:space="preserve"> органы.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Подлинники справок о доходах, об имуществе и обязательствах имущественного характера, а</w:t>
      </w:r>
      <w:r>
        <w:rPr>
          <w:rFonts w:ascii="Times New Roman" w:hAnsi="Times New Roman" w:cs="Times New Roman"/>
          <w:sz w:val="24"/>
          <w:szCs w:val="24"/>
        </w:rPr>
        <w:t xml:space="preserve"> также материалы проверки </w:t>
      </w:r>
      <w:r>
        <w:rPr>
          <w:rFonts w:ascii="Times New Roman" w:hAnsi="Times New Roman" w:cs="Times New Roman"/>
          <w:sz w:val="24"/>
          <w:szCs w:val="24"/>
        </w:rPr>
        <w:t xml:space="preserve">хранятся </w:t>
      </w:r>
      <w:r>
        <w:rPr>
          <w:rFonts w:ascii="Times New Roman" w:hAnsi="Times New Roman" w:cs="Times New Roman"/>
          <w:sz w:val="24"/>
          <w:szCs w:val="24"/>
        </w:rPr>
        <w:t xml:space="preserve">сектором муниципальной службы и кадров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об архивном деле.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8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3 Char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Title Char"/>
    <w:basedOn w:val="707"/>
    <w:link w:val="720"/>
    <w:uiPriority w:val="10"/>
    <w:rPr>
      <w:sz w:val="48"/>
      <w:szCs w:val="48"/>
    </w:rPr>
  </w:style>
  <w:style w:type="character" w:styleId="671">
    <w:name w:val="Subtitle Char"/>
    <w:basedOn w:val="707"/>
    <w:link w:val="722"/>
    <w:uiPriority w:val="11"/>
    <w:rPr>
      <w:sz w:val="24"/>
      <w:szCs w:val="24"/>
    </w:rPr>
  </w:style>
  <w:style w:type="character" w:styleId="672">
    <w:name w:val="Quote Char"/>
    <w:link w:val="724"/>
    <w:uiPriority w:val="29"/>
    <w:rPr>
      <w:i/>
    </w:rPr>
  </w:style>
  <w:style w:type="character" w:styleId="673">
    <w:name w:val="Intense Quote Char"/>
    <w:link w:val="726"/>
    <w:uiPriority w:val="30"/>
    <w:rPr>
      <w:i/>
    </w:rPr>
  </w:style>
  <w:style w:type="character" w:styleId="674">
    <w:name w:val="Header Char"/>
    <w:basedOn w:val="707"/>
    <w:link w:val="728"/>
    <w:uiPriority w:val="99"/>
  </w:style>
  <w:style w:type="character" w:styleId="675">
    <w:name w:val="Caption Char"/>
    <w:basedOn w:val="732"/>
    <w:link w:val="730"/>
    <w:uiPriority w:val="99"/>
  </w:style>
  <w:style w:type="table" w:styleId="676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5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6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7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0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3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4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5">
    <w:name w:val="Footnote Text Char"/>
    <w:link w:val="860"/>
    <w:uiPriority w:val="99"/>
    <w:rPr>
      <w:sz w:val="18"/>
    </w:rPr>
  </w:style>
  <w:style w:type="character" w:styleId="696">
    <w:name w:val="Endnote Text Char"/>
    <w:link w:val="863"/>
    <w:uiPriority w:val="99"/>
    <w:rPr>
      <w:sz w:val="20"/>
    </w:rPr>
  </w:style>
  <w:style w:type="paragraph" w:styleId="697" w:default="1">
    <w:name w:val="Normal"/>
    <w:qFormat/>
  </w:style>
  <w:style w:type="paragraph" w:styleId="698">
    <w:name w:val="Heading 1"/>
    <w:basedOn w:val="697"/>
    <w:next w:val="697"/>
    <w:link w:val="71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9">
    <w:name w:val="Heading 2"/>
    <w:basedOn w:val="697"/>
    <w:next w:val="697"/>
    <w:link w:val="886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00">
    <w:name w:val="Heading 3"/>
    <w:basedOn w:val="697"/>
    <w:next w:val="697"/>
    <w:link w:val="71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1">
    <w:name w:val="Heading 4"/>
    <w:basedOn w:val="697"/>
    <w:next w:val="697"/>
    <w:link w:val="71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1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1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1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1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1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Заголовок 1 Знак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97"/>
    <w:next w:val="697"/>
    <w:link w:val="721"/>
    <w:uiPriority w:val="10"/>
    <w:qFormat/>
    <w:pPr>
      <w:contextualSpacing/>
      <w:spacing w:before="300"/>
    </w:pPr>
    <w:rPr>
      <w:sz w:val="48"/>
      <w:szCs w:val="48"/>
    </w:rPr>
  </w:style>
  <w:style w:type="character" w:styleId="721" w:customStyle="1">
    <w:name w:val="Название Знак"/>
    <w:basedOn w:val="707"/>
    <w:link w:val="720"/>
    <w:uiPriority w:val="10"/>
    <w:rPr>
      <w:sz w:val="48"/>
      <w:szCs w:val="48"/>
    </w:rPr>
  </w:style>
  <w:style w:type="paragraph" w:styleId="722">
    <w:name w:val="Subtitle"/>
    <w:basedOn w:val="697"/>
    <w:next w:val="697"/>
    <w:link w:val="723"/>
    <w:uiPriority w:val="11"/>
    <w:qFormat/>
    <w:pPr>
      <w:spacing w:before="200"/>
    </w:pPr>
    <w:rPr>
      <w:sz w:val="24"/>
      <w:szCs w:val="24"/>
    </w:rPr>
  </w:style>
  <w:style w:type="character" w:styleId="723" w:customStyle="1">
    <w:name w:val="Подзаголовок Знак"/>
    <w:basedOn w:val="707"/>
    <w:link w:val="722"/>
    <w:uiPriority w:val="11"/>
    <w:rPr>
      <w:sz w:val="24"/>
      <w:szCs w:val="24"/>
    </w:rPr>
  </w:style>
  <w:style w:type="paragraph" w:styleId="724">
    <w:name w:val="Quote"/>
    <w:basedOn w:val="697"/>
    <w:next w:val="697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7"/>
    <w:next w:val="697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paragraph" w:styleId="728">
    <w:name w:val="Header"/>
    <w:basedOn w:val="697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 w:customStyle="1">
    <w:name w:val="Верхний колонтитул Знак"/>
    <w:basedOn w:val="707"/>
    <w:link w:val="728"/>
    <w:uiPriority w:val="99"/>
  </w:style>
  <w:style w:type="paragraph" w:styleId="730">
    <w:name w:val="Footer"/>
    <w:basedOn w:val="697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 w:customStyle="1">
    <w:name w:val="Footer Char"/>
    <w:basedOn w:val="707"/>
    <w:uiPriority w:val="99"/>
  </w:style>
  <w:style w:type="paragraph" w:styleId="732">
    <w:name w:val="Caption"/>
    <w:basedOn w:val="697"/>
    <w:next w:val="69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3" w:customStyle="1">
    <w:name w:val="Нижний колонтитул Знак"/>
    <w:link w:val="730"/>
    <w:uiPriority w:val="99"/>
  </w:style>
  <w:style w:type="table" w:styleId="734">
    <w:name w:val="Table Grid"/>
    <w:basedOn w:val="70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5" w:customStyle="1">
    <w:name w:val="Table Grid Light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6" w:customStyle="1">
    <w:name w:val="Таблица простая 11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Таблица простая 21"/>
    <w:basedOn w:val="70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Таблица простая 3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Таблица простая 4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Таблица простая 5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1 светл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Таблица-сетка 2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3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41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4" w:customStyle="1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5" w:customStyle="1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6" w:customStyle="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7" w:customStyle="1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8" w:customStyle="1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9" w:customStyle="1">
    <w:name w:val="Таблица-сетка 5 тем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6" w:customStyle="1">
    <w:name w:val="Таблица-сетка 6 цвет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7" w:customStyle="1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8" w:customStyle="1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9" w:customStyle="1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0" w:customStyle="1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1" w:customStyle="1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Таблица-сетка 7 цвет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Список-таблица 1 светлая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Список-таблица 2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4" w:customStyle="1">
    <w:name w:val="Список-таблица 3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Список-таблица 4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Список-таблица 5 тем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Список-таблица 6 цвет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6" w:customStyle="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7" w:customStyle="1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9" w:customStyle="1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1" w:customStyle="1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2" w:customStyle="1">
    <w:name w:val="Список-таблица 7 цветная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 &amp; 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Bordered &amp; 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Bordered &amp; 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Bordered &amp; 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Bordered &amp; 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Bordered &amp; 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Bordered &amp; 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4" w:customStyle="1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5" w:customStyle="1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6" w:customStyle="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7" w:customStyle="1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8" w:customStyle="1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9" w:customStyle="1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0">
    <w:name w:val="footnote text"/>
    <w:basedOn w:val="69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 w:customStyle="1">
    <w:name w:val="Текст сноски Знак"/>
    <w:link w:val="860"/>
    <w:uiPriority w:val="99"/>
    <w:rPr>
      <w:sz w:val="18"/>
    </w:rPr>
  </w:style>
  <w:style w:type="character" w:styleId="862">
    <w:name w:val="footnote reference"/>
    <w:basedOn w:val="707"/>
    <w:uiPriority w:val="99"/>
    <w:unhideWhenUsed/>
    <w:rPr>
      <w:vertAlign w:val="superscript"/>
    </w:rPr>
  </w:style>
  <w:style w:type="paragraph" w:styleId="863">
    <w:name w:val="endnote text"/>
    <w:basedOn w:val="69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 w:customStyle="1">
    <w:name w:val="Текст концевой сноски Знак"/>
    <w:link w:val="863"/>
    <w:uiPriority w:val="99"/>
    <w:rPr>
      <w:sz w:val="20"/>
    </w:rPr>
  </w:style>
  <w:style w:type="character" w:styleId="865">
    <w:name w:val="endnote reference"/>
    <w:basedOn w:val="707"/>
    <w:uiPriority w:val="99"/>
    <w:semiHidden/>
    <w:unhideWhenUsed/>
    <w:rPr>
      <w:vertAlign w:val="superscript"/>
    </w:rPr>
  </w:style>
  <w:style w:type="paragraph" w:styleId="866">
    <w:name w:val="toc 1"/>
    <w:basedOn w:val="697"/>
    <w:next w:val="697"/>
    <w:uiPriority w:val="39"/>
    <w:unhideWhenUsed/>
    <w:pPr>
      <w:spacing w:after="57"/>
    </w:pPr>
  </w:style>
  <w:style w:type="paragraph" w:styleId="867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68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69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70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71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72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73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74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697"/>
    <w:next w:val="697"/>
    <w:uiPriority w:val="99"/>
    <w:unhideWhenUsed/>
    <w:pPr>
      <w:spacing w:after="0"/>
    </w:pPr>
  </w:style>
  <w:style w:type="paragraph" w:styleId="877">
    <w:name w:val="Normal (Web)"/>
    <w:basedOn w:val="69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8">
    <w:name w:val="Hyperlink"/>
    <w:basedOn w:val="707"/>
    <w:semiHidden/>
    <w:unhideWhenUsed/>
    <w:rPr>
      <w:color w:val="0000ff"/>
      <w:u w:val="single"/>
    </w:rPr>
  </w:style>
  <w:style w:type="paragraph" w:styleId="879">
    <w:name w:val="List Paragraph"/>
    <w:basedOn w:val="697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0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81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882">
    <w:name w:val="Body Text Indent"/>
    <w:basedOn w:val="697"/>
    <w:link w:val="883"/>
    <w:pPr>
      <w:ind w:right="76" w:firstLine="90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3" w:customStyle="1">
    <w:name w:val="Основной текст с отступом Знак"/>
    <w:basedOn w:val="707"/>
    <w:link w:val="88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4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5" w:customStyle="1">
    <w:name w:val="Стиль Заголовок 2 + Times New Roman По ширине"/>
    <w:basedOn w:val="699"/>
    <w:pPr>
      <w:jc w:val="both"/>
      <w:keepLines w:val="0"/>
      <w:spacing w:before="240" w:after="240" w:line="240" w:lineRule="auto"/>
    </w:pPr>
    <w:rPr>
      <w:rFonts w:ascii="Times New Roman" w:hAnsi="Times New Roman" w:eastAsia="Times New Roman" w:cs="Times New Roman"/>
      <w:i/>
      <w:iCs/>
      <w:color w:val="auto"/>
      <w:sz w:val="28"/>
      <w:szCs w:val="20"/>
      <w:lang w:eastAsia="ru-RU"/>
    </w:rPr>
  </w:style>
  <w:style w:type="character" w:styleId="886" w:customStyle="1">
    <w:name w:val="Заголовок 2 Знак"/>
    <w:basedOn w:val="707"/>
    <w:link w:val="699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87">
    <w:name w:val="Balloon Text"/>
    <w:basedOn w:val="697"/>
    <w:link w:val="88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8" w:customStyle="1">
    <w:name w:val="Текст выноски Знак"/>
    <w:basedOn w:val="707"/>
    <w:link w:val="88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170738&amp;date=06.08.2024&amp;dst=100006&amp;field=134" TargetMode="External"/><Relationship Id="rId12" Type="http://schemas.openxmlformats.org/officeDocument/2006/relationships/hyperlink" Target="file:///C:\Users\morozovam\Downloads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0.12.2017%20(1).rtf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AF779-769B-4F9D-B83B-C928643F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2024-08-15T12:49:00Z</dcterms:created>
  <dcterms:modified xsi:type="dcterms:W3CDTF">2024-09-06T09:04:53Z</dcterms:modified>
</cp:coreProperties>
</file>