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afterAutospacing="0" w:line="240" w:lineRule="auto"/>
        <w:rPr>
          <w:rFonts w:ascii="Times New Roman" w:hAnsi="Times New Roman" w:eastAsia="Calibri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7535" cy="731520"/>
                <wp:effectExtent l="0" t="0" r="0" b="0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7535" cy="731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05pt;height:57.6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Calibri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keepNext/>
        <w:spacing w:after="0" w:afterAutospacing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spacing w:after="0" w:afterAutospacing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afterAutospacing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afterAutospacing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09.09.2024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   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№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96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</w:t>
      </w:r>
      <w:r>
        <w:rPr>
          <w:rFonts w:ascii="Times New Roman" w:hAnsi="Times New Roman" w:cs="Times New Roman"/>
          <w:b/>
          <w:sz w:val="20"/>
          <w:szCs w:val="20"/>
        </w:rPr>
        <w:t xml:space="preserve">р</w:t>
      </w:r>
      <w:r>
        <w:rPr>
          <w:rFonts w:ascii="Times New Roman" w:hAnsi="Times New Roman" w:cs="Times New Roman"/>
          <w:b/>
          <w:sz w:val="20"/>
          <w:szCs w:val="20"/>
        </w:rPr>
        <w:t xml:space="preserve">абочей группе межведомственной комиссии Мурманской области</w:t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по противодействию нелегальной занятости в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Печенгском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муниципальном округе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7"/>
        <w:ind w:firstLine="0"/>
        <w:keepNext w:val="0"/>
        <w:spacing w:after="0" w:after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со статьей 67 Федерального закона от 12.12.2023 № 565-ФЗ </w:t>
        <w:br/>
        <w:t xml:space="preserve">«О занятости населения в Российской Федерации», постановлением Правительства Российской Федерации от 03.05.2024 № 571 «О</w:t>
      </w:r>
      <w:r>
        <w:rPr>
          <w:rFonts w:ascii="Times New Roman" w:hAnsi="Times New Roman" w:cs="Times New Roman"/>
          <w:sz w:val="24"/>
          <w:szCs w:val="24"/>
        </w:rPr>
        <w:t xml:space="preserve">б утверждении Положения о создании и деятельности межведомственных комиссий субъектов Российской Федерации по противодействию нелегальной занятости», Положением о порядке создания и деятельности рабочих групп межведомственной комиссии Мурманской области по</w:t>
      </w:r>
      <w:r>
        <w:rPr>
          <w:rFonts w:ascii="Times New Roman" w:hAnsi="Times New Roman" w:cs="Times New Roman"/>
          <w:sz w:val="24"/>
          <w:szCs w:val="24"/>
        </w:rPr>
        <w:t xml:space="preserve"> противодействию нелегальной занятости, утвержденным распоряжением Правительства Мурманской области от 02.08.2024 № 239-РП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83"/>
        <w:numPr>
          <w:ilvl w:val="0"/>
          <w:numId w:val="24"/>
        </w:numPr>
        <w:ind w:left="0" w:firstLine="720"/>
        <w:jc w:val="both"/>
        <w:spacing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Создать 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абочую группу межведомственной комиссии Мурманской области по противодействию нелегальной занятости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 (далее – Рабочая группа).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24"/>
        </w:numPr>
        <w:ind w:left="0" w:firstLine="720"/>
        <w:jc w:val="both"/>
        <w:spacing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Утвердить положение о Рабочей группе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24"/>
        </w:numPr>
        <w:ind w:left="0" w:firstLine="720"/>
        <w:jc w:val="both"/>
        <w:spacing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Утвердить состав Рабочей группы 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24"/>
        </w:numPr>
        <w:jc w:val="both"/>
        <w:spacing w:after="0" w:afterAutospacing="0" w:line="240" w:lineRule="auto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распоряжение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24"/>
        </w:numPr>
        <w:ind w:left="0" w:firstLine="720"/>
        <w:jc w:val="both"/>
        <w:spacing w:after="0" w:afterAutospacing="0" w:line="240" w:lineRule="auto"/>
        <w:tabs>
          <w:tab w:val="left" w:pos="0" w:leader="none"/>
          <w:tab w:val="left" w:pos="284" w:leader="none"/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распоряжение </w:t>
      </w:r>
      <w:r>
        <w:rPr>
          <w:rFonts w:ascii="Times New Roman" w:hAnsi="Times New Roman" w:cs="Times New Roman"/>
          <w:sz w:val="24"/>
          <w:szCs w:val="24"/>
        </w:rPr>
        <w:t xml:space="preserve">разместить на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afterAutospacing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afterAutospacing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0"/>
          <w:szCs w:val="20"/>
        </w:rPr>
        <w:t xml:space="preserve">Чуп</w:t>
      </w:r>
      <w:r>
        <w:rPr>
          <w:rFonts w:ascii="Times New Roman" w:hAnsi="Times New Roman" w:cs="Times New Roman"/>
          <w:sz w:val="20"/>
          <w:szCs w:val="20"/>
        </w:rPr>
        <w:t xml:space="preserve">ина</w:t>
      </w:r>
      <w:r>
        <w:rPr>
          <w:rFonts w:ascii="Times New Roman" w:hAnsi="Times New Roman" w:cs="Times New Roman"/>
          <w:sz w:val="20"/>
          <w:szCs w:val="20"/>
        </w:rPr>
        <w:t xml:space="preserve"> Н.В., 62041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09.09.2024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96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 рабочей группе межведомственной комиссии Мурманской области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противодействию нелегальной занятости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83"/>
        <w:numPr>
          <w:ilvl w:val="0"/>
          <w:numId w:val="27"/>
        </w:numPr>
        <w:jc w:val="center"/>
        <w:spacing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Общие положения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1069" w:firstLine="0"/>
        <w:jc w:val="center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Настоящее положение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о рабочей группе межведомственной комиссии Мурманской области по противодействию нелегальной занятости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муниципальном округе (далее – Положение, Рабочая группа, Комиссия) определяет порядок деятельности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Рабочая группа в своей деятельности руководствуетс</w:t>
      </w:r>
      <w:r>
        <w:rPr>
          <w:rFonts w:ascii="Times New Roman" w:hAnsi="Times New Roman" w:cs="Times New Roman"/>
          <w:bCs/>
          <w:sz w:val="24"/>
          <w:szCs w:val="24"/>
        </w:rPr>
        <w:t xml:space="preserve">я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и иными нормативными правовыми актами Мурманской области, нормативными правовыми актами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округа, положением о Комиссии, </w:t>
      </w:r>
      <w:r>
        <w:rPr>
          <w:rFonts w:ascii="Times New Roman" w:hAnsi="Times New Roman" w:cs="Times New Roman"/>
          <w:bCs/>
          <w:sz w:val="24"/>
          <w:szCs w:val="24"/>
        </w:rPr>
        <w:t xml:space="preserve">П</w:t>
      </w:r>
      <w:r>
        <w:rPr>
          <w:rFonts w:ascii="Times New Roman" w:hAnsi="Times New Roman" w:cs="Times New Roman"/>
          <w:bCs/>
          <w:sz w:val="24"/>
          <w:szCs w:val="24"/>
        </w:rPr>
        <w:t xml:space="preserve">оложением о порядке создания и деятельности рабочих групп межведомственной комиссии Мурманской области по противодействию нелегальной занятости, утвержденными распоряжением Правительства Мурманской области от 02.08.2024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239-РП, а также настоящим Положением.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709"/>
        <w:jc w:val="both"/>
        <w:spacing w:after="0" w:afterAutospacing="0" w:line="240" w:lineRule="auto"/>
        <w:tabs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0"/>
          <w:numId w:val="27"/>
        </w:numPr>
        <w:jc w:val="center"/>
        <w:spacing w:after="0" w:afterAutospacing="0" w:line="240" w:lineRule="auto"/>
        <w:tabs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Организационные основы Рабочей группы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1069" w:firstLine="0"/>
        <w:jc w:val="center"/>
        <w:spacing w:after="0" w:afterAutospacing="0" w:line="240" w:lineRule="auto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Работа Рабочей группы осуществляется в форме заседаний, которые могут быть проведены в очном, заочном формате или в формате видео-конференц-связи.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состав Рабочей группы входят представители администрации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округа, г</w:t>
      </w:r>
      <w:r>
        <w:rPr>
          <w:rFonts w:ascii="Times New Roman" w:hAnsi="Times New Roman" w:cs="Times New Roman"/>
          <w:bCs/>
          <w:sz w:val="24"/>
          <w:szCs w:val="24"/>
        </w:rPr>
        <w:t xml:space="preserve">осударственного областного бюджетного учреждения Центр занятости населения Мурманской области, контрольно-надзорных органов (по согласованию), государственных внебюджетных фондов (по согласованию) и иных заинтересованных органов и общественных организаций.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Участие представителей органов прокуратуры в заседаниях Рабочей группы возможно по приглашению председателя (заместителя председателя) Рабочей группы без вхождения в состав.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Рабочая группа формируется в составе председателя, заместителя председателя, ответственного секретаря и членов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Заседания Рабочей группы проводятся по мере необходимости (при наличии информации об имеющихся признаках нелегальной занятости в хозяйствующих субъектах на территории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округа), но не реже одного раза в квартал.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Заседания рабочей группы ведет председатель Рабочей группы, а в случае его отсутствия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-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заместитель председателя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Председатель Рабочей группы руководит ее деятельностью и несет ответственность за выполнение возложенных на Рабочую группу задач.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случае отсутствия председателя Рабочей группы его полномочия осуществляет заместитель председателя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Члены Рабочей группы не вправе разглашать сведения, ставшие им известными в ходе работы в составе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Заседание Рабочей группы считается правомочным, если на нем присутствует более половины ее членов.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Заочное заседание Рабочей группы является правомочным, если на дату оформления протокола заочного голосования решение по каждому пункту повестки заседания Рабочей группы получено от более</w:t>
      </w:r>
      <w:r>
        <w:rPr>
          <w:rFonts w:ascii="Times New Roman" w:hAnsi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bCs/>
          <w:sz w:val="24"/>
          <w:szCs w:val="24"/>
        </w:rPr>
        <w:t xml:space="preserve"> чем 50 % общего числа членов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Решения Рабочей группы принимаются большинством голосов присутствующих на заседании (участвующих в заочном голосовании) членов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случае равенства голосов решающим является голос председателя Рабочей группы или лица, его замещающего.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13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Подготовка и организация проведения заседаний Рабочей группы осуществляются ответственным секретарем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Решения Рабочей группы оформляются протоколом, который подписывается председательствующим на заседании Рабочей группы, а в случае его отсутствия - заместителем председателя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Решения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Рабочей группы, принятые в пределах ее компетенции, направляются членам Рабочей группы, а также работодателям, заслушанным на заседаниях Рабочей группы, или руководителям хозяйствующих субъектов, ситуация в которых рассмотрена на заседании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1"/>
          <w:numId w:val="27"/>
        </w:numPr>
        <w:ind w:left="0"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Контроль за исполнением решений Рабочей группы осуществляет председатель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3"/>
        <w:numPr>
          <w:ilvl w:val="0"/>
          <w:numId w:val="27"/>
        </w:numPr>
        <w:jc w:val="center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Задачи и права Рабочей группы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1069" w:firstLine="0"/>
        <w:jc w:val="center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1"/>
          <w:numId w:val="27"/>
        </w:numPr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Основными задачами Рабочей группы являются: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противодействие нелегальной занятости на территории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проведение оперативного мониторинга и анализа результатов работы по противодействию нелегальной занятости на территории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3.2. Рабочая группа в </w:t>
      </w:r>
      <w:r>
        <w:rPr>
          <w:rFonts w:ascii="Times New Roman" w:hAnsi="Times New Roman" w:cs="Times New Roman"/>
          <w:bCs/>
          <w:sz w:val="24"/>
          <w:szCs w:val="24"/>
        </w:rPr>
        <w:t xml:space="preserve">рамках</w:t>
      </w:r>
      <w:r>
        <w:rPr>
          <w:rFonts w:ascii="Times New Roman" w:hAnsi="Times New Roman" w:cs="Times New Roman"/>
          <w:bCs/>
          <w:sz w:val="24"/>
          <w:szCs w:val="24"/>
        </w:rPr>
        <w:t xml:space="preserve"> возложенных на нее задач осуществляет: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участие в мероприятиях, предусмотренных планом мероприятий по противодействию нелегальной занятости, утверждаемым распоряжением Правительства Мурманской области;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проведение работы по выявлению и снижению нелегальной занятости на территории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 по информации, полученной от Комиссии;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приглашение руководителей (представителей) хозяйствующих субъектов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, осуществляющих деятельность на территории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bCs/>
          <w:sz w:val="24"/>
          <w:szCs w:val="24"/>
        </w:rPr>
        <w:t xml:space="preserve"> с признаками нелегальной занятости на заседания Рабочей группы;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выявление нелегальных трудовых отношений и схем оплаты труда (в пределах компетенции) и предоставление таких данных в Комиссию;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проведение информационно-разъяснительной работы с населением в целях снижения нелегальной занятости и информирования об установленном законодательством порядке оформления трудовых отношений;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проведение разъяснительной работы с работодателями, осуществляющими деятельность на территории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округа, о необходимости </w:t>
      </w:r>
      <w:r>
        <w:rPr>
          <w:rFonts w:ascii="Times New Roman" w:hAnsi="Times New Roman" w:cs="Times New Roman"/>
          <w:bCs/>
          <w:sz w:val="24"/>
          <w:szCs w:val="24"/>
        </w:rPr>
        <w:t xml:space="preserve">соблюдения трудового, бюджетного и налогового законодательства в части использования труда наемных работников и выплаты им заработной платы;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рассмотрение на заседаниях Рабочей группы обращений граждан, содержащих информацию о фактах нелегальной занятости;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организацию работы «горячей линии» по приему жалоб населения по фактам осуществления трудовой деятельности, имеющей признаки нелегальной занятости, и оперативному реагированию на такие жалобы.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 Члены Рабочей группы не вправе разглашать сведения, ставшие им известными в ходе работы Рабочей группы.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0" w:leader="none"/>
          <w:tab w:val="left" w:pos="142" w:leader="none"/>
          <w:tab w:val="left" w:pos="284" w:leader="none"/>
          <w:tab w:val="left" w:pos="1276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3.4. Решения и результаты рабочей группы оформляются протоколом и по итогам квартала предоставляются в Комиссию.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 w:clear="all"/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09.09.2024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96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</w:t>
      </w:r>
      <w:r>
        <w:rPr>
          <w:rFonts w:ascii="Times New Roman" w:hAnsi="Times New Roman" w:cs="Times New Roman"/>
          <w:bCs/>
          <w:sz w:val="24"/>
          <w:szCs w:val="24"/>
        </w:rPr>
        <w:t xml:space="preserve">абочей группы </w:t>
      </w:r>
      <w:r>
        <w:rPr>
          <w:rFonts w:ascii="Times New Roman" w:hAnsi="Times New Roman" w:cs="Times New Roman"/>
          <w:bCs/>
          <w:sz w:val="24"/>
          <w:szCs w:val="24"/>
        </w:rPr>
        <w:t xml:space="preserve">межведомственной комиссии Мурманской области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jc w:val="center"/>
        <w:spacing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противодействию нелегальной занятости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tbl>
      <w:tblPr>
        <w:tblStyle w:val="89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425"/>
        <w:gridCol w:w="5670"/>
      </w:tblGrid>
      <w:tr>
        <w:tblPrEx/>
        <w:trPr>
          <w:trHeight w:val="942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Ахметова М.Ю.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</w:t>
            </w:r>
            <w:r>
              <w:rPr>
                <w:bCs/>
                <w:sz w:val="24"/>
                <w:szCs w:val="24"/>
              </w:rPr>
              <w:t xml:space="preserve">аместитель Главы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 по экономике и финансам</w:t>
            </w:r>
            <w:r>
              <w:rPr>
                <w:bCs/>
                <w:sz w:val="24"/>
                <w:szCs w:val="24"/>
              </w:rPr>
              <w:t xml:space="preserve">, председатель</w:t>
            </w:r>
            <w:r>
              <w:rPr>
                <w:bCs/>
                <w:sz w:val="24"/>
                <w:szCs w:val="24"/>
              </w:rPr>
              <w:t xml:space="preserve"> Рабочей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97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Чупина</w:t>
            </w:r>
            <w:r>
              <w:rPr>
                <w:bCs/>
                <w:sz w:val="24"/>
                <w:szCs w:val="24"/>
              </w:rPr>
              <w:t xml:space="preserve"> Н.В.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экономического развития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</w:t>
            </w:r>
            <w:r>
              <w:rPr>
                <w:bCs/>
                <w:sz w:val="24"/>
                <w:szCs w:val="24"/>
              </w:rPr>
              <w:t xml:space="preserve">, заместитель председателя</w:t>
            </w:r>
            <w:r>
              <w:rPr>
                <w:bCs/>
                <w:sz w:val="24"/>
                <w:szCs w:val="24"/>
              </w:rPr>
              <w:t xml:space="preserve"> Рабочей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460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Миронова А.Е.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</w:t>
            </w:r>
            <w:r>
              <w:rPr>
                <w:bCs/>
                <w:sz w:val="24"/>
                <w:szCs w:val="24"/>
              </w:rPr>
              <w:t xml:space="preserve">лавный специалист отдела экономического развития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</w:t>
            </w:r>
            <w:r>
              <w:rPr>
                <w:bCs/>
                <w:sz w:val="24"/>
                <w:szCs w:val="24"/>
              </w:rPr>
              <w:t xml:space="preserve">, ответственный секретарь</w:t>
            </w:r>
            <w:r>
              <w:rPr>
                <w:bCs/>
                <w:sz w:val="24"/>
                <w:szCs w:val="24"/>
              </w:rPr>
              <w:t xml:space="preserve"> Рабочей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602"/>
        </w:trPr>
        <w:tc>
          <w:tcPr>
            <w:gridSpan w:val="2"/>
            <w:tcW w:w="3794" w:type="dxa"/>
            <w:vAlign w:val="center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Члены Рабочей группы: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93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Жогленко</w:t>
            </w:r>
            <w:r>
              <w:rPr>
                <w:bCs/>
                <w:sz w:val="24"/>
                <w:szCs w:val="24"/>
              </w:rPr>
              <w:t xml:space="preserve"> Т.Н.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-</w:t>
            </w:r>
            <w:r>
              <w:rPr>
                <w:bCs/>
                <w:sz w:val="24"/>
                <w:szCs w:val="24"/>
                <w:lang w:val="en-US"/>
              </w:rPr>
            </w:r>
            <w:r>
              <w:rPr>
                <w:bCs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камерального контроля НДФЛ и </w:t>
            </w:r>
            <w:r>
              <w:rPr>
                <w:bCs/>
                <w:sz w:val="24"/>
                <w:szCs w:val="24"/>
              </w:rPr>
              <w:t xml:space="preserve">СВ</w:t>
            </w:r>
            <w:r>
              <w:rPr>
                <w:bCs/>
                <w:sz w:val="24"/>
                <w:szCs w:val="24"/>
              </w:rPr>
              <w:t xml:space="preserve"> № 1 УФНС России по Мурманской области</w:t>
            </w:r>
            <w:r>
              <w:rPr>
                <w:bCs/>
                <w:sz w:val="24"/>
                <w:szCs w:val="24"/>
              </w:rPr>
              <w:t xml:space="preserve">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277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Иванькович</w:t>
            </w:r>
            <w:r>
              <w:rPr>
                <w:bCs/>
                <w:sz w:val="24"/>
                <w:szCs w:val="24"/>
              </w:rPr>
              <w:t xml:space="preserve"> Т.А.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  <w:r>
              <w:rPr>
                <w:bCs/>
                <w:sz w:val="24"/>
                <w:szCs w:val="24"/>
                <w:lang w:val="en-US"/>
              </w:rPr>
            </w:r>
            <w:r>
              <w:rPr>
                <w:bCs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государственный налоговый инспектор отдела камерального контроля НДФЛ и </w:t>
            </w:r>
            <w:r>
              <w:rPr>
                <w:bCs/>
                <w:sz w:val="24"/>
                <w:szCs w:val="24"/>
              </w:rPr>
              <w:t xml:space="preserve">СВ</w:t>
            </w:r>
            <w:r>
              <w:rPr>
                <w:bCs/>
                <w:sz w:val="24"/>
                <w:szCs w:val="24"/>
              </w:rPr>
              <w:t xml:space="preserve"> № 1 УФНС России по Мурманской области</w:t>
            </w:r>
            <w:r>
              <w:rPr>
                <w:bCs/>
                <w:sz w:val="24"/>
                <w:szCs w:val="24"/>
              </w:rPr>
              <w:t xml:space="preserve">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008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Кузьмин Ф.В.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ОМВД России «</w:t>
            </w:r>
            <w:r>
              <w:rPr>
                <w:bCs/>
                <w:sz w:val="24"/>
                <w:szCs w:val="24"/>
              </w:rPr>
              <w:t xml:space="preserve">Печенгский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  <w:t xml:space="preserve">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008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Московая</w:t>
            </w:r>
            <w:r>
              <w:rPr>
                <w:bCs/>
                <w:sz w:val="24"/>
                <w:szCs w:val="24"/>
              </w:rPr>
              <w:t xml:space="preserve">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по предоставлению населению выплат социального характера ГОКУ «ЦСПН по </w:t>
            </w:r>
            <w:r>
              <w:rPr>
                <w:bCs/>
                <w:sz w:val="24"/>
                <w:szCs w:val="24"/>
              </w:rPr>
              <w:t xml:space="preserve">Печенгскому</w:t>
            </w:r>
            <w:r>
              <w:rPr>
                <w:bCs/>
                <w:sz w:val="24"/>
                <w:szCs w:val="24"/>
              </w:rPr>
              <w:t xml:space="preserve"> району»</w:t>
            </w:r>
            <w:r>
              <w:rPr>
                <w:bCs/>
                <w:sz w:val="24"/>
                <w:szCs w:val="24"/>
              </w:rPr>
              <w:t xml:space="preserve">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84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Подкопаева</w:t>
            </w:r>
            <w:r>
              <w:rPr>
                <w:bCs/>
                <w:sz w:val="24"/>
                <w:szCs w:val="24"/>
              </w:rPr>
              <w:t xml:space="preserve"> А.Л.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содействия трудоустройству граждан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кадрового центра</w:t>
            </w:r>
            <w:r>
              <w:rPr>
                <w:bCs/>
                <w:sz w:val="24"/>
                <w:szCs w:val="24"/>
              </w:rPr>
              <w:t xml:space="preserve"> ГОБУ ЦЗН Мурманской области</w:t>
            </w:r>
            <w:r>
              <w:rPr>
                <w:bCs/>
                <w:sz w:val="24"/>
                <w:szCs w:val="24"/>
              </w:rPr>
              <w:t xml:space="preserve">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W w:w="3369" w:type="dxa"/>
            <w:textDirection w:val="lrTb"/>
            <w:noWrap w:val="false"/>
          </w:tcPr>
          <w:p>
            <w:pPr>
              <w:ind w:firstLine="0"/>
              <w:jc w:val="left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Шергулова</w:t>
            </w:r>
            <w:r>
              <w:rPr>
                <w:bCs/>
                <w:sz w:val="24"/>
                <w:szCs w:val="24"/>
              </w:rPr>
              <w:t xml:space="preserve"> Е.А.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spacing w:after="0" w:afterAutospacing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ведущий специалист сектора инвестиционной деятельности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shd w:val="nil" w:color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ascii="Times New Roman" w:hAnsi="Times New Roman" w:cs="Times New Roman" w:eastAsiaTheme="minorHAnsi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0"/>
  </w:num>
  <w:num w:numId="2">
    <w:abstractNumId w:val="15"/>
  </w:num>
  <w:num w:numId="3">
    <w:abstractNumId w:val="0"/>
  </w:num>
  <w:num w:numId="4">
    <w:abstractNumId w:val="17"/>
  </w:num>
  <w:num w:numId="5">
    <w:abstractNumId w:val="18"/>
  </w:num>
  <w:num w:numId="6">
    <w:abstractNumId w:val="5"/>
  </w:num>
  <w:num w:numId="7">
    <w:abstractNumId w:val="22"/>
  </w:num>
  <w:num w:numId="8">
    <w:abstractNumId w:val="6"/>
  </w:num>
  <w:num w:numId="9">
    <w:abstractNumId w:val="23"/>
  </w:num>
  <w:num w:numId="10">
    <w:abstractNumId w:val="13"/>
  </w:num>
  <w:num w:numId="11">
    <w:abstractNumId w:val="10"/>
  </w:num>
  <w:num w:numId="12">
    <w:abstractNumId w:val="4"/>
  </w:num>
  <w:num w:numId="13">
    <w:abstractNumId w:val="14"/>
  </w:num>
  <w:num w:numId="14">
    <w:abstractNumId w:val="21"/>
  </w:num>
  <w:num w:numId="15">
    <w:abstractNumId w:val="8"/>
  </w:num>
  <w:num w:numId="16">
    <w:abstractNumId w:val="11"/>
  </w:num>
  <w:num w:numId="17">
    <w:abstractNumId w:val="7"/>
  </w:num>
  <w:num w:numId="18">
    <w:abstractNumId w:val="2"/>
  </w:num>
  <w:num w:numId="19">
    <w:abstractNumId w:val="19"/>
  </w:num>
  <w:num w:numId="20">
    <w:abstractNumId w:val="26"/>
  </w:num>
  <w:num w:numId="21">
    <w:abstractNumId w:val="16"/>
  </w:num>
  <w:num w:numId="22">
    <w:abstractNumId w:val="12"/>
  </w:num>
  <w:num w:numId="23">
    <w:abstractNumId w:val="24"/>
  </w:num>
  <w:num w:numId="24">
    <w:abstractNumId w:val="3"/>
  </w:num>
  <w:num w:numId="25">
    <w:abstractNumId w:val="25"/>
  </w:num>
  <w:num w:numId="26">
    <w:abstractNumId w:val="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878"/>
    <w:link w:val="875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878"/>
    <w:link w:val="876"/>
    <w:uiPriority w:val="9"/>
    <w:rPr>
      <w:rFonts w:ascii="Arial" w:hAnsi="Arial" w:eastAsia="Arial" w:cs="Arial"/>
      <w:sz w:val="34"/>
    </w:rPr>
  </w:style>
  <w:style w:type="paragraph" w:styleId="710">
    <w:name w:val="Heading 3"/>
    <w:basedOn w:val="874"/>
    <w:next w:val="874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1">
    <w:name w:val="Heading 3 Char"/>
    <w:basedOn w:val="878"/>
    <w:link w:val="710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4 Char"/>
    <w:basedOn w:val="878"/>
    <w:link w:val="877"/>
    <w:uiPriority w:val="9"/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874"/>
    <w:next w:val="874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4">
    <w:name w:val="Heading 5 Char"/>
    <w:basedOn w:val="878"/>
    <w:link w:val="713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74"/>
    <w:next w:val="874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basedOn w:val="878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74"/>
    <w:next w:val="874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basedOn w:val="878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74"/>
    <w:next w:val="874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basedOn w:val="878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74"/>
    <w:next w:val="874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basedOn w:val="878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>
    <w:name w:val="Title Char"/>
    <w:basedOn w:val="878"/>
    <w:link w:val="954"/>
    <w:uiPriority w:val="10"/>
    <w:rPr>
      <w:sz w:val="48"/>
      <w:szCs w:val="48"/>
    </w:rPr>
  </w:style>
  <w:style w:type="paragraph" w:styleId="724">
    <w:name w:val="Subtitle"/>
    <w:basedOn w:val="874"/>
    <w:next w:val="874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78"/>
    <w:link w:val="724"/>
    <w:uiPriority w:val="11"/>
    <w:rPr>
      <w:sz w:val="24"/>
      <w:szCs w:val="24"/>
    </w:rPr>
  </w:style>
  <w:style w:type="paragraph" w:styleId="726">
    <w:name w:val="Quote"/>
    <w:basedOn w:val="874"/>
    <w:next w:val="874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4"/>
    <w:next w:val="874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78"/>
    <w:link w:val="916"/>
    <w:uiPriority w:val="99"/>
  </w:style>
  <w:style w:type="character" w:styleId="731">
    <w:name w:val="Footer Char"/>
    <w:basedOn w:val="878"/>
    <w:link w:val="921"/>
    <w:uiPriority w:val="99"/>
  </w:style>
  <w:style w:type="paragraph" w:styleId="732">
    <w:name w:val="Caption"/>
    <w:basedOn w:val="874"/>
    <w:next w:val="8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921"/>
    <w:uiPriority w:val="99"/>
  </w:style>
  <w:style w:type="table" w:styleId="734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3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5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7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8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5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6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7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8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9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0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7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8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9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0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1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2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3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5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6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8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0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1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2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3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4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5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6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7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8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3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4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5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6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7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8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9">
    <w:name w:val="Footnote Text Char"/>
    <w:link w:val="898"/>
    <w:uiPriority w:val="99"/>
    <w:rPr>
      <w:sz w:val="18"/>
    </w:rPr>
  </w:style>
  <w:style w:type="paragraph" w:styleId="860">
    <w:name w:val="endnote text"/>
    <w:basedOn w:val="874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>
    <w:name w:val="Endnote Text Char"/>
    <w:link w:val="860"/>
    <w:uiPriority w:val="99"/>
    <w:rPr>
      <w:sz w:val="20"/>
    </w:rPr>
  </w:style>
  <w:style w:type="character" w:styleId="862">
    <w:name w:val="endnote reference"/>
    <w:basedOn w:val="878"/>
    <w:uiPriority w:val="99"/>
    <w:semiHidden/>
    <w:unhideWhenUsed/>
    <w:rPr>
      <w:vertAlign w:val="superscript"/>
    </w:rPr>
  </w:style>
  <w:style w:type="paragraph" w:styleId="863">
    <w:name w:val="toc 1"/>
    <w:basedOn w:val="874"/>
    <w:next w:val="874"/>
    <w:uiPriority w:val="39"/>
    <w:unhideWhenUsed/>
    <w:pPr>
      <w:ind w:left="0" w:right="0" w:firstLine="0"/>
      <w:spacing w:after="57"/>
    </w:pPr>
  </w:style>
  <w:style w:type="paragraph" w:styleId="864">
    <w:name w:val="toc 2"/>
    <w:basedOn w:val="874"/>
    <w:next w:val="874"/>
    <w:uiPriority w:val="39"/>
    <w:unhideWhenUsed/>
    <w:pPr>
      <w:ind w:left="283" w:right="0" w:firstLine="0"/>
      <w:spacing w:after="57"/>
    </w:pPr>
  </w:style>
  <w:style w:type="paragraph" w:styleId="865">
    <w:name w:val="toc 3"/>
    <w:basedOn w:val="874"/>
    <w:next w:val="874"/>
    <w:uiPriority w:val="39"/>
    <w:unhideWhenUsed/>
    <w:pPr>
      <w:ind w:left="567" w:right="0" w:firstLine="0"/>
      <w:spacing w:after="57"/>
    </w:pPr>
  </w:style>
  <w:style w:type="paragraph" w:styleId="866">
    <w:name w:val="toc 4"/>
    <w:basedOn w:val="874"/>
    <w:next w:val="874"/>
    <w:uiPriority w:val="39"/>
    <w:unhideWhenUsed/>
    <w:pPr>
      <w:ind w:left="850" w:right="0" w:firstLine="0"/>
      <w:spacing w:after="57"/>
    </w:pPr>
  </w:style>
  <w:style w:type="paragraph" w:styleId="867">
    <w:name w:val="toc 5"/>
    <w:basedOn w:val="874"/>
    <w:next w:val="874"/>
    <w:uiPriority w:val="39"/>
    <w:unhideWhenUsed/>
    <w:pPr>
      <w:ind w:left="1134" w:right="0" w:firstLine="0"/>
      <w:spacing w:after="57"/>
    </w:pPr>
  </w:style>
  <w:style w:type="paragraph" w:styleId="868">
    <w:name w:val="toc 6"/>
    <w:basedOn w:val="874"/>
    <w:next w:val="874"/>
    <w:uiPriority w:val="39"/>
    <w:unhideWhenUsed/>
    <w:pPr>
      <w:ind w:left="1417" w:right="0" w:firstLine="0"/>
      <w:spacing w:after="57"/>
    </w:pPr>
  </w:style>
  <w:style w:type="paragraph" w:styleId="869">
    <w:name w:val="toc 7"/>
    <w:basedOn w:val="874"/>
    <w:next w:val="874"/>
    <w:uiPriority w:val="39"/>
    <w:unhideWhenUsed/>
    <w:pPr>
      <w:ind w:left="1701" w:right="0" w:firstLine="0"/>
      <w:spacing w:after="57"/>
    </w:pPr>
  </w:style>
  <w:style w:type="paragraph" w:styleId="870">
    <w:name w:val="toc 8"/>
    <w:basedOn w:val="874"/>
    <w:next w:val="874"/>
    <w:uiPriority w:val="39"/>
    <w:unhideWhenUsed/>
    <w:pPr>
      <w:ind w:left="1984" w:right="0" w:firstLine="0"/>
      <w:spacing w:after="57"/>
    </w:pPr>
  </w:style>
  <w:style w:type="paragraph" w:styleId="871">
    <w:name w:val="toc 9"/>
    <w:basedOn w:val="874"/>
    <w:next w:val="874"/>
    <w:uiPriority w:val="39"/>
    <w:unhideWhenUsed/>
    <w:pPr>
      <w:ind w:left="2268" w:right="0" w:firstLine="0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874"/>
    <w:next w:val="874"/>
    <w:uiPriority w:val="99"/>
    <w:unhideWhenUsed/>
    <w:pPr>
      <w:spacing w:after="0" w:afterAutospacing="0"/>
    </w:pPr>
  </w:style>
  <w:style w:type="paragraph" w:styleId="874" w:default="1">
    <w:name w:val="Normal"/>
    <w:qFormat/>
  </w:style>
  <w:style w:type="paragraph" w:styleId="875">
    <w:name w:val="Heading 1"/>
    <w:basedOn w:val="874"/>
    <w:next w:val="874"/>
    <w:link w:val="956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76">
    <w:name w:val="Heading 2"/>
    <w:basedOn w:val="874"/>
    <w:next w:val="874"/>
    <w:link w:val="881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7">
    <w:name w:val="Heading 4"/>
    <w:basedOn w:val="874"/>
    <w:next w:val="874"/>
    <w:link w:val="882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78" w:default="1">
    <w:name w:val="Default Paragraph Font"/>
    <w:uiPriority w:val="1"/>
    <w:semiHidden/>
    <w:unhideWhenUsed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character" w:styleId="881" w:customStyle="1">
    <w:name w:val="Заголовок 2 Знак"/>
    <w:basedOn w:val="878"/>
    <w:link w:val="876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82" w:customStyle="1">
    <w:name w:val="Заголовок 4 Знак"/>
    <w:basedOn w:val="878"/>
    <w:link w:val="87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3">
    <w:name w:val="List Paragraph"/>
    <w:basedOn w:val="874"/>
    <w:link w:val="969"/>
    <w:uiPriority w:val="34"/>
    <w:qFormat/>
    <w:pPr>
      <w:contextualSpacing/>
      <w:ind w:left="720"/>
    </w:pPr>
  </w:style>
  <w:style w:type="paragraph" w:styleId="884">
    <w:name w:val="Normal (Web)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5" w:customStyle="1">
    <w:name w:val="c0 c6"/>
  </w:style>
  <w:style w:type="paragraph" w:styleId="886" w:customStyle="1">
    <w:name w:val="c13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7" w:customStyle="1">
    <w:name w:val="c1"/>
  </w:style>
  <w:style w:type="paragraph" w:styleId="888" w:customStyle="1">
    <w:name w:val="c3 c2 c4 c10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9" w:customStyle="1">
    <w:name w:val="c8 c0 c6"/>
  </w:style>
  <w:style w:type="paragraph" w:styleId="89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891">
    <w:name w:val="Body Text Indent 2"/>
    <w:basedOn w:val="874"/>
    <w:link w:val="892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92" w:customStyle="1">
    <w:name w:val="Основной текст с отступом 2 Знак"/>
    <w:basedOn w:val="878"/>
    <w:link w:val="89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93">
    <w:name w:val="Body Text"/>
    <w:basedOn w:val="874"/>
    <w:link w:val="894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4" w:customStyle="1">
    <w:name w:val="Основной текст Знак"/>
    <w:basedOn w:val="878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5">
    <w:name w:val="Strong"/>
    <w:uiPriority w:val="22"/>
    <w:qFormat/>
    <w:rPr>
      <w:b/>
      <w:bCs/>
    </w:rPr>
  </w:style>
  <w:style w:type="paragraph" w:styleId="896" w:customStyle="1">
    <w:name w:val="32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7">
    <w:name w:val="Table Grid"/>
    <w:basedOn w:val="879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8">
    <w:name w:val="footnote text"/>
    <w:basedOn w:val="874"/>
    <w:link w:val="899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899" w:customStyle="1">
    <w:name w:val="Текст сноски Знак"/>
    <w:basedOn w:val="878"/>
    <w:link w:val="898"/>
    <w:uiPriority w:val="99"/>
    <w:semiHidden/>
    <w:rPr>
      <w:rFonts w:ascii="Times New Roman" w:hAnsi="Times New Roman" w:cs="Times New Roman"/>
      <w:sz w:val="20"/>
      <w:szCs w:val="20"/>
    </w:rPr>
  </w:style>
  <w:style w:type="character" w:styleId="900">
    <w:name w:val="footnote reference"/>
    <w:basedOn w:val="878"/>
    <w:uiPriority w:val="99"/>
    <w:semiHidden/>
    <w:unhideWhenUsed/>
    <w:rPr>
      <w:vertAlign w:val="superscript"/>
    </w:rPr>
  </w:style>
  <w:style w:type="paragraph" w:styleId="901" w:customStyle="1">
    <w:name w:val="ConsPlusNormal"/>
    <w:next w:val="874"/>
    <w:link w:val="902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902" w:customStyle="1">
    <w:name w:val="ConsPlusNormal Знак"/>
    <w:link w:val="901"/>
    <w:rPr>
      <w:rFonts w:ascii="Arial" w:hAnsi="Arial" w:eastAsia="Arial" w:cs="Times New Roman"/>
      <w:sz w:val="20"/>
      <w:szCs w:val="20"/>
    </w:rPr>
  </w:style>
  <w:style w:type="character" w:styleId="903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04" w:customStyle="1">
    <w:name w:val="Знак Знак9"/>
    <w:basedOn w:val="874"/>
    <w:next w:val="876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05" w:customStyle="1">
    <w:name w:val="Содержимое таблицы"/>
    <w:basedOn w:val="874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06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7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8">
    <w:name w:val="Body Text Indent"/>
    <w:basedOn w:val="874"/>
    <w:link w:val="909"/>
    <w:unhideWhenUsed/>
    <w:pPr>
      <w:ind w:left="283"/>
      <w:spacing w:after="120"/>
    </w:pPr>
  </w:style>
  <w:style w:type="character" w:styleId="909" w:customStyle="1">
    <w:name w:val="Основной текст с отступом Знак"/>
    <w:basedOn w:val="878"/>
    <w:link w:val="908"/>
  </w:style>
  <w:style w:type="character" w:styleId="910">
    <w:name w:val="Hyperlink"/>
    <w:uiPriority w:val="99"/>
    <w:rPr>
      <w:strike w:val="0"/>
      <w:color w:val="808080"/>
      <w:u w:val="none"/>
    </w:rPr>
  </w:style>
  <w:style w:type="paragraph" w:styleId="911">
    <w:name w:val="HTML Bottom of Form"/>
    <w:basedOn w:val="874"/>
    <w:next w:val="874"/>
    <w:link w:val="912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12" w:customStyle="1">
    <w:name w:val="z-Конец формы Знак"/>
    <w:basedOn w:val="878"/>
    <w:link w:val="911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13" w:customStyle="1">
    <w:name w:val="Обычный (веб)18"/>
    <w:basedOn w:val="874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14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5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16">
    <w:name w:val="Header"/>
    <w:basedOn w:val="874"/>
    <w:link w:val="917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17" w:customStyle="1">
    <w:name w:val="Верхний колонтитул Знак"/>
    <w:basedOn w:val="878"/>
    <w:link w:val="916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18">
    <w:name w:val="Balloon Text"/>
    <w:basedOn w:val="874"/>
    <w:link w:val="919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9" w:customStyle="1">
    <w:name w:val="Текст выноски Знак"/>
    <w:basedOn w:val="878"/>
    <w:link w:val="918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20" w:customStyle="1">
    <w:name w:val="1"/>
    <w:basedOn w:val="87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1">
    <w:name w:val="Footer"/>
    <w:basedOn w:val="874"/>
    <w:link w:val="922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22" w:customStyle="1">
    <w:name w:val="Нижний колонтитул Знак"/>
    <w:basedOn w:val="878"/>
    <w:link w:val="921"/>
    <w:rPr>
      <w:rFonts w:ascii="Calibri" w:hAnsi="Calibri" w:eastAsia="Calibri" w:cs="Times New Roman"/>
    </w:rPr>
  </w:style>
  <w:style w:type="character" w:styleId="923" w:customStyle="1">
    <w:name w:val="Font Style13"/>
    <w:uiPriority w:val="99"/>
    <w:rPr>
      <w:rFonts w:ascii="Times New Roman" w:hAnsi="Times New Roman"/>
      <w:sz w:val="24"/>
    </w:rPr>
  </w:style>
  <w:style w:type="paragraph" w:styleId="924" w:customStyle="1">
    <w:name w:val="Style4"/>
    <w:basedOn w:val="874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5" w:customStyle="1">
    <w:name w:val="Style7"/>
    <w:basedOn w:val="874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6" w:customStyle="1">
    <w:name w:val="Знак"/>
    <w:basedOn w:val="874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7">
    <w:name w:val="Body Text Indent 3"/>
    <w:basedOn w:val="874"/>
    <w:link w:val="928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8" w:customStyle="1">
    <w:name w:val="Основной текст с отступом 3 Знак"/>
    <w:basedOn w:val="878"/>
    <w:link w:val="927"/>
    <w:uiPriority w:val="99"/>
    <w:semiHidden/>
    <w:rPr>
      <w:sz w:val="16"/>
      <w:szCs w:val="16"/>
    </w:rPr>
  </w:style>
  <w:style w:type="paragraph" w:styleId="929" w:customStyle="1">
    <w:name w:val="Знак Знак2"/>
    <w:basedOn w:val="87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0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1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2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3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34" w:customStyle="1">
    <w:name w:val="Сетка таблицы1"/>
    <w:basedOn w:val="879"/>
    <w:next w:val="89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35">
    <w:name w:val="Message Header"/>
    <w:basedOn w:val="893"/>
    <w:link w:val="936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36" w:customStyle="1">
    <w:name w:val="Шапка Знак"/>
    <w:basedOn w:val="878"/>
    <w:link w:val="935"/>
    <w:rPr>
      <w:rFonts w:ascii="Garamond" w:hAnsi="Garamond" w:eastAsia="Times New Roman" w:cs="Times New Roman"/>
      <w:caps/>
      <w:sz w:val="18"/>
      <w:szCs w:val="20"/>
    </w:rPr>
  </w:style>
  <w:style w:type="paragraph" w:styleId="937" w:customStyle="1">
    <w:name w:val="Абзац списка1"/>
    <w:basedOn w:val="874"/>
    <w:link w:val="938"/>
    <w:pPr>
      <w:ind w:left="720"/>
    </w:pPr>
    <w:rPr>
      <w:rFonts w:ascii="Calibri" w:hAnsi="Calibri" w:eastAsia="Times New Roman" w:cs="Calibri"/>
    </w:rPr>
  </w:style>
  <w:style w:type="character" w:styleId="938" w:customStyle="1">
    <w:name w:val="List Paragraph Char"/>
    <w:link w:val="937"/>
    <w:rPr>
      <w:rFonts w:ascii="Calibri" w:hAnsi="Calibri" w:eastAsia="Times New Roman" w:cs="Calibri"/>
    </w:rPr>
  </w:style>
  <w:style w:type="paragraph" w:styleId="939">
    <w:name w:val="Body Text 2"/>
    <w:basedOn w:val="874"/>
    <w:link w:val="940"/>
    <w:uiPriority w:val="99"/>
    <w:unhideWhenUsed/>
    <w:pPr>
      <w:spacing w:after="120" w:line="480" w:lineRule="auto"/>
    </w:pPr>
  </w:style>
  <w:style w:type="character" w:styleId="940" w:customStyle="1">
    <w:name w:val="Основной текст 2 Знак"/>
    <w:basedOn w:val="878"/>
    <w:link w:val="939"/>
    <w:uiPriority w:val="99"/>
  </w:style>
  <w:style w:type="character" w:styleId="941" w:customStyle="1">
    <w:name w:val="МОН Знак"/>
    <w:link w:val="942"/>
    <w:rPr>
      <w:sz w:val="24"/>
    </w:rPr>
  </w:style>
  <w:style w:type="paragraph" w:styleId="942" w:customStyle="1">
    <w:name w:val="МОН"/>
    <w:basedOn w:val="874"/>
    <w:link w:val="941"/>
    <w:pPr>
      <w:ind w:firstLine="709"/>
      <w:jc w:val="both"/>
      <w:spacing w:after="0" w:line="360" w:lineRule="auto"/>
    </w:pPr>
    <w:rPr>
      <w:sz w:val="24"/>
    </w:rPr>
  </w:style>
  <w:style w:type="paragraph" w:styleId="943" w:customStyle="1">
    <w:name w:val="Абзац списка2"/>
    <w:basedOn w:val="874"/>
    <w:pPr>
      <w:ind w:left="720"/>
    </w:pPr>
    <w:rPr>
      <w:rFonts w:ascii="Calibri" w:hAnsi="Calibri" w:eastAsia="Times New Roman" w:cs="Calibri"/>
    </w:rPr>
  </w:style>
  <w:style w:type="character" w:styleId="944" w:customStyle="1">
    <w:name w:val="c1 c14 c9"/>
  </w:style>
  <w:style w:type="character" w:styleId="945" w:customStyle="1">
    <w:name w:val="c2 c1"/>
    <w:uiPriority w:val="99"/>
    <w:rPr>
      <w:rFonts w:cs="Times New Roman"/>
    </w:rPr>
  </w:style>
  <w:style w:type="character" w:styleId="946" w:customStyle="1">
    <w:name w:val="c0"/>
  </w:style>
  <w:style w:type="paragraph" w:styleId="947" w:customStyle="1">
    <w:name w:val="c5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8" w:customStyle="1">
    <w:name w:val="c2"/>
  </w:style>
  <w:style w:type="paragraph" w:styleId="949" w:customStyle="1">
    <w:name w:val="Абзац списка3"/>
    <w:basedOn w:val="874"/>
    <w:pPr>
      <w:ind w:left="720"/>
    </w:pPr>
    <w:rPr>
      <w:rFonts w:ascii="Calibri" w:hAnsi="Calibri" w:eastAsia="Calibri" w:cs="Calibri"/>
    </w:rPr>
  </w:style>
  <w:style w:type="paragraph" w:styleId="950" w:customStyle="1">
    <w:name w:val="Знак Знак21"/>
    <w:basedOn w:val="87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1" w:customStyle="1">
    <w:name w:val="consnormal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2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53">
    <w:name w:val="Emphasis"/>
    <w:basedOn w:val="878"/>
    <w:qFormat/>
    <w:rPr>
      <w:i/>
      <w:iCs/>
    </w:rPr>
  </w:style>
  <w:style w:type="paragraph" w:styleId="954">
    <w:name w:val="Title"/>
    <w:basedOn w:val="874"/>
    <w:next w:val="874"/>
    <w:link w:val="955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5" w:customStyle="1">
    <w:name w:val="Название Знак"/>
    <w:basedOn w:val="878"/>
    <w:link w:val="954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6" w:customStyle="1">
    <w:name w:val="Заголовок 1 Знак"/>
    <w:basedOn w:val="878"/>
    <w:link w:val="87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57" w:customStyle="1">
    <w:name w:val="Основной текст (2)_"/>
    <w:link w:val="958"/>
    <w:rPr>
      <w:shd w:val="clear" w:color="auto" w:fill="ffffff"/>
    </w:rPr>
  </w:style>
  <w:style w:type="paragraph" w:styleId="958" w:customStyle="1">
    <w:name w:val="Основной текст (2)1"/>
    <w:basedOn w:val="874"/>
    <w:link w:val="957"/>
    <w:pPr>
      <w:jc w:val="center"/>
      <w:spacing w:after="0" w:line="240" w:lineRule="atLeast"/>
      <w:shd w:val="clear" w:color="auto" w:fill="ffffff"/>
      <w:widowControl w:val="off"/>
    </w:pPr>
  </w:style>
  <w:style w:type="character" w:styleId="959" w:customStyle="1">
    <w:name w:val="Основной текст (2) + 10"/>
    <w:rPr>
      <w:sz w:val="21"/>
      <w:szCs w:val="21"/>
      <w:lang w:bidi="ar-SA"/>
    </w:rPr>
  </w:style>
  <w:style w:type="character" w:styleId="960" w:customStyle="1">
    <w:name w:val="Основной текст (2)"/>
    <w:rPr>
      <w:sz w:val="22"/>
      <w:szCs w:val="22"/>
      <w:u w:val="single"/>
      <w:lang w:bidi="ar-SA"/>
    </w:rPr>
  </w:style>
  <w:style w:type="character" w:styleId="961" w:customStyle="1">
    <w:name w:val="Основной текст (2)7"/>
    <w:basedOn w:val="957"/>
    <w:rPr>
      <w:sz w:val="22"/>
      <w:szCs w:val="22"/>
      <w:shd w:val="clear" w:color="auto" w:fill="ffffff"/>
      <w:lang w:bidi="ar-SA"/>
    </w:rPr>
  </w:style>
  <w:style w:type="paragraph" w:styleId="962" w:customStyle="1">
    <w:name w:val="style4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3" w:customStyle="1">
    <w:name w:val="style33"/>
    <w:basedOn w:val="8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4" w:customStyle="1">
    <w:name w:val="Style33"/>
    <w:basedOn w:val="874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5" w:customStyle="1">
    <w:name w:val="Знак Знак1 Знак Знак Знак Знак Знак Знак"/>
    <w:basedOn w:val="87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6">
    <w:name w:val="HTML Preformatted"/>
    <w:basedOn w:val="874"/>
    <w:link w:val="967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967" w:customStyle="1">
    <w:name w:val="Стандартный HTML Знак"/>
    <w:basedOn w:val="878"/>
    <w:link w:val="966"/>
    <w:rPr>
      <w:rFonts w:ascii="Courier New" w:hAnsi="Courier New" w:eastAsia="Calibri" w:cs="Courier New"/>
      <w:sz w:val="24"/>
      <w:szCs w:val="24"/>
      <w:lang w:eastAsia="ar-SA"/>
    </w:rPr>
  </w:style>
  <w:style w:type="character" w:styleId="968" w:customStyle="1">
    <w:name w:val="c4"/>
  </w:style>
  <w:style w:type="character" w:styleId="969" w:customStyle="1">
    <w:name w:val="Абзац списка Знак"/>
    <w:link w:val="883"/>
    <w:uiPriority w:val="34"/>
  </w:style>
  <w:style w:type="paragraph" w:styleId="970" w:customStyle="1">
    <w:name w:val="Знак Знак Знак"/>
    <w:basedOn w:val="874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99D7-F211-4F8E-AC7B-B2D59338B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25</cp:revision>
  <dcterms:created xsi:type="dcterms:W3CDTF">2024-04-25T05:39:00Z</dcterms:created>
  <dcterms:modified xsi:type="dcterms:W3CDTF">2024-09-18T07:41:14Z</dcterms:modified>
</cp:coreProperties>
</file>