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48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01.10.2024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1517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О внесении изменений в </w:t>
      </w:r>
      <w:r>
        <w:rPr>
          <w:b/>
          <w:szCs w:val="24"/>
        </w:rPr>
        <w:t xml:space="preserve">с</w:t>
      </w:r>
      <w:r>
        <w:rPr>
          <w:b/>
          <w:szCs w:val="24"/>
        </w:rPr>
        <w:t xml:space="preserve">хем</w:t>
      </w:r>
      <w:r>
        <w:rPr>
          <w:b/>
          <w:szCs w:val="24"/>
        </w:rPr>
        <w:t xml:space="preserve">у</w:t>
      </w:r>
      <w:r>
        <w:rPr>
          <w:b/>
          <w:szCs w:val="24"/>
        </w:rPr>
        <w:t xml:space="preserve"> размещения нестационарных торговых объектов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szCs w:val="24"/>
        </w:rPr>
        <w:t xml:space="preserve">на территории Печенгского муниципального </w:t>
      </w:r>
      <w:r>
        <w:rPr>
          <w:b/>
        </w:rPr>
        <w:t xml:space="preserve">округа</w:t>
      </w:r>
      <w:r>
        <w:rPr>
          <w:b/>
        </w:rPr>
        <w:t xml:space="preserve">, утвержденную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постановление</w:t>
      </w:r>
      <w:r>
        <w:rPr>
          <w:b/>
          <w:szCs w:val="24"/>
        </w:rPr>
        <w:t xml:space="preserve">м</w:t>
      </w:r>
      <w:r>
        <w:rPr>
          <w:b/>
          <w:szCs w:val="24"/>
        </w:rPr>
        <w:t xml:space="preserve"> </w:t>
      </w:r>
      <w:r>
        <w:rPr>
          <w:b/>
          <w:szCs w:val="24"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szCs w:val="24"/>
        </w:rPr>
        <w:t xml:space="preserve">администр</w:t>
      </w:r>
      <w:r>
        <w:rPr>
          <w:b/>
          <w:szCs w:val="24"/>
        </w:rPr>
        <w:t xml:space="preserve">ации Печенгского муниципального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округа от </w:t>
      </w:r>
      <w:r>
        <w:rPr>
          <w:b/>
          <w:szCs w:val="24"/>
        </w:rPr>
        <w:t xml:space="preserve">31.03.2021</w:t>
      </w:r>
      <w:r>
        <w:rPr>
          <w:b/>
          <w:szCs w:val="24"/>
        </w:rPr>
        <w:t xml:space="preserve"> № </w:t>
      </w:r>
      <w:r>
        <w:rPr>
          <w:b/>
          <w:szCs w:val="24"/>
        </w:rPr>
        <w:t xml:space="preserve">251</w:t>
      </w:r>
      <w:r>
        <w:rPr>
          <w:b/>
          <w:szCs w:val="24"/>
        </w:rPr>
      </w:r>
      <w:r>
        <w:rPr>
          <w:b/>
          <w:bCs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актуализацией </w:t>
      </w:r>
      <w:r>
        <w:rPr>
          <w:sz w:val="24"/>
          <w:szCs w:val="24"/>
        </w:rPr>
        <w:t xml:space="preserve">муниципального правового</w:t>
      </w:r>
      <w:r>
        <w:rPr>
          <w:sz w:val="24"/>
          <w:szCs w:val="24"/>
        </w:rPr>
        <w:t xml:space="preserve"> акта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 основании протокола заседания комиссии по организации размещения нестационарных торговых объектов на территории Печенгского муниципального округа от 11.09.2024 № 5,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в схему размещения нестационарных торговых объектов на территории Печенгского муниципального округа, утвержденную</w:t>
      </w:r>
      <w:r>
        <w:rPr>
          <w:sz w:val="24"/>
          <w:szCs w:val="24"/>
        </w:rPr>
        <w:t xml:space="preserve"> постановлени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31.03.2021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251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</w:t>
      </w:r>
      <w:r>
        <w:rPr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281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Схема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раздел </w:t>
      </w:r>
      <w:r>
        <w:rPr>
          <w:sz w:val="24"/>
          <w:szCs w:val="24"/>
        </w:rPr>
        <w:t xml:space="preserve">«1. </w:t>
      </w:r>
      <w:r>
        <w:rPr>
          <w:sz w:val="24"/>
          <w:szCs w:val="24"/>
        </w:rPr>
        <w:t xml:space="preserve">п.г.т. Никель» Схемы дополнить строкой 15 следующего содержания: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Style w:val="841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567"/>
        <w:gridCol w:w="992"/>
        <w:gridCol w:w="425"/>
        <w:gridCol w:w="1559"/>
        <w:gridCol w:w="1560"/>
        <w:gridCol w:w="1417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15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п. Никель, </w:t>
            </w:r>
            <w:r>
              <w:rPr>
                <w:bCs/>
              </w:rPr>
              <w:t xml:space="preserve">пр. </w:t>
            </w:r>
            <w:r>
              <w:rPr>
                <w:bCs/>
              </w:rPr>
              <w:t xml:space="preserve">Гвардейский</w:t>
            </w:r>
            <w:r>
              <w:rPr>
                <w:bCs/>
              </w:rPr>
              <w:t xml:space="preserve">, между домами № 35 и № 37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  <w:t xml:space="preserve">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киоск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плодоовощная продукция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</w:t>
            </w:r>
            <w:r>
              <w:rPr>
                <w:bCs/>
              </w:rPr>
              <w:t xml:space="preserve">1.</w:t>
            </w:r>
            <w:r>
              <w:rPr>
                <w:bCs/>
              </w:rPr>
              <w:t xml:space="preserve">15</w:t>
            </w:r>
            <w:r>
              <w:rPr>
                <w:bCs/>
              </w:rPr>
              <w:t xml:space="preserve">»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Схему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приложением 1.1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42"/>
        <w:ind w:firstLine="709"/>
        <w:jc w:val="both"/>
        <w:spacing w:after="0" w:line="240" w:lineRule="auto"/>
        <w:tabs>
          <w:tab w:val="left" w:pos="9355" w:leader="none"/>
        </w:tabs>
        <w:rPr>
          <w:color w:val="auto"/>
          <w:sz w:val="24"/>
          <w:szCs w:val="24"/>
          <w:highlight w:val="none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«2. г. Заполярный</w:t>
      </w:r>
      <w:r>
        <w:rPr>
          <w:sz w:val="24"/>
          <w:szCs w:val="24"/>
        </w:rPr>
        <w:t xml:space="preserve">» Схемы </w:t>
      </w:r>
      <w:r>
        <w:rPr>
          <w:bCs/>
          <w:color w:val="auto"/>
          <w:sz w:val="24"/>
          <w:szCs w:val="24"/>
        </w:rPr>
        <w:t xml:space="preserve">изложить в следующей редакции</w:t>
      </w:r>
      <w:r>
        <w:rPr>
          <w:bCs/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pStyle w:val="842"/>
        <w:ind w:firstLine="709"/>
        <w:jc w:val="both"/>
        <w:spacing w:after="0" w:line="240" w:lineRule="auto"/>
        <w:tabs>
          <w:tab w:val="left" w:pos="9355" w:leader="none"/>
        </w:tabs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  <w:highlight w:val="none"/>
        </w:rPr>
      </w:r>
      <w:r>
        <w:rPr>
          <w:bCs/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tbl>
      <w:tblPr>
        <w:tblStyle w:val="841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1560"/>
        <w:gridCol w:w="425"/>
        <w:gridCol w:w="1559"/>
        <w:gridCol w:w="2126"/>
        <w:gridCol w:w="1276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«20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г. </w:t>
            </w:r>
            <w:r>
              <w:rPr>
                <w:bCs/>
              </w:rPr>
              <w:t xml:space="preserve">Заполярный</w:t>
            </w:r>
            <w:r>
              <w:rPr>
                <w:bCs/>
              </w:rPr>
              <w:t xml:space="preserve">, территория, прилегающая к «Парку новых возможностей»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100</w:t>
            </w:r>
            <w:r>
              <w:rPr>
                <w:bCs/>
              </w:rPr>
              <w:t xml:space="preserve">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автоприцеп, </w:t>
            </w:r>
            <w:r>
              <w:rPr>
                <w:bCs/>
              </w:rPr>
              <w:t xml:space="preserve">фудтрак</w:t>
            </w:r>
            <w:r>
              <w:rPr>
                <w:bCs/>
              </w:rPr>
              <w:t xml:space="preserve">, торговая палатка, торговый павильон, торговое место, киоск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общественное питание</w:t>
            </w:r>
            <w:r>
              <w:rPr>
                <w:bCs/>
              </w:rPr>
              <w:t xml:space="preserve">, продовольственные и непродовольственные товары, прокат аттракционов (велосипеды, самокаты, электромобили и др.)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rPr>
                <w:bCs/>
              </w:rPr>
            </w:pPr>
            <w:r>
              <w:rPr>
                <w:bCs/>
              </w:rPr>
              <w:t xml:space="preserve">Приложение 2.20</w:t>
            </w:r>
            <w:r>
              <w:rPr>
                <w:bCs/>
              </w:rPr>
              <w:t xml:space="preserve">»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Схем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изложить в редакции согласно приложению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Лаврущик</w:t>
      </w:r>
      <w:r>
        <w:rPr>
          <w:sz w:val="20"/>
          <w:szCs w:val="20"/>
        </w:rPr>
        <w:t xml:space="preserve"> С.С.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5-05-79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01.10.2024 </w:t>
      </w:r>
      <w:r>
        <w:rPr>
          <w:sz w:val="24"/>
          <w:szCs w:val="24"/>
        </w:rPr>
        <w:t xml:space="preserve">№ 1517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  <w:tab w:val="left" w:pos="5103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</w:t>
      </w:r>
      <w:r>
        <w:rPr>
          <w:sz w:val="24"/>
          <w:szCs w:val="26"/>
        </w:rPr>
        <w:t xml:space="preserve">«</w:t>
      </w:r>
      <w:r>
        <w:rPr>
          <w:sz w:val="24"/>
          <w:szCs w:val="26"/>
        </w:rPr>
        <w:t xml:space="preserve">Приложение  1.</w:t>
      </w:r>
      <w:r>
        <w:rPr>
          <w:sz w:val="24"/>
          <w:szCs w:val="26"/>
        </w:rPr>
        <w:t xml:space="preserve">15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                                 </w:t>
      </w:r>
      <w:r>
        <w:rPr>
          <w:sz w:val="24"/>
          <w:szCs w:val="26"/>
        </w:rPr>
        <w:t xml:space="preserve">к схеме размещения </w:t>
      </w:r>
      <w:r>
        <w:rPr>
          <w:sz w:val="24"/>
          <w:szCs w:val="26"/>
        </w:rPr>
        <w:t xml:space="preserve">нестационарных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                            </w:t>
      </w:r>
      <w:r>
        <w:rPr>
          <w:sz w:val="24"/>
          <w:szCs w:val="26"/>
        </w:rPr>
        <w:t xml:space="preserve">торговых объектов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на территории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                                 </w:t>
      </w:r>
      <w:r>
        <w:rPr>
          <w:sz w:val="24"/>
          <w:szCs w:val="26"/>
        </w:rPr>
        <w:t xml:space="preserve">Печенгского муниципального округа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Адрес: </w:t>
      </w:r>
      <w:r>
        <w:rPr>
          <w:sz w:val="26"/>
          <w:szCs w:val="26"/>
        </w:rPr>
        <w:t xml:space="preserve">п. Никель, пр. </w:t>
      </w:r>
      <w:r>
        <w:rPr>
          <w:sz w:val="26"/>
          <w:szCs w:val="26"/>
        </w:rPr>
        <w:t xml:space="preserve">Гвардейский</w:t>
      </w:r>
      <w:r>
        <w:rPr>
          <w:sz w:val="26"/>
          <w:szCs w:val="26"/>
        </w:rPr>
        <w:t xml:space="preserve">, между домами № 35 и № 37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62230</wp:posOffset>
                </wp:positionV>
                <wp:extent cx="5663565" cy="6089015"/>
                <wp:effectExtent l="0" t="0" r="0" b="6985"/>
                <wp:wrapNone/>
                <wp:docPr id="2" name="Группа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63565" cy="6089015"/>
                          <a:chOff x="0" y="0"/>
                          <a:chExt cx="5663921" cy="6089301"/>
                        </a:xfrm>
                      </wpg:grpSpPr>
                      <pic:pic xmlns:pic="http://schemas.openxmlformats.org/drawingml/2006/picture">
                        <pic:nvPicPr>
                          <pic:cNvPr id="358" name="Рисунок 358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0" y="0"/>
                            <a:ext cx="5663921" cy="60893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9" name=""/>
                        <wps:cNvSpPr/>
                        <wps:spPr bwMode="auto">
                          <a:xfrm rot="19458397">
                            <a:off x="2137193" y="2721440"/>
                            <a:ext cx="325855" cy="2337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1</w:t>
                              </w:r>
                              <w:r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0000" style="position:absolute;z-index:251698176;o:allowoverlap:true;o:allowincell:true;mso-position-horizontal-relative:text;margin-left:22.15pt;mso-position-horizontal:absolute;mso-position-vertical-relative:text;margin-top:4.90pt;mso-position-vertical:absolute;width:445.95pt;height:479.45pt;mso-wrap-distance-left:9.00pt;mso-wrap-distance-top:0.00pt;mso-wrap-distance-right:9.00pt;mso-wrap-distance-bottom:0.00pt;" coordorigin="0,0" coordsize="56639,60893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" o:spid="_x0000_s2" type="#_x0000_t75" style="position:absolute;left:0;top:0;width:56639;height:60893;" stroked="false">
                  <v:path textboxrect="0,0,0,0"/>
                  <v:imagedata r:id="rId11" o:title=""/>
                </v:shape>
                <v:shape id="shape 3" o:spid="_x0000_s3" o:spt="1" type="#_x0000_t1" style="position:absolute;left:21371;top:27214;width:3258;height:2337;rotation:324;v-text-anchor:middle;visibility:visible;" fillcolor="#FFFFFF" strokecolor="#000000" strokeweight="2.00pt">
                  <v:stroke dashstyle="solid"/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t xml:space="preserve">1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4900930</wp:posOffset>
                </wp:positionH>
                <wp:positionV relativeFrom="paragraph">
                  <wp:posOffset>71755</wp:posOffset>
                </wp:positionV>
                <wp:extent cx="866775" cy="257175"/>
                <wp:effectExtent l="38100" t="0" r="28575" b="28575"/>
                <wp:wrapNone/>
                <wp:docPr id="3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66775" cy="257175"/>
                          <a:chOff x="0" y="0"/>
                          <a:chExt cx="866775" cy="25717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27221"/>
                            <a:ext cx="866775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22637" y="0"/>
                            <a:ext cx="419100" cy="257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20м</w:t>
                              </w:r>
                              <w:r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0000" style="position:absolute;z-index:251687936;o:allowoverlap:true;o:allowincell:true;mso-position-horizontal-relative:text;margin-left:385.90pt;mso-position-horizontal:absolute;mso-position-vertical-relative:text;margin-top:5.65pt;mso-position-vertical:absolute;width:68.25pt;height:20.25pt;mso-wrap-distance-left:9.00pt;mso-wrap-distance-top:0.00pt;mso-wrap-distance-right:9.00pt;mso-wrap-distance-bottom:0.00pt;" coordorigin="0,0" coordsize="8667,2571">
                <v:line id="shape 5" o:spid="_x0000_s5" style="position:absolute;left:0;text-align:left;z-index:251687936;visibility:visible;" from="385.9pt,5.6pt" to="454.1pt,25.9pt" filled="f" strokecolor="#000000" strokeweight="2.00pt">
                  <v:stroke dashstyle="solid"/>
                </v:line>
                <v:shape id="shape 6" o:spid="_x0000_s6" o:spt="1" type="#_x0000_t1" style="position:absolute;left:2226;top:0;width:4191;height:2571;v-text-anchor:middle;visibility:visible;" fillcolor="#FFFFFF" strokecolor="#000000" strokeweight="2.00pt">
                  <v:stroke dashstyle="solid"/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t xml:space="preserve">20м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514350" cy="485775"/>
                <wp:effectExtent l="0" t="0" r="19050" b="0"/>
                <wp:wrapSquare wrapText="bothSides"/>
                <wp:docPr id="4" name="Рисунок 2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rot="20399764">
                          <a:off x="0" y="0"/>
                          <a:ext cx="514350" cy="485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251689984;o:allowoverlap:true;o:allowincell:true;mso-position-horizontal-relative:text;margin-left:0.00pt;mso-position-horizontal:absolute;mso-position-vertical-relative:text;margin-top:5.20pt;mso-position-vertical:absolute;width:40.50pt;height:38.25pt;mso-wrap-distance-left:9.00pt;mso-wrap-distance-top:0.00pt;mso-wrap-distance-right:9.00pt;mso-wrap-distance-bottom:0.00pt;rotation:339;" stroked="false">
                <v:path textboxrect="0,0,0,0"/>
                <w10:wrap type="square"/>
                <v:imagedata r:id="rId12" o:title=""/>
              </v:shape>
            </w:pict>
          </mc:Fallback>
        </mc:AlternateContent>
      </w: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Место размещения нестационарного торгового объекта (</w:t>
      </w:r>
      <w:r>
        <w:rPr>
          <w:sz w:val="26"/>
          <w:szCs w:val="26"/>
        </w:rPr>
        <w:t xml:space="preserve">киоск</w:t>
      </w:r>
      <w:r>
        <w:rPr>
          <w:sz w:val="26"/>
          <w:szCs w:val="26"/>
        </w:rPr>
        <w:t xml:space="preserve">)</w:t>
      </w:r>
      <w:r>
        <w:rPr>
          <w:sz w:val="26"/>
          <w:szCs w:val="26"/>
        </w:rPr>
        <w:t xml:space="preserve">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6"/>
          <w:szCs w:val="26"/>
        </w:rPr>
        <w:br w:type="page" w:clear="all"/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01.10.2024 </w:t>
      </w:r>
      <w:r>
        <w:rPr>
          <w:sz w:val="24"/>
          <w:szCs w:val="24"/>
        </w:rPr>
        <w:t xml:space="preserve">№ 1517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  <w:tab w:val="left" w:pos="5103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«Приложение  2.20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                                 </w:t>
      </w:r>
      <w:r>
        <w:rPr>
          <w:sz w:val="24"/>
          <w:szCs w:val="26"/>
        </w:rPr>
        <w:t xml:space="preserve">к схеме размещения </w:t>
      </w:r>
      <w:r>
        <w:rPr>
          <w:sz w:val="24"/>
          <w:szCs w:val="26"/>
        </w:rPr>
        <w:t xml:space="preserve">нестационарных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                            </w:t>
      </w:r>
      <w:r>
        <w:rPr>
          <w:sz w:val="24"/>
          <w:szCs w:val="26"/>
        </w:rPr>
        <w:t xml:space="preserve">торговых объектов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на территории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                                                                          </w:t>
      </w:r>
      <w:r>
        <w:rPr>
          <w:sz w:val="24"/>
          <w:szCs w:val="26"/>
        </w:rPr>
        <w:t xml:space="preserve">Печенгского муниципального округа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Адрес: </w:t>
      </w:r>
      <w:r>
        <w:rPr>
          <w:sz w:val="26"/>
          <w:szCs w:val="26"/>
        </w:rPr>
        <w:t xml:space="preserve">г. Заполярный, территория, прилегающая к «Парку новых возможностей»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1620837</wp:posOffset>
                </wp:positionH>
                <wp:positionV relativeFrom="paragraph">
                  <wp:posOffset>2938594</wp:posOffset>
                </wp:positionV>
                <wp:extent cx="914400" cy="230588"/>
                <wp:effectExtent l="32066" t="0" r="0" b="0"/>
                <wp:wrapNone/>
                <wp:docPr id="5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8251125">
                          <a:off x="0" y="0"/>
                          <a:ext cx="914400" cy="2305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3,4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8" o:spid="_x0000_s8" o:spt="202" type="#_x0000_t202" style="position:absolute;z-index:251696128;o:allowoverlap:true;o:allowincell:true;mso-position-horizontal-relative:text;margin-left:127.62pt;mso-position-horizontal:absolute;mso-position-vertical-relative:text;margin-top:231.39pt;mso-position-vertical:absolute;width:72.00pt;height:18.16pt;mso-wrap-distance-left:9.00pt;mso-wrap-distance-top:0.00pt;mso-wrap-distance-right:9.00pt;mso-wrap-distance-bottom:0.00pt;rotation:304;v-text-anchor:top;visibility:visible;" filled="f" stroked="f" strokeweight="0.50pt">
                <v:textbox inset="0,0,0,0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3,4</w:t>
                      </w:r>
                      <w:r>
                        <w:rPr>
                          <w:sz w:val="18"/>
                          <w:szCs w:val="18"/>
                        </w:rPr>
                      </w:r>
                      <w:r>
                        <w:rPr>
                          <w:sz w:val="18"/>
                          <w:szCs w:val="1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1935080</wp:posOffset>
                </wp:positionH>
                <wp:positionV relativeFrom="paragraph">
                  <wp:posOffset>2706687</wp:posOffset>
                </wp:positionV>
                <wp:extent cx="262393" cy="135173"/>
                <wp:effectExtent l="82868" t="31432" r="87312" b="30163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8343931">
                          <a:off x="0" y="0"/>
                          <a:ext cx="262393" cy="13517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o:spt="1" type="#_x0000_t1" style="position:absolute;z-index:251695104;o:allowoverlap:true;o:allowincell:true;mso-position-horizontal-relative:text;margin-left:152.37pt;mso-position-horizontal:absolute;mso-position-vertical-relative:text;margin-top:213.12pt;mso-position-vertical:absolute;width:20.66pt;height:10.64pt;mso-wrap-distance-left:9.00pt;mso-wrap-distance-top:0.00pt;mso-wrap-distance-right:9.00pt;mso-wrap-distance-bottom:0.00pt;rotation:305;visibility:visible;" filled="f" strokecolor="#000000" strokeweight="2.00pt">
                <v:stroke dashstyle="solid"/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2518190</wp:posOffset>
                </wp:positionH>
                <wp:positionV relativeFrom="paragraph">
                  <wp:posOffset>1732252</wp:posOffset>
                </wp:positionV>
                <wp:extent cx="389998" cy="253233"/>
                <wp:effectExtent l="0" t="38100" r="0" b="52069"/>
                <wp:wrapNone/>
                <wp:docPr id="7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2696102">
                          <a:off x="0" y="0"/>
                          <a:ext cx="389998" cy="2532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1,2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0" o:spid="_x0000_s10" o:spt="202" type="#_x0000_t202" style="position:absolute;z-index:251694080;o:allowoverlap:true;o:allowincell:true;mso-position-horizontal-relative:text;margin-left:198.28pt;mso-position-horizontal:absolute;mso-position-vertical-relative:text;margin-top:136.40pt;mso-position-vertical:absolute;width:30.71pt;height:19.94pt;mso-wrap-distance-left:9.00pt;mso-wrap-distance-top:0.00pt;mso-wrap-distance-right:9.00pt;mso-wrap-distance-bottom:0.00pt;rotation:44;v-text-anchor:top;visibility:visible;" filled="f" stroked="f" strokeweight="0.50pt">
                <v:textbox inset="0,0,0,0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1,2</w:t>
                      </w:r>
                      <w:r>
                        <w:rPr>
                          <w:sz w:val="18"/>
                          <w:szCs w:val="18"/>
                        </w:rPr>
                      </w:r>
                      <w:r>
                        <w:rPr>
                          <w:sz w:val="18"/>
                          <w:szCs w:val="1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2575433</wp:posOffset>
                </wp:positionH>
                <wp:positionV relativeFrom="paragraph">
                  <wp:posOffset>1767907</wp:posOffset>
                </wp:positionV>
                <wp:extent cx="243033" cy="141682"/>
                <wp:effectExtent l="88582" t="44768" r="74613" b="36512"/>
                <wp:wrapNone/>
                <wp:docPr id="8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2754797">
                          <a:off x="0" y="0"/>
                          <a:ext cx="243033" cy="1416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1" o:spid="_x0000_s11" o:spt="1" type="#_x0000_t1" style="position:absolute;z-index:251693056;o:allowoverlap:true;o:allowincell:true;mso-position-horizontal-relative:text;margin-left:202.79pt;mso-position-horizontal:absolute;mso-position-vertical-relative:text;margin-top:139.21pt;mso-position-vertical:absolute;width:19.14pt;height:11.16pt;mso-wrap-distance-left:9.00pt;mso-wrap-distance-top:0.00pt;mso-wrap-distance-right:9.00pt;mso-wrap-distance-bottom:0.00pt;rotation:45;visibility:visible;" filled="f" strokecolor="#000000" strokeweight="2.00pt">
                <v:stroke dashstyle="solid"/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10300" cy="4602607"/>
                <wp:effectExtent l="0" t="0" r="0" b="7620"/>
                <wp:docPr id="9" name="Рисунок 3" descr="C:\Users\behonskaya\Desktop\схема НТО\Без имени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ehonskaya\Desktop\схема НТО\Без имени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210300" cy="4602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89.00pt;height:362.41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Style w:val="837"/>
        <w:tblW w:w="0" w:type="auto"/>
        <w:tblLook w:val="04A0" w:firstRow="1" w:lastRow="0" w:firstColumn="1" w:lastColumn="0" w:noHBand="0" w:noVBand="1"/>
      </w:tblPr>
      <w:tblGrid>
        <w:gridCol w:w="817"/>
        <w:gridCol w:w="9072"/>
      </w:tblGrid>
      <w:tr>
        <w:tblPrEx/>
        <w:trPr>
          <w:trHeight w:val="507"/>
        </w:trPr>
        <w:tc>
          <w:tcPr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1,2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single" w:color="auto" w:sz="18" w:space="0"/>
              <w:bottom w:val="none" w:color="000000" w:sz="4" w:space="0"/>
              <w:right w:val="none" w:color="000000" w:sz="4" w:space="0"/>
            </w:tcBorders>
            <w:tcW w:w="90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Место размещения нестационарного торгового объекта на круглогодичный период (автоприце</w:t>
            </w:r>
            <w:r>
              <w:rPr>
                <w:sz w:val="26"/>
                <w:szCs w:val="26"/>
                <w:highlight w:val="yellow"/>
              </w:rPr>
              <w:t xml:space="preserve">п</w:t>
            </w:r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фудтрак</w:t>
            </w:r>
            <w:r>
              <w:rPr>
                <w:sz w:val="26"/>
                <w:szCs w:val="26"/>
              </w:rPr>
              <w:t xml:space="preserve">, торговая палатка, торговый павильон, киоск)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top w:val="single" w:color="auto" w:sz="18" w:space="0"/>
              <w:left w:val="none" w:color="000000" w:sz="4" w:space="0"/>
              <w:bottom w:val="single" w:color="auto" w:sz="18" w:space="0"/>
              <w:right w:val="none" w:color="000000" w:sz="4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  <w:tr>
        <w:tblPrEx/>
        <w:trPr>
          <w:trHeight w:val="519"/>
        </w:trPr>
        <w:tc>
          <w:tcPr>
            <w:tcBorders>
              <w:top w:val="single" w:color="auto" w:sz="18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tcW w:w="8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3,4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single" w:color="auto" w:sz="18" w:space="0"/>
              <w:bottom w:val="none" w:color="000000" w:sz="4" w:space="0"/>
              <w:right w:val="none" w:color="000000" w:sz="4" w:space="0"/>
            </w:tcBorders>
            <w:tcW w:w="9072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Место размещения нестационарного торгового объекта на круглогодичный период (автоприце</w:t>
            </w:r>
            <w:r>
              <w:rPr>
                <w:sz w:val="26"/>
                <w:szCs w:val="26"/>
                <w:highlight w:val="yellow"/>
              </w:rPr>
              <w:t xml:space="preserve">п</w:t>
            </w:r>
            <w:bookmarkStart w:id="0" w:name="_GoBack"/>
            <w:r/>
            <w:bookmarkEnd w:id="0"/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фудтрак</w:t>
            </w:r>
            <w:r>
              <w:rPr>
                <w:sz w:val="26"/>
                <w:szCs w:val="26"/>
              </w:rPr>
              <w:t xml:space="preserve">, торговая п</w:t>
            </w:r>
            <w:r>
              <w:rPr>
                <w:sz w:val="26"/>
                <w:szCs w:val="26"/>
              </w:rPr>
              <w:t xml:space="preserve">алатка, торговый павильон</w:t>
            </w:r>
            <w:r>
              <w:rPr>
                <w:sz w:val="26"/>
                <w:szCs w:val="26"/>
              </w:rPr>
              <w:t xml:space="preserve">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1"/>
    <w:next w:val="831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3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1"/>
    <w:next w:val="831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3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3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3"/>
    <w:link w:val="832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3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3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3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1"/>
    <w:next w:val="831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3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1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2">
    <w:name w:val="Heading 4"/>
    <w:basedOn w:val="831"/>
    <w:next w:val="831"/>
    <w:link w:val="836"/>
    <w:qFormat/>
    <w:pPr>
      <w:ind w:firstLine="709"/>
      <w:keepNext/>
      <w:outlineLvl w:val="3"/>
    </w:pPr>
    <w:rPr>
      <w:sz w:val="28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 w:customStyle="1">
    <w:name w:val="Заголовок 4 Знак"/>
    <w:basedOn w:val="833"/>
    <w:link w:val="83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37">
    <w:name w:val="Table Grid"/>
    <w:basedOn w:val="83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38">
    <w:name w:val="List Paragraph"/>
    <w:basedOn w:val="831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39">
    <w:name w:val="Balloon Text"/>
    <w:basedOn w:val="831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3"/>
    <w:link w:val="83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841" w:customStyle="1">
    <w:name w:val="Сетка таблицы1"/>
    <w:basedOn w:val="834"/>
    <w:next w:val="83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42">
    <w:name w:val="Body Text 2"/>
    <w:basedOn w:val="831"/>
    <w:link w:val="843"/>
    <w:uiPriority w:val="99"/>
    <w:unhideWhenUsed/>
    <w:pPr>
      <w:spacing w:after="120" w:line="480" w:lineRule="auto"/>
    </w:pPr>
  </w:style>
  <w:style w:type="character" w:styleId="843" w:customStyle="1">
    <w:name w:val="Основной текст 2 Знак"/>
    <w:basedOn w:val="833"/>
    <w:link w:val="842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4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45">
    <w:name w:val="Hyperlink"/>
    <w:basedOn w:val="833"/>
    <w:uiPriority w:val="99"/>
    <w:unhideWhenUsed/>
    <w:rPr>
      <w:color w:val="0000ff" w:themeColor="hyperlink"/>
      <w:u w:val="single"/>
    </w:rPr>
  </w:style>
  <w:style w:type="table" w:styleId="846" w:customStyle="1">
    <w:name w:val="Сетка таблицы2"/>
    <w:basedOn w:val="834"/>
    <w:next w:val="83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DAE02-3CF1-49B9-A5AC-551B68085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2024-09-30T07:05:00Z</dcterms:created>
  <dcterms:modified xsi:type="dcterms:W3CDTF">2024-10-10T08:08:46Z</dcterms:modified>
</cp:coreProperties>
</file>