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afterAutospacing="0" w:line="240" w:lineRule="auto"/>
        <w:rPr>
          <w:b/>
          <w:sz w:val="32"/>
          <w:highlight w:val="none"/>
        </w:rPr>
      </w:pPr>
      <w:r>
        <w:rPr>
          <w:highlight w:val="none"/>
        </w:rPr>
        <mc:AlternateContent>
          <mc:Choice Requires="wpg">
            <w:drawing>
              <wp:inline xmlns:wp="http://schemas.openxmlformats.org/drawingml/2006/wordprocessingDrawing" distT="0" distB="0" distL="0" distR="0">
                <wp:extent cx="596265" cy="739775"/>
                <wp:effectExtent l="0" t="0" r="0" b="3175"/>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pic:cNvPicPr>
                        <pic:nvPr/>
                      </pic:nvPicPr>
                      <pic:blipFill>
                        <a:blip r:embed="rId10"/>
                        <a:stretch/>
                      </pic:blipFill>
                      <pic:spPr bwMode="auto">
                        <a:xfrm>
                          <a:off x="0" y="0"/>
                          <a:ext cx="596265" cy="739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95pt;height:58.25pt;mso-wrap-distance-left:0.00pt;mso-wrap-distance-top:0.00pt;mso-wrap-distance-right:0.00pt;mso-wrap-distance-bottom:0.00pt;" stroked="f">
                <v:path textboxrect="0,0,0,0"/>
                <v:imagedata r:id="rId10" o:title=""/>
              </v:shape>
            </w:pict>
          </mc:Fallback>
        </mc:AlternateContent>
      </w:r>
      <w:r>
        <w:rPr>
          <w:b/>
          <w:sz w:val="32"/>
          <w:highlight w:val="none"/>
        </w:rPr>
      </w:r>
      <w:r>
        <w:rPr>
          <w:b/>
          <w:sz w:val="32"/>
          <w:highlight w:val="none"/>
        </w:rPr>
      </w:r>
    </w:p>
    <w:p>
      <w:pPr>
        <w:pStyle w:val="853"/>
        <w:spacing w:after="0" w:afterAutospacing="0" w:line="240" w:lineRule="auto"/>
        <w:rPr>
          <w:sz w:val="22"/>
          <w:highlight w:val="none"/>
        </w:rPr>
      </w:pPr>
      <w:r>
        <w:rPr>
          <w:sz w:val="22"/>
          <w:highlight w:val="none"/>
        </w:rPr>
      </w:r>
      <w:r>
        <w:rPr>
          <w:sz w:val="22"/>
          <w:highlight w:val="none"/>
        </w:rPr>
      </w:r>
      <w:r>
        <w:rPr>
          <w:sz w:val="22"/>
          <w:highlight w:val="none"/>
        </w:rPr>
      </w:r>
    </w:p>
    <w:p>
      <w:pPr>
        <w:jc w:val="center"/>
        <w:spacing w:after="0" w:afterAutospacing="0" w:line="240" w:lineRule="auto"/>
        <w:widowControl w:val="off"/>
        <w:rPr>
          <w:b/>
          <w:color w:val="000000"/>
          <w:sz w:val="44"/>
          <w:szCs w:val="44"/>
          <w:highlight w:val="none"/>
        </w:rPr>
      </w:pPr>
      <w:r>
        <w:rPr>
          <w:b/>
          <w:color w:val="000000"/>
          <w:sz w:val="44"/>
          <w:szCs w:val="44"/>
          <w:highlight w:val="none"/>
        </w:rPr>
        <w:t xml:space="preserve">АДМИНИСТРАЦИЯ </w:t>
      </w:r>
      <w:r>
        <w:rPr>
          <w:b/>
          <w:color w:val="000000"/>
          <w:sz w:val="44"/>
          <w:szCs w:val="44"/>
          <w:highlight w:val="none"/>
        </w:rPr>
      </w:r>
      <w:r>
        <w:rPr>
          <w:b/>
          <w:color w:val="000000"/>
          <w:sz w:val="44"/>
          <w:szCs w:val="44"/>
          <w:highlight w:val="none"/>
        </w:rPr>
      </w:r>
    </w:p>
    <w:p>
      <w:pPr>
        <w:jc w:val="center"/>
        <w:spacing w:after="0" w:afterAutospacing="0" w:line="240" w:lineRule="auto"/>
        <w:widowControl w:val="off"/>
        <w:rPr>
          <w:b/>
          <w:color w:val="000000"/>
          <w:sz w:val="28"/>
          <w:szCs w:val="20"/>
          <w:highlight w:val="none"/>
        </w:rPr>
      </w:pPr>
      <w:r>
        <w:rPr>
          <w:b/>
          <w:color w:val="000000"/>
          <w:sz w:val="28"/>
          <w:szCs w:val="20"/>
          <w:highlight w:val="none"/>
        </w:rPr>
        <w:t xml:space="preserve">ПЕЧЕНГСКОГО МУНИЦИПАЛЬНОГО ОКРУГА</w:t>
      </w:r>
      <w:r>
        <w:rPr>
          <w:b/>
          <w:color w:val="000000"/>
          <w:sz w:val="28"/>
          <w:szCs w:val="20"/>
          <w:highlight w:val="none"/>
        </w:rPr>
      </w:r>
      <w:r>
        <w:rPr>
          <w:b/>
          <w:color w:val="000000"/>
          <w:sz w:val="28"/>
          <w:szCs w:val="20"/>
          <w:highlight w:val="none"/>
        </w:rPr>
      </w:r>
    </w:p>
    <w:p>
      <w:pPr>
        <w:jc w:val="center"/>
        <w:spacing w:after="0" w:afterAutospacing="0" w:line="240" w:lineRule="auto"/>
        <w:widowControl w:val="off"/>
        <w:rPr>
          <w:b/>
          <w:color w:val="000000"/>
          <w:sz w:val="28"/>
          <w:szCs w:val="20"/>
          <w:highlight w:val="none"/>
        </w:rPr>
      </w:pPr>
      <w:r>
        <w:rPr>
          <w:b/>
          <w:color w:val="000000"/>
          <w:sz w:val="28"/>
          <w:szCs w:val="20"/>
          <w:highlight w:val="none"/>
        </w:rPr>
        <w:t xml:space="preserve">МУРМАНСКОЙ ОБЛАСТИ</w:t>
      </w:r>
      <w:r>
        <w:rPr>
          <w:b/>
          <w:color w:val="000000"/>
          <w:sz w:val="28"/>
          <w:szCs w:val="20"/>
          <w:highlight w:val="none"/>
        </w:rPr>
      </w:r>
      <w:r>
        <w:rPr>
          <w:b/>
          <w:color w:val="000000"/>
          <w:sz w:val="28"/>
          <w:szCs w:val="20"/>
          <w:highlight w:val="none"/>
        </w:rPr>
      </w:r>
    </w:p>
    <w:p>
      <w:pPr>
        <w:jc w:val="center"/>
        <w:spacing w:after="0" w:afterAutospacing="0" w:line="240" w:lineRule="auto"/>
        <w:widowControl w:val="off"/>
        <w:rPr>
          <w:b/>
          <w:color w:val="000000"/>
          <w:sz w:val="16"/>
          <w:szCs w:val="16"/>
          <w:highlight w:val="none"/>
        </w:rPr>
      </w:pPr>
      <w:r>
        <w:rPr>
          <w:b/>
          <w:color w:val="000000"/>
          <w:sz w:val="16"/>
          <w:szCs w:val="16"/>
          <w:highlight w:val="none"/>
        </w:rPr>
      </w:r>
      <w:r>
        <w:rPr>
          <w:b/>
          <w:color w:val="000000"/>
          <w:sz w:val="16"/>
          <w:szCs w:val="16"/>
          <w:highlight w:val="none"/>
        </w:rPr>
      </w:r>
      <w:r>
        <w:rPr>
          <w:b/>
          <w:color w:val="000000"/>
          <w:sz w:val="16"/>
          <w:szCs w:val="16"/>
          <w:highlight w:val="none"/>
        </w:rPr>
      </w:r>
    </w:p>
    <w:p>
      <w:pPr>
        <w:jc w:val="center"/>
        <w:spacing w:after="0" w:afterAutospacing="0" w:line="240" w:lineRule="auto"/>
        <w:widowControl w:val="off"/>
        <w:rPr>
          <w:b/>
          <w:color w:val="000000"/>
          <w:sz w:val="44"/>
          <w:szCs w:val="44"/>
          <w:highlight w:val="none"/>
        </w:rPr>
      </w:pPr>
      <w:r>
        <w:rPr>
          <w:b/>
          <w:color w:val="000000"/>
          <w:sz w:val="44"/>
          <w:szCs w:val="44"/>
          <w:highlight w:val="none"/>
        </w:rPr>
        <w:t xml:space="preserve">ПОСТАНОВЛЕНИЕ</w:t>
      </w:r>
      <w:r>
        <w:rPr>
          <w:b/>
          <w:color w:val="000000"/>
          <w:sz w:val="44"/>
          <w:szCs w:val="44"/>
          <w:highlight w:val="none"/>
        </w:rPr>
      </w:r>
      <w:r>
        <w:rPr>
          <w:b/>
          <w:color w:val="000000"/>
          <w:sz w:val="44"/>
          <w:szCs w:val="44"/>
          <w:highlight w:val="none"/>
        </w:rPr>
      </w:r>
    </w:p>
    <w:p>
      <w:pPr>
        <w:spacing w:after="0" w:afterAutospacing="0" w:line="240" w:lineRule="auto"/>
        <w:rPr>
          <w:sz w:val="24"/>
          <w:szCs w:val="24"/>
          <w:highlight w:val="none"/>
        </w:rPr>
      </w:pPr>
      <w:r>
        <w:rPr>
          <w:sz w:val="24"/>
          <w:szCs w:val="24"/>
          <w:highlight w:val="none"/>
        </w:rPr>
      </w:r>
      <w:r>
        <w:rPr>
          <w:sz w:val="24"/>
          <w:szCs w:val="24"/>
          <w:highlight w:val="none"/>
        </w:rPr>
      </w:r>
      <w:r>
        <w:rPr>
          <w:sz w:val="24"/>
          <w:szCs w:val="24"/>
          <w:highlight w:val="none"/>
        </w:rPr>
      </w:r>
    </w:p>
    <w:p>
      <w:pPr>
        <w:spacing w:after="0" w:afterAutospacing="0" w:line="240" w:lineRule="auto"/>
        <w:rPr>
          <w:sz w:val="24"/>
          <w:szCs w:val="24"/>
          <w:highlight w:val="none"/>
        </w:rPr>
      </w:pPr>
      <w:r>
        <w:rPr>
          <w:sz w:val="24"/>
          <w:szCs w:val="24"/>
          <w:highlight w:val="none"/>
        </w:rPr>
      </w:r>
      <w:r>
        <w:rPr>
          <w:sz w:val="24"/>
          <w:szCs w:val="24"/>
          <w:highlight w:val="none"/>
        </w:rPr>
      </w:r>
      <w:r>
        <w:rPr>
          <w:sz w:val="24"/>
          <w:szCs w:val="24"/>
          <w:highlight w:val="none"/>
        </w:rPr>
      </w:r>
    </w:p>
    <w:p>
      <w:pPr>
        <w:spacing w:after="0" w:afterAutospacing="0" w:line="240" w:lineRule="auto"/>
        <w:rPr>
          <w:b/>
          <w:sz w:val="24"/>
          <w:szCs w:val="24"/>
          <w:highlight w:val="none"/>
        </w:rPr>
      </w:pPr>
      <w:r>
        <w:rPr>
          <w:b/>
          <w:sz w:val="24"/>
          <w:szCs w:val="24"/>
          <w:highlight w:val="none"/>
        </w:rPr>
        <w:t xml:space="preserve">от 22.10.2024 </w:t>
        <w:tab/>
        <w:tab/>
        <w:tab/>
        <w:tab/>
        <w:tab/>
        <w:tab/>
        <w:tab/>
        <w:tab/>
        <w:tab/>
        <w:tab/>
      </w:r>
      <w:r>
        <w:rPr>
          <w:b/>
          <w:sz w:val="24"/>
          <w:szCs w:val="24"/>
          <w:highlight w:val="none"/>
        </w:rPr>
        <w:t xml:space="preserve"> № 1618</w:t>
      </w:r>
      <w:r>
        <w:rPr>
          <w:b/>
          <w:sz w:val="24"/>
          <w:szCs w:val="24"/>
          <w:highlight w:val="none"/>
        </w:rPr>
      </w:r>
      <w:r>
        <w:rPr>
          <w:b/>
          <w:sz w:val="24"/>
          <w:szCs w:val="24"/>
          <w:highlight w:val="none"/>
        </w:rPr>
      </w:r>
    </w:p>
    <w:p>
      <w:pPr>
        <w:jc w:val="center"/>
        <w:spacing w:after="0" w:afterAutospacing="0" w:line="240" w:lineRule="auto"/>
        <w:rPr>
          <w:b/>
          <w:sz w:val="24"/>
          <w:szCs w:val="24"/>
          <w:highlight w:val="none"/>
        </w:rPr>
      </w:pPr>
      <w:r>
        <w:rPr>
          <w:b/>
          <w:sz w:val="24"/>
          <w:szCs w:val="24"/>
          <w:highlight w:val="none"/>
        </w:rPr>
        <w:t xml:space="preserve">п.</w:t>
      </w:r>
      <w:r>
        <w:rPr>
          <w:b/>
          <w:sz w:val="24"/>
          <w:szCs w:val="24"/>
          <w:highlight w:val="none"/>
        </w:rPr>
        <w:t xml:space="preserve">г.т. </w:t>
      </w:r>
      <w:r>
        <w:rPr>
          <w:b/>
          <w:sz w:val="24"/>
          <w:szCs w:val="24"/>
          <w:highlight w:val="none"/>
        </w:rPr>
        <w:t xml:space="preserve">Никель</w:t>
      </w:r>
      <w:r>
        <w:rPr>
          <w:b/>
          <w:sz w:val="24"/>
          <w:szCs w:val="24"/>
          <w:highlight w:val="none"/>
        </w:rPr>
      </w:r>
      <w:r>
        <w:rPr>
          <w:b/>
          <w:sz w:val="24"/>
          <w:szCs w:val="24"/>
          <w:highlight w:val="none"/>
        </w:rPr>
      </w:r>
    </w:p>
    <w:p>
      <w:pPr>
        <w:jc w:val="center"/>
        <w:spacing w:after="0" w:afterAutospacing="0" w:line="240" w:lineRule="auto"/>
        <w:rPr>
          <w:b/>
          <w:bCs/>
          <w:sz w:val="24"/>
          <w:szCs w:val="24"/>
          <w:highlight w:val="none"/>
        </w:rPr>
      </w:pPr>
      <w:r>
        <w:rPr>
          <w:b/>
          <w:sz w:val="24"/>
          <w:szCs w:val="24"/>
          <w:highlight w:val="none"/>
        </w:rPr>
      </w:r>
      <w:r>
        <w:rPr>
          <w:b/>
          <w:sz w:val="24"/>
          <w:szCs w:val="24"/>
          <w:highlight w:val="none"/>
        </w:rPr>
      </w:r>
      <w:r>
        <w:rPr>
          <w:b/>
          <w:bCs/>
          <w:sz w:val="24"/>
          <w:szCs w:val="24"/>
          <w:highlight w:val="none"/>
        </w:rPr>
      </w:r>
    </w:p>
    <w:p>
      <w:pPr>
        <w:jc w:val="center"/>
        <w:spacing w:after="0" w:afterAutospacing="0" w:line="240" w:lineRule="auto"/>
        <w:rPr>
          <w:b/>
          <w:bCs/>
          <w:sz w:val="24"/>
          <w:szCs w:val="24"/>
          <w:highlight w:val="none"/>
        </w:rPr>
      </w:pPr>
      <w:r>
        <w:rPr>
          <w:b/>
          <w:sz w:val="24"/>
          <w:szCs w:val="24"/>
          <w:highlight w:val="none"/>
        </w:rPr>
      </w:r>
      <w:r>
        <w:rPr>
          <w:b/>
          <w:bCs/>
          <w:sz w:val="24"/>
          <w:szCs w:val="24"/>
          <w:highlight w:val="none"/>
        </w:rPr>
      </w:r>
      <w:r>
        <w:rPr>
          <w:b/>
          <w:bCs/>
          <w:sz w:val="24"/>
          <w:szCs w:val="24"/>
          <w:highlight w:val="none"/>
        </w:rPr>
      </w:r>
    </w:p>
    <w:p>
      <w:pPr>
        <w:jc w:val="center"/>
        <w:spacing w:after="0" w:afterAutospacing="0" w:line="240" w:lineRule="auto"/>
        <w:rPr>
          <w:b/>
          <w:sz w:val="20"/>
          <w:szCs w:val="20"/>
          <w:highlight w:val="none"/>
        </w:rPr>
      </w:pPr>
      <w:r>
        <w:rPr>
          <w:b/>
          <w:sz w:val="20"/>
          <w:szCs w:val="20"/>
          <w:highlight w:val="none"/>
        </w:rPr>
        <w:t xml:space="preserve">Об утверждении Порядка принятия решения о признании безнадежной к взысканию задол</w:t>
      </w:r>
      <w:r>
        <w:rPr>
          <w:b/>
          <w:sz w:val="20"/>
          <w:szCs w:val="20"/>
          <w:highlight w:val="none"/>
        </w:rPr>
        <w:t xml:space="preserve">женности по платежам в областной бюджет</w:t>
      </w:r>
      <w:r>
        <w:rPr>
          <w:b/>
          <w:sz w:val="20"/>
          <w:szCs w:val="20"/>
          <w:highlight w:val="none"/>
        </w:rPr>
      </w:r>
      <w:r>
        <w:rPr>
          <w:b/>
          <w:sz w:val="20"/>
          <w:szCs w:val="20"/>
          <w:highlight w:val="none"/>
        </w:rPr>
      </w:r>
    </w:p>
    <w:p>
      <w:pPr>
        <w:pStyle w:val="854"/>
        <w:jc w:val="center"/>
        <w:spacing w:after="0" w:afterAutospacing="0" w:line="240" w:lineRule="auto"/>
        <w:rPr>
          <w:sz w:val="24"/>
          <w:szCs w:val="24"/>
          <w:highlight w:val="none"/>
        </w:rPr>
      </w:pPr>
      <w:r>
        <w:rPr>
          <w:sz w:val="24"/>
          <w:szCs w:val="24"/>
          <w:highlight w:val="none"/>
        </w:rPr>
      </w:r>
      <w:r>
        <w:rPr>
          <w:sz w:val="24"/>
          <w:szCs w:val="24"/>
          <w:highlight w:val="none"/>
        </w:rPr>
      </w:r>
      <w:r>
        <w:rPr>
          <w:sz w:val="24"/>
          <w:szCs w:val="24"/>
          <w:highlight w:val="none"/>
        </w:rPr>
      </w:r>
    </w:p>
    <w:p>
      <w:pPr>
        <w:pStyle w:val="854"/>
        <w:jc w:val="center"/>
        <w:spacing w:after="0" w:afterAutospacing="0" w:line="240" w:lineRule="auto"/>
        <w:rPr>
          <w:sz w:val="24"/>
          <w:szCs w:val="24"/>
          <w:highlight w:val="none"/>
        </w:rPr>
      </w:pPr>
      <w:r>
        <w:rPr>
          <w:sz w:val="24"/>
          <w:szCs w:val="24"/>
          <w:highlight w:val="none"/>
        </w:rPr>
      </w:r>
      <w:r>
        <w:rPr>
          <w:sz w:val="24"/>
          <w:szCs w:val="24"/>
          <w:highlight w:val="none"/>
        </w:rPr>
      </w:r>
      <w:r>
        <w:rPr>
          <w:sz w:val="24"/>
          <w:szCs w:val="24"/>
          <w:highlight w:val="none"/>
        </w:rPr>
      </w:r>
    </w:p>
    <w:p>
      <w:pPr>
        <w:ind w:firstLine="708"/>
        <w:jc w:val="both"/>
        <w:spacing w:after="0" w:afterAutospacing="0" w:line="240" w:lineRule="auto"/>
        <w:rPr>
          <w:sz w:val="24"/>
          <w:szCs w:val="24"/>
          <w:highlight w:val="none"/>
        </w:rPr>
      </w:pPr>
      <w:r>
        <w:rPr>
          <w:sz w:val="24"/>
          <w:szCs w:val="24"/>
          <w:highlight w:val="none"/>
        </w:rPr>
        <w:t xml:space="preserve">Руководствуясь статьей 47.2 Бюд</w:t>
      </w:r>
      <w:r>
        <w:rPr>
          <w:sz w:val="24"/>
          <w:szCs w:val="24"/>
          <w:highlight w:val="none"/>
        </w:rPr>
        <w:t xml:space="preserve">жетного кодекса Российской Федерации, Постановлением Правительства Российской Федерации от 06.05.2016 № 393 «Об общих требованиях к порядку принятия решений о признании безнадежной к взысканию задолженности в бюджеты бюджетной системы Российской Федерации»</w:t>
      </w:r>
      <w:r>
        <w:rPr>
          <w:sz w:val="24"/>
          <w:szCs w:val="24"/>
          <w:highlight w:val="none"/>
        </w:rPr>
        <w:t xml:space="preserve">, </w:t>
      </w:r>
      <w:r>
        <w:rPr>
          <w:sz w:val="24"/>
          <w:szCs w:val="24"/>
          <w:highlight w:val="none"/>
        </w:rPr>
        <w:t xml:space="preserve">на основании</w:t>
      </w:r>
      <w:r>
        <w:rPr>
          <w:sz w:val="24"/>
          <w:szCs w:val="24"/>
          <w:highlight w:val="none"/>
        </w:rPr>
        <w:t xml:space="preserve"> </w:t>
      </w:r>
      <w:r>
        <w:rPr>
          <w:sz w:val="24"/>
          <w:szCs w:val="24"/>
          <w:highlight w:val="none"/>
        </w:rPr>
        <w:t xml:space="preserve">пункт</w:t>
      </w:r>
      <w:r>
        <w:rPr>
          <w:sz w:val="24"/>
          <w:szCs w:val="24"/>
          <w:highlight w:val="none"/>
        </w:rPr>
        <w:t xml:space="preserve">а</w:t>
      </w:r>
      <w:r>
        <w:rPr>
          <w:sz w:val="24"/>
          <w:szCs w:val="24"/>
          <w:highlight w:val="none"/>
        </w:rPr>
        <w:t xml:space="preserve"> 3 Порядка осуществления полномочий главных администраторов доходов областного бюджета,</w:t>
      </w:r>
      <w:r>
        <w:rPr>
          <w:sz w:val="24"/>
          <w:szCs w:val="24"/>
          <w:highlight w:val="none"/>
        </w:rPr>
        <w:t xml:space="preserve"> ут</w:t>
      </w:r>
      <w:r>
        <w:rPr>
          <w:sz w:val="24"/>
          <w:szCs w:val="24"/>
          <w:highlight w:val="none"/>
        </w:rPr>
        <w:t xml:space="preserve">вержден</w:t>
      </w:r>
      <w:r>
        <w:rPr>
          <w:sz w:val="24"/>
          <w:szCs w:val="24"/>
          <w:highlight w:val="none"/>
        </w:rPr>
        <w:t xml:space="preserve">ного приказом</w:t>
      </w:r>
      <w:r>
        <w:rPr>
          <w:sz w:val="24"/>
          <w:szCs w:val="24"/>
          <w:highlight w:val="none"/>
        </w:rPr>
        <w:t xml:space="preserve"> </w:t>
      </w:r>
      <w:r>
        <w:rPr>
          <w:sz w:val="24"/>
          <w:szCs w:val="24"/>
          <w:highlight w:val="none"/>
        </w:rPr>
        <w:t xml:space="preserve">Министерства региональной </w:t>
      </w:r>
      <w:r>
        <w:rPr>
          <w:sz w:val="24"/>
          <w:szCs w:val="24"/>
          <w:highlight w:val="none"/>
        </w:rPr>
        <w:t xml:space="preserve">безопасности на</w:t>
      </w:r>
      <w:r>
        <w:rPr>
          <w:sz w:val="24"/>
          <w:szCs w:val="24"/>
          <w:highlight w:val="none"/>
        </w:rPr>
        <w:t xml:space="preserve">селения Мурманской области от 27.12.2023 № 123</w:t>
      </w:r>
      <w:r>
        <w:rPr>
          <w:sz w:val="24"/>
          <w:szCs w:val="24"/>
          <w:highlight w:val="none"/>
        </w:rPr>
        <w:t xml:space="preserve"> – ОД «</w:t>
      </w:r>
      <w:r>
        <w:rPr>
          <w:sz w:val="24"/>
          <w:szCs w:val="24"/>
          <w:highlight w:val="none"/>
        </w:rPr>
        <w:t xml:space="preserve">Об администрировании доходов</w:t>
      </w:r>
      <w:r>
        <w:rPr>
          <w:sz w:val="24"/>
          <w:szCs w:val="24"/>
          <w:highlight w:val="none"/>
        </w:rPr>
        <w:t xml:space="preserve"> </w:t>
      </w:r>
      <w:r>
        <w:rPr>
          <w:sz w:val="24"/>
          <w:szCs w:val="24"/>
          <w:highlight w:val="none"/>
        </w:rPr>
        <w:t xml:space="preserve">областного бюджета органами местного самоуправления муниципальных образований Мурманской области, осуществляющими переданные гос</w:t>
      </w:r>
      <w:r>
        <w:rPr>
          <w:sz w:val="24"/>
          <w:szCs w:val="24"/>
          <w:highlight w:val="none"/>
        </w:rPr>
        <w:t xml:space="preserve">ударственные полномочия по осуществлению деятельности комиссий по делам несовершеннолетних и защите их прав», </w:t>
      </w:r>
      <w:r>
        <w:rPr>
          <w:sz w:val="24"/>
          <w:szCs w:val="24"/>
          <w:highlight w:val="none"/>
        </w:rPr>
        <w:t xml:space="preserve">пункт</w:t>
      </w:r>
      <w:r>
        <w:rPr>
          <w:sz w:val="24"/>
          <w:szCs w:val="24"/>
          <w:highlight w:val="none"/>
        </w:rPr>
        <w:t xml:space="preserve">а</w:t>
      </w:r>
      <w:r>
        <w:rPr>
          <w:sz w:val="24"/>
          <w:szCs w:val="24"/>
          <w:highlight w:val="none"/>
        </w:rPr>
        <w:t xml:space="preserve"> 2 Порядка осуществления полномочий администраторов до</w:t>
      </w:r>
      <w:r>
        <w:rPr>
          <w:sz w:val="24"/>
          <w:szCs w:val="24"/>
          <w:highlight w:val="none"/>
        </w:rPr>
        <w:t xml:space="preserve">ходов областного бюджета, утвержденного приказом Министерства юстиции Мурманской области от 01.02.2023 № 15 «О внесении изменений в приказ Министерства юстиции Мурманской области от 10.04.2020 № 34 «Об администрировании  доходов областного бюджета органами</w:t>
      </w:r>
      <w:r>
        <w:rPr>
          <w:sz w:val="24"/>
          <w:szCs w:val="24"/>
          <w:highlight w:val="none"/>
        </w:rPr>
        <w:t xml:space="preserve"> местного самоуправления муниципальных образований Мурманской области, </w:t>
      </w:r>
      <w:r>
        <w:rPr>
          <w:sz w:val="24"/>
          <w:szCs w:val="24"/>
          <w:highlight w:val="none"/>
        </w:rPr>
        <w:t xml:space="preserve">осуществляющими</w:t>
      </w:r>
      <w:r>
        <w:rPr>
          <w:sz w:val="24"/>
          <w:szCs w:val="24"/>
          <w:highlight w:val="none"/>
        </w:rPr>
        <w:t xml:space="preserve"> переданные</w:t>
      </w:r>
      <w:r>
        <w:rPr>
          <w:sz w:val="24"/>
          <w:szCs w:val="24"/>
          <w:highlight w:val="none"/>
        </w:rPr>
        <w:t xml:space="preserve"> государственные полномочия по организационному обеспечению деятельности административных комиссий»</w:t>
      </w:r>
      <w:r>
        <w:rPr>
          <w:sz w:val="24"/>
          <w:szCs w:val="24"/>
          <w:highlight w:val="none"/>
        </w:rPr>
        <w:t xml:space="preserve">,</w:t>
      </w:r>
      <w:r>
        <w:rPr>
          <w:sz w:val="24"/>
          <w:szCs w:val="24"/>
          <w:highlight w:val="none"/>
        </w:rPr>
        <w:t xml:space="preserve"> пункта 3 Порядка осуществления полномочий главного администратора доходов областного бюджета, утвержденного </w:t>
      </w:r>
      <w:r>
        <w:rPr>
          <w:sz w:val="24"/>
          <w:szCs w:val="24"/>
          <w:highlight w:val="none"/>
        </w:rPr>
        <w:t xml:space="preserve">п</w:t>
      </w:r>
      <w:r>
        <w:rPr>
          <w:sz w:val="24"/>
          <w:szCs w:val="24"/>
          <w:highlight w:val="none"/>
        </w:rPr>
        <w:t xml:space="preserve">остановлением администрации </w:t>
      </w:r>
      <w:r>
        <w:rPr>
          <w:sz w:val="24"/>
          <w:szCs w:val="24"/>
          <w:highlight w:val="none"/>
        </w:rPr>
        <w:t xml:space="preserve">Печенгского</w:t>
      </w:r>
      <w:r>
        <w:rPr>
          <w:sz w:val="24"/>
          <w:szCs w:val="24"/>
          <w:highlight w:val="none"/>
        </w:rPr>
        <w:t xml:space="preserve"> муниципального округа от 06.12.2022 № 1700,</w:t>
      </w:r>
      <w:r>
        <w:rPr>
          <w:sz w:val="24"/>
          <w:szCs w:val="24"/>
          <w:highlight w:val="none"/>
        </w:rPr>
      </w:r>
      <w:r>
        <w:rPr>
          <w:sz w:val="24"/>
          <w:szCs w:val="24"/>
          <w:highlight w:val="none"/>
        </w:rPr>
      </w:r>
    </w:p>
    <w:p>
      <w:pPr>
        <w:pStyle w:val="854"/>
        <w:spacing w:after="0" w:afterAutospacing="0" w:line="240" w:lineRule="auto"/>
        <w:rPr>
          <w:b/>
          <w:sz w:val="24"/>
          <w:szCs w:val="24"/>
          <w:highlight w:val="none"/>
        </w:rPr>
      </w:pPr>
      <w:r>
        <w:rPr>
          <w:b/>
          <w:sz w:val="24"/>
          <w:szCs w:val="24"/>
          <w:highlight w:val="none"/>
        </w:rPr>
      </w:r>
      <w:r>
        <w:rPr>
          <w:b/>
          <w:sz w:val="24"/>
          <w:szCs w:val="24"/>
          <w:highlight w:val="none"/>
        </w:rPr>
      </w:r>
      <w:r>
        <w:rPr>
          <w:b/>
          <w:sz w:val="24"/>
          <w:szCs w:val="24"/>
          <w:highlight w:val="none"/>
        </w:rPr>
      </w:r>
    </w:p>
    <w:p>
      <w:pPr>
        <w:pStyle w:val="854"/>
        <w:spacing w:after="0" w:afterAutospacing="0" w:line="240" w:lineRule="auto"/>
        <w:rPr>
          <w:b/>
          <w:sz w:val="24"/>
          <w:szCs w:val="24"/>
          <w:highlight w:val="none"/>
        </w:rPr>
      </w:pPr>
      <w:r>
        <w:rPr>
          <w:b/>
          <w:sz w:val="24"/>
          <w:szCs w:val="24"/>
          <w:highlight w:val="none"/>
        </w:rPr>
        <w:t xml:space="preserve">ПОСТАНОВЛЯЮ:</w:t>
      </w:r>
      <w:r>
        <w:rPr>
          <w:b/>
          <w:sz w:val="24"/>
          <w:szCs w:val="24"/>
          <w:highlight w:val="none"/>
        </w:rPr>
      </w:r>
      <w:r>
        <w:rPr>
          <w:b/>
          <w:sz w:val="24"/>
          <w:szCs w:val="24"/>
          <w:highlight w:val="none"/>
        </w:rPr>
      </w:r>
    </w:p>
    <w:p>
      <w:pPr>
        <w:pStyle w:val="854"/>
        <w:ind w:firstLine="720"/>
        <w:spacing w:after="0" w:afterAutospacing="0" w:line="240" w:lineRule="auto"/>
        <w:rPr>
          <w:sz w:val="24"/>
          <w:szCs w:val="24"/>
          <w:highlight w:val="none"/>
        </w:rPr>
      </w:pPr>
      <w:r>
        <w:rPr>
          <w:sz w:val="24"/>
          <w:szCs w:val="24"/>
          <w:highlight w:val="none"/>
        </w:rPr>
      </w:r>
      <w:r>
        <w:rPr>
          <w:sz w:val="24"/>
          <w:szCs w:val="24"/>
          <w:highlight w:val="none"/>
        </w:rPr>
      </w:r>
      <w:r>
        <w:rPr>
          <w:sz w:val="24"/>
          <w:szCs w:val="24"/>
          <w:highlight w:val="none"/>
        </w:rPr>
      </w:r>
    </w:p>
    <w:p>
      <w:pPr>
        <w:numPr>
          <w:ilvl w:val="0"/>
          <w:numId w:val="10"/>
        </w:numPr>
        <w:ind w:left="0" w:firstLine="709"/>
        <w:jc w:val="both"/>
        <w:spacing w:after="0" w:afterAutospacing="0" w:line="240" w:lineRule="auto"/>
        <w:tabs>
          <w:tab w:val="left" w:pos="567" w:leader="none"/>
          <w:tab w:val="left" w:pos="993" w:leader="none"/>
        </w:tabs>
        <w:rPr>
          <w:sz w:val="24"/>
          <w:szCs w:val="24"/>
          <w:highlight w:val="none"/>
        </w:rPr>
      </w:pPr>
      <w:r>
        <w:rPr>
          <w:sz w:val="24"/>
          <w:szCs w:val="24"/>
          <w:highlight w:val="none"/>
        </w:rPr>
        <w:t xml:space="preserve">Утвердить</w:t>
      </w:r>
      <w:r>
        <w:rPr>
          <w:sz w:val="24"/>
          <w:szCs w:val="24"/>
          <w:highlight w:val="none"/>
          <w:lang w:val="en-US"/>
        </w:rPr>
        <w:t xml:space="preserve">:</w:t>
      </w:r>
      <w:r>
        <w:rPr>
          <w:sz w:val="24"/>
          <w:szCs w:val="24"/>
          <w:highlight w:val="none"/>
        </w:rPr>
      </w:r>
      <w:r>
        <w:rPr>
          <w:sz w:val="24"/>
          <w:szCs w:val="24"/>
          <w:highlight w:val="none"/>
        </w:rPr>
      </w:r>
    </w:p>
    <w:p>
      <w:pPr>
        <w:ind w:firstLine="709"/>
        <w:jc w:val="both"/>
        <w:spacing w:after="0" w:afterAutospacing="0" w:line="240" w:lineRule="auto"/>
        <w:tabs>
          <w:tab w:val="left" w:pos="567" w:leader="none"/>
        </w:tabs>
        <w:rPr>
          <w:sz w:val="24"/>
          <w:szCs w:val="24"/>
          <w:highlight w:val="none"/>
        </w:rPr>
      </w:pPr>
      <w:r>
        <w:rPr>
          <w:sz w:val="24"/>
          <w:szCs w:val="24"/>
          <w:highlight w:val="none"/>
        </w:rPr>
        <w:t xml:space="preserve">1.1. Порядок принятия решения о признании безнадежной к взысканию задолженности п</w:t>
      </w:r>
      <w:r>
        <w:rPr>
          <w:sz w:val="24"/>
          <w:szCs w:val="24"/>
          <w:highlight w:val="none"/>
        </w:rPr>
        <w:t xml:space="preserve">о платежам в областной бюджет</w:t>
      </w:r>
      <w:r>
        <w:rPr>
          <w:sz w:val="24"/>
          <w:szCs w:val="24"/>
          <w:highlight w:val="none"/>
        </w:rPr>
        <w:t xml:space="preserve">, главным администратором которых является администрация </w:t>
      </w:r>
      <w:r>
        <w:rPr>
          <w:sz w:val="24"/>
          <w:szCs w:val="24"/>
          <w:highlight w:val="none"/>
        </w:rPr>
        <w:t xml:space="preserve">Печенгского</w:t>
      </w:r>
      <w:r>
        <w:rPr>
          <w:sz w:val="24"/>
          <w:szCs w:val="24"/>
          <w:highlight w:val="none"/>
        </w:rPr>
        <w:t xml:space="preserve"> муниципального округа (далее - Порядок), согласно приложению 1.</w:t>
      </w:r>
      <w:r>
        <w:rPr>
          <w:sz w:val="24"/>
          <w:szCs w:val="24"/>
          <w:highlight w:val="none"/>
        </w:rPr>
      </w:r>
      <w:r>
        <w:rPr>
          <w:sz w:val="24"/>
          <w:szCs w:val="24"/>
          <w:highlight w:val="none"/>
        </w:rPr>
      </w:r>
    </w:p>
    <w:p>
      <w:pPr>
        <w:ind w:firstLine="709"/>
        <w:jc w:val="both"/>
        <w:spacing w:after="0" w:afterAutospacing="0" w:line="240" w:lineRule="auto"/>
        <w:tabs>
          <w:tab w:val="left" w:pos="567" w:leader="none"/>
        </w:tabs>
        <w:rPr>
          <w:sz w:val="24"/>
          <w:szCs w:val="24"/>
          <w:highlight w:val="none"/>
        </w:rPr>
      </w:pPr>
      <w:r>
        <w:rPr>
          <w:sz w:val="24"/>
          <w:szCs w:val="24"/>
          <w:highlight w:val="none"/>
        </w:rPr>
        <w:t xml:space="preserve">1.2. Состав комиссии по рассмотрению вопросов о признании безнадежной к взысканию задолженности по пл</w:t>
      </w:r>
      <w:r>
        <w:rPr>
          <w:sz w:val="24"/>
          <w:szCs w:val="24"/>
          <w:highlight w:val="none"/>
        </w:rPr>
        <w:t xml:space="preserve">атежам в областной бюджет</w:t>
      </w:r>
      <w:r>
        <w:rPr>
          <w:sz w:val="24"/>
          <w:szCs w:val="24"/>
          <w:highlight w:val="none"/>
        </w:rPr>
        <w:t xml:space="preserve">, главным администратором которых является администрация </w:t>
      </w:r>
      <w:r>
        <w:rPr>
          <w:sz w:val="24"/>
          <w:szCs w:val="24"/>
          <w:highlight w:val="none"/>
        </w:rPr>
        <w:t xml:space="preserve">Печенгского</w:t>
      </w:r>
      <w:r>
        <w:rPr>
          <w:sz w:val="24"/>
          <w:szCs w:val="24"/>
          <w:highlight w:val="none"/>
        </w:rPr>
        <w:t xml:space="preserve"> муниципального округа, согласно приложению 2.</w:t>
      </w:r>
      <w:r>
        <w:rPr>
          <w:sz w:val="24"/>
          <w:szCs w:val="24"/>
          <w:highlight w:val="none"/>
        </w:rPr>
      </w:r>
      <w:r>
        <w:rPr>
          <w:sz w:val="24"/>
          <w:szCs w:val="24"/>
          <w:highlight w:val="none"/>
        </w:rPr>
      </w:r>
    </w:p>
    <w:p>
      <w:pPr>
        <w:ind w:firstLine="709"/>
        <w:jc w:val="both"/>
        <w:spacing w:after="0" w:afterAutospacing="0" w:line="240" w:lineRule="auto"/>
        <w:tabs>
          <w:tab w:val="left" w:pos="567" w:leader="none"/>
        </w:tabs>
        <w:rPr>
          <w:sz w:val="24"/>
          <w:szCs w:val="24"/>
          <w:highlight w:val="none"/>
        </w:rPr>
      </w:pPr>
      <w:r>
        <w:rPr>
          <w:sz w:val="24"/>
          <w:szCs w:val="24"/>
          <w:highlight w:val="none"/>
        </w:rPr>
        <w:t xml:space="preserve">2</w:t>
      </w:r>
      <w:r>
        <w:rPr>
          <w:sz w:val="24"/>
          <w:szCs w:val="24"/>
          <w:highlight w:val="none"/>
        </w:rPr>
        <w:t xml:space="preserve">. </w:t>
      </w:r>
      <w:r>
        <w:rPr>
          <w:rFonts w:eastAsia="Lucida Sans Unicode"/>
          <w:sz w:val="24"/>
          <w:szCs w:val="24"/>
          <w:highlight w:val="none"/>
        </w:rPr>
        <w:t xml:space="preserve">Настоящее постановление вступает в силу </w:t>
      </w:r>
      <w:r>
        <w:rPr>
          <w:rFonts w:eastAsia="Lucida Sans Unicode"/>
          <w:sz w:val="24"/>
          <w:szCs w:val="24"/>
          <w:highlight w:val="none"/>
        </w:rPr>
        <w:t xml:space="preserve">после </w:t>
      </w:r>
      <w:r>
        <w:rPr>
          <w:rFonts w:eastAsia="Lucida Sans Unicode"/>
          <w:sz w:val="24"/>
          <w:szCs w:val="24"/>
          <w:highlight w:val="none"/>
        </w:rPr>
        <w:t xml:space="preserve">подписания</w:t>
      </w:r>
      <w:r>
        <w:rPr>
          <w:rFonts w:eastAsia="Lucida Sans Unicode"/>
          <w:sz w:val="24"/>
          <w:szCs w:val="24"/>
          <w:highlight w:val="none"/>
        </w:rPr>
        <w:t xml:space="preserve">.</w:t>
      </w:r>
      <w:r>
        <w:rPr>
          <w:sz w:val="24"/>
          <w:szCs w:val="24"/>
          <w:highlight w:val="none"/>
        </w:rPr>
      </w:r>
      <w:r>
        <w:rPr>
          <w:sz w:val="24"/>
          <w:szCs w:val="24"/>
          <w:highlight w:val="none"/>
        </w:rPr>
      </w:r>
    </w:p>
    <w:p>
      <w:pPr>
        <w:ind w:firstLine="709"/>
        <w:jc w:val="both"/>
        <w:spacing w:after="0" w:afterAutospacing="0" w:line="240" w:lineRule="auto"/>
        <w:shd w:val="clear" w:color="auto" w:fill="ffffff"/>
        <w:widowControl w:val="off"/>
        <w:tabs>
          <w:tab w:val="left" w:pos="1134" w:leader="none"/>
          <w:tab w:val="left" w:pos="1276" w:leader="none"/>
        </w:tabs>
        <w:rPr>
          <w:sz w:val="24"/>
          <w:szCs w:val="24"/>
          <w:highlight w:val="none"/>
        </w:rPr>
      </w:pPr>
      <w:r>
        <w:rPr>
          <w:rFonts w:eastAsia="Lucida Sans Unicode"/>
          <w:sz w:val="24"/>
          <w:szCs w:val="24"/>
          <w:highlight w:val="none"/>
        </w:rPr>
        <w:t xml:space="preserve">3</w:t>
      </w:r>
      <w:r>
        <w:rPr>
          <w:rFonts w:eastAsia="Lucida Sans Unicode"/>
          <w:sz w:val="24"/>
          <w:szCs w:val="24"/>
          <w:highlight w:val="none"/>
        </w:rPr>
        <w:t xml:space="preserve">. </w:t>
      </w:r>
      <w:r>
        <w:rPr>
          <w:rFonts w:eastAsia="Lucida Sans Unicode"/>
          <w:sz w:val="24"/>
          <w:szCs w:val="24"/>
          <w:highlight w:val="none"/>
        </w:rPr>
        <w:t xml:space="preserve">Настоящее </w:t>
      </w:r>
      <w:r>
        <w:rPr>
          <w:rFonts w:eastAsia="Lucida Sans Unicode"/>
          <w:sz w:val="24"/>
          <w:szCs w:val="24"/>
          <w:highlight w:val="none"/>
        </w:rPr>
        <w:t xml:space="preserve">постановление подлежит </w:t>
      </w:r>
      <w:r>
        <w:rPr>
          <w:sz w:val="24"/>
          <w:szCs w:val="24"/>
          <w:highlight w:val="none"/>
        </w:rPr>
        <w:t xml:space="preserve">размещению</w:t>
      </w:r>
      <w:r>
        <w:rPr>
          <w:sz w:val="24"/>
          <w:szCs w:val="24"/>
          <w:highlight w:val="none"/>
        </w:rPr>
        <w:t xml:space="preserve"> </w:t>
      </w:r>
      <w:r>
        <w:rPr>
          <w:sz w:val="24"/>
          <w:szCs w:val="24"/>
          <w:highlight w:val="none"/>
        </w:rPr>
        <w:t xml:space="preserve">на </w:t>
      </w:r>
      <w:r>
        <w:rPr>
          <w:sz w:val="24"/>
          <w:szCs w:val="24"/>
          <w:highlight w:val="none"/>
        </w:rPr>
        <w:t xml:space="preserve">официальном сайте Печенгск</w:t>
      </w:r>
      <w:r>
        <w:rPr>
          <w:sz w:val="24"/>
          <w:szCs w:val="24"/>
          <w:highlight w:val="none"/>
        </w:rPr>
        <w:t xml:space="preserve">ого</w:t>
      </w:r>
      <w:r>
        <w:rPr>
          <w:sz w:val="24"/>
          <w:szCs w:val="24"/>
          <w:highlight w:val="none"/>
        </w:rPr>
        <w:t xml:space="preserve"> муниципальн</w:t>
      </w:r>
      <w:r>
        <w:rPr>
          <w:sz w:val="24"/>
          <w:szCs w:val="24"/>
          <w:highlight w:val="none"/>
        </w:rPr>
        <w:t xml:space="preserve">ого</w:t>
      </w:r>
      <w:r>
        <w:rPr>
          <w:sz w:val="24"/>
          <w:szCs w:val="24"/>
          <w:highlight w:val="none"/>
        </w:rPr>
        <w:t xml:space="preserve"> округ</w:t>
      </w:r>
      <w:r>
        <w:rPr>
          <w:sz w:val="24"/>
          <w:szCs w:val="24"/>
          <w:highlight w:val="none"/>
        </w:rPr>
        <w:t xml:space="preserve">а</w:t>
      </w:r>
      <w:r>
        <w:rPr>
          <w:sz w:val="24"/>
          <w:szCs w:val="24"/>
          <w:highlight w:val="none"/>
        </w:rPr>
        <w:t xml:space="preserve"> </w:t>
      </w:r>
      <w:r>
        <w:rPr>
          <w:sz w:val="24"/>
          <w:szCs w:val="24"/>
          <w:highlight w:val="none"/>
        </w:rPr>
        <w:t xml:space="preserve">в сети </w:t>
      </w:r>
      <w:r>
        <w:rPr>
          <w:sz w:val="24"/>
          <w:szCs w:val="24"/>
          <w:highlight w:val="none"/>
        </w:rPr>
        <w:t xml:space="preserve">И</w:t>
      </w:r>
      <w:r>
        <w:rPr>
          <w:sz w:val="24"/>
          <w:szCs w:val="24"/>
          <w:highlight w:val="none"/>
        </w:rPr>
        <w:t xml:space="preserve">нтернет</w:t>
      </w:r>
      <w:r>
        <w:rPr>
          <w:sz w:val="24"/>
          <w:szCs w:val="24"/>
          <w:highlight w:val="none"/>
        </w:rPr>
        <w:t xml:space="preserve"> </w:t>
      </w:r>
      <w:hyperlink r:id="rId11" w:tooltip="https://pechengamr.gov-murman.ru/" w:history="1">
        <w:r>
          <w:rPr>
            <w:rStyle w:val="860"/>
            <w:sz w:val="24"/>
            <w:szCs w:val="24"/>
            <w:highlight w:val="none"/>
          </w:rPr>
          <w:t xml:space="preserve">https://pechengamr.gov-murman.ru/</w:t>
        </w:r>
      </w:hyperlink>
      <w:r>
        <w:rPr>
          <w:sz w:val="24"/>
          <w:szCs w:val="24"/>
          <w:highlight w:val="none"/>
        </w:rPr>
        <w:t xml:space="preserve">.</w:t>
      </w:r>
      <w:r>
        <w:rPr>
          <w:sz w:val="24"/>
          <w:szCs w:val="24"/>
          <w:highlight w:val="none"/>
        </w:rPr>
      </w:r>
      <w:r>
        <w:rPr>
          <w:sz w:val="24"/>
          <w:szCs w:val="24"/>
          <w:highlight w:val="none"/>
        </w:rPr>
      </w:r>
    </w:p>
    <w:p>
      <w:pPr>
        <w:pStyle w:val="854"/>
        <w:ind w:firstLine="720"/>
        <w:spacing w:after="0" w:afterAutospacing="0" w:line="240" w:lineRule="auto"/>
        <w:rPr>
          <w:sz w:val="24"/>
          <w:szCs w:val="24"/>
          <w:highlight w:val="none"/>
        </w:rPr>
      </w:pPr>
      <w:r>
        <w:rPr>
          <w:bCs/>
          <w:sz w:val="24"/>
          <w:szCs w:val="24"/>
          <w:highlight w:val="none"/>
        </w:rPr>
      </w:r>
      <w:r>
        <w:rPr>
          <w:bCs/>
          <w:sz w:val="24"/>
          <w:szCs w:val="24"/>
          <w:highlight w:val="none"/>
        </w:rPr>
      </w:r>
      <w:r>
        <w:rPr>
          <w:sz w:val="24"/>
          <w:szCs w:val="24"/>
          <w:highlight w:val="none"/>
        </w:rPr>
      </w:r>
    </w:p>
    <w:p>
      <w:pPr>
        <w:pStyle w:val="854"/>
        <w:ind w:firstLine="720"/>
        <w:spacing w:after="0" w:afterAutospacing="0" w:line="240" w:lineRule="auto"/>
        <w:rPr>
          <w:sz w:val="24"/>
          <w:szCs w:val="24"/>
          <w:highlight w:val="none"/>
        </w:rPr>
      </w:pPr>
      <w:r>
        <w:rPr>
          <w:bCs/>
          <w:sz w:val="24"/>
          <w:szCs w:val="24"/>
          <w:highlight w:val="none"/>
        </w:rPr>
      </w:r>
      <w:r>
        <w:rPr>
          <w:sz w:val="24"/>
          <w:szCs w:val="24"/>
          <w:highlight w:val="none"/>
        </w:rPr>
      </w:r>
      <w:r>
        <w:rPr>
          <w:sz w:val="24"/>
          <w:szCs w:val="24"/>
          <w:highlight w:val="none"/>
        </w:rPr>
      </w:r>
    </w:p>
    <w:p>
      <w:pPr>
        <w:jc w:val="both"/>
        <w:spacing w:after="0" w:afterAutospacing="0" w:line="240" w:lineRule="auto"/>
        <w:rPr>
          <w:sz w:val="24"/>
          <w:szCs w:val="24"/>
          <w:highlight w:val="none"/>
        </w:rPr>
      </w:pPr>
      <w:r>
        <w:rPr>
          <w:sz w:val="24"/>
          <w:szCs w:val="24"/>
          <w:highlight w:val="none"/>
        </w:rPr>
        <w:t xml:space="preserve">Глав</w:t>
      </w:r>
      <w:r>
        <w:rPr>
          <w:sz w:val="24"/>
          <w:szCs w:val="24"/>
          <w:highlight w:val="none"/>
        </w:rPr>
        <w:t xml:space="preserve">а </w:t>
      </w:r>
      <w:r>
        <w:rPr>
          <w:sz w:val="24"/>
          <w:szCs w:val="24"/>
          <w:highlight w:val="none"/>
        </w:rPr>
        <w:t xml:space="preserve">Печенгского</w:t>
      </w:r>
      <w:r>
        <w:rPr>
          <w:sz w:val="24"/>
          <w:szCs w:val="24"/>
          <w:highlight w:val="none"/>
        </w:rPr>
        <w:t xml:space="preserve"> </w:t>
      </w:r>
      <w:r>
        <w:rPr>
          <w:sz w:val="24"/>
          <w:szCs w:val="24"/>
          <w:highlight w:val="none"/>
        </w:rPr>
        <w:t xml:space="preserve">муниципального </w:t>
      </w:r>
      <w:r>
        <w:rPr>
          <w:sz w:val="24"/>
          <w:szCs w:val="24"/>
          <w:highlight w:val="none"/>
        </w:rPr>
        <w:t xml:space="preserve">округа</w:t>
      </w:r>
      <w:r>
        <w:rPr>
          <w:sz w:val="24"/>
          <w:szCs w:val="24"/>
          <w:highlight w:val="none"/>
        </w:rPr>
        <w:t xml:space="preserve">    </w:t>
      </w:r>
      <w:r>
        <w:rPr>
          <w:sz w:val="24"/>
          <w:szCs w:val="24"/>
          <w:highlight w:val="none"/>
        </w:rPr>
        <w:t xml:space="preserve">          </w:t>
      </w:r>
      <w:r>
        <w:rPr>
          <w:sz w:val="24"/>
          <w:szCs w:val="24"/>
          <w:highlight w:val="none"/>
        </w:rPr>
        <w:t xml:space="preserve">                          </w:t>
      </w:r>
      <w:r>
        <w:rPr>
          <w:sz w:val="24"/>
          <w:szCs w:val="24"/>
          <w:highlight w:val="none"/>
        </w:rPr>
        <w:t xml:space="preserve"> </w:t>
      </w:r>
      <w:r>
        <w:rPr>
          <w:sz w:val="24"/>
          <w:szCs w:val="24"/>
          <w:highlight w:val="none"/>
        </w:rPr>
        <w:t xml:space="preserve">       </w:t>
      </w:r>
      <w:r>
        <w:rPr>
          <w:sz w:val="24"/>
          <w:szCs w:val="24"/>
          <w:highlight w:val="none"/>
        </w:rPr>
        <w:t xml:space="preserve">  </w:t>
      </w:r>
      <w:r>
        <w:rPr>
          <w:sz w:val="24"/>
          <w:szCs w:val="24"/>
          <w:highlight w:val="none"/>
        </w:rPr>
        <w:t xml:space="preserve">     </w:t>
      </w:r>
      <w:r>
        <w:rPr>
          <w:sz w:val="24"/>
          <w:szCs w:val="24"/>
          <w:highlight w:val="none"/>
        </w:rPr>
        <w:t xml:space="preserve"> </w:t>
      </w:r>
      <w:r>
        <w:rPr>
          <w:sz w:val="24"/>
          <w:szCs w:val="24"/>
          <w:highlight w:val="none"/>
        </w:rPr>
        <w:t xml:space="preserve">А.В. Кузнецов</w:t>
      </w:r>
      <w:r>
        <w:rPr>
          <w:sz w:val="24"/>
          <w:szCs w:val="24"/>
          <w:highlight w:val="none"/>
        </w:rPr>
      </w:r>
      <w:r>
        <w:rPr>
          <w:sz w:val="24"/>
          <w:szCs w:val="24"/>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t xml:space="preserve">Ионова</w:t>
      </w:r>
      <w:r>
        <w:rPr>
          <w:sz w:val="20"/>
          <w:szCs w:val="20"/>
          <w:highlight w:val="none"/>
        </w:rPr>
        <w:t xml:space="preserve"> О.В.</w:t>
      </w:r>
      <w:r>
        <w:rPr>
          <w:sz w:val="20"/>
          <w:szCs w:val="20"/>
          <w:highlight w:val="none"/>
        </w:rPr>
        <w:t xml:space="preserve">,  50270</w:t>
      </w:r>
      <w:r>
        <w:rPr>
          <w:sz w:val="20"/>
          <w:szCs w:val="20"/>
          <w:highlight w:val="none"/>
        </w:rPr>
      </w:r>
      <w:r>
        <w:rPr>
          <w:sz w:val="20"/>
          <w:szCs w:val="20"/>
          <w:highlight w:val="none"/>
        </w:rPr>
      </w:r>
    </w:p>
    <w:p>
      <w:pPr>
        <w:ind w:left="5245"/>
        <w:spacing w:after="0" w:afterAutospacing="0" w:line="240" w:lineRule="auto"/>
        <w:rPr>
          <w:highlight w:val="none"/>
        </w:rPr>
      </w:pPr>
      <w:r>
        <w:rPr>
          <w:highlight w:val="none"/>
        </w:rPr>
        <w:t xml:space="preserve">Приложение </w:t>
      </w:r>
      <w:r>
        <w:rPr>
          <w:highlight w:val="none"/>
        </w:rPr>
        <w:t xml:space="preserve">№ 1</w:t>
      </w:r>
      <w:r>
        <w:rPr>
          <w:highlight w:val="none"/>
        </w:rPr>
      </w:r>
      <w:r>
        <w:rPr>
          <w:highlight w:val="none"/>
        </w:rPr>
      </w:r>
    </w:p>
    <w:p>
      <w:pPr>
        <w:ind w:left="5245"/>
        <w:spacing w:after="0" w:afterAutospacing="0" w:line="240" w:lineRule="auto"/>
        <w:rPr>
          <w:highlight w:val="none"/>
        </w:rPr>
      </w:pPr>
      <w:r>
        <w:rPr>
          <w:highlight w:val="none"/>
        </w:rPr>
        <w:t xml:space="preserve">к постановлению администрации </w:t>
      </w:r>
      <w:r>
        <w:rPr>
          <w:highlight w:val="none"/>
        </w:rPr>
      </w:r>
      <w:r>
        <w:rPr>
          <w:highlight w:val="none"/>
        </w:rPr>
      </w:r>
    </w:p>
    <w:p>
      <w:pPr>
        <w:ind w:left="5245"/>
        <w:spacing w:after="0" w:afterAutospacing="0" w:line="240" w:lineRule="auto"/>
        <w:rPr>
          <w:highlight w:val="none"/>
        </w:rPr>
      </w:pPr>
      <w:r>
        <w:rPr>
          <w:highlight w:val="none"/>
        </w:rPr>
        <w:t xml:space="preserve">Печенгского </w:t>
      </w:r>
      <w:r>
        <w:rPr>
          <w:highlight w:val="none"/>
        </w:rPr>
        <w:t xml:space="preserve">муниципального округа</w:t>
      </w:r>
      <w:r>
        <w:rPr>
          <w:highlight w:val="none"/>
        </w:rPr>
      </w:r>
      <w:r>
        <w:rPr>
          <w:highlight w:val="none"/>
        </w:rPr>
      </w:r>
    </w:p>
    <w:p>
      <w:pPr>
        <w:ind w:left="5245"/>
        <w:spacing w:after="0" w:afterAutospacing="0" w:line="240" w:lineRule="auto"/>
        <w:rPr>
          <w:highlight w:val="none"/>
        </w:rPr>
      </w:pPr>
      <w:r>
        <w:rPr>
          <w:highlight w:val="none"/>
        </w:rPr>
        <w:t xml:space="preserve">от </w:t>
      </w:r>
      <w:r>
        <w:rPr>
          <w:highlight w:val="none"/>
        </w:rPr>
        <w:t xml:space="preserve">22.10.2024</w:t>
      </w:r>
      <w:r>
        <w:rPr>
          <w:highlight w:val="none"/>
        </w:rPr>
        <w:t xml:space="preserve"> </w:t>
      </w:r>
      <w:r>
        <w:rPr>
          <w:highlight w:val="none"/>
        </w:rPr>
        <w:t xml:space="preserve">№ 1618</w:t>
      </w:r>
      <w:r>
        <w:rPr>
          <w:highlight w:val="none"/>
        </w:rPr>
      </w:r>
      <w:r>
        <w:rPr>
          <w:highlight w:val="none"/>
        </w:rPr>
      </w:r>
    </w:p>
    <w:p>
      <w:pPr>
        <w:jc w:val="right"/>
        <w:spacing w:after="0" w:afterAutospacing="0" w:line="240" w:lineRule="auto"/>
        <w:rPr>
          <w:highlight w:val="none"/>
        </w:rPr>
      </w:pPr>
      <w:r>
        <w:rPr>
          <w:highlight w:val="none"/>
        </w:rPr>
      </w:r>
      <w:r>
        <w:rPr>
          <w:highlight w:val="none"/>
        </w:rPr>
      </w:r>
      <w:r>
        <w:rPr>
          <w:highlight w:val="none"/>
        </w:rPr>
      </w:r>
    </w:p>
    <w:p>
      <w:pPr>
        <w:jc w:val="right"/>
        <w:spacing w:after="0" w:afterAutospacing="0" w:line="240" w:lineRule="auto"/>
        <w:rPr>
          <w:highlight w:val="none"/>
        </w:rPr>
      </w:pPr>
      <w:r>
        <w:rPr>
          <w:highlight w:val="none"/>
        </w:rPr>
      </w:r>
      <w:r>
        <w:rPr>
          <w:highlight w:val="none"/>
        </w:rPr>
      </w:r>
      <w:r>
        <w:rPr>
          <w:highlight w:val="none"/>
        </w:rPr>
      </w:r>
    </w:p>
    <w:p>
      <w:pPr>
        <w:jc w:val="center"/>
        <w:keepNext/>
        <w:spacing w:after="0" w:afterAutospacing="0" w:line="240" w:lineRule="auto"/>
        <w:rPr>
          <w:b/>
          <w:highlight w:val="none"/>
        </w:rPr>
        <w:outlineLvl w:val="0"/>
      </w:pPr>
      <w:r>
        <w:rPr>
          <w:b/>
          <w:highlight w:val="none"/>
        </w:rPr>
        <w:t xml:space="preserve">ПОРЯДОК</w:t>
      </w:r>
      <w:r>
        <w:rPr>
          <w:b/>
          <w:highlight w:val="none"/>
        </w:rPr>
      </w:r>
      <w:r>
        <w:rPr>
          <w:b/>
          <w:highlight w:val="none"/>
        </w:rPr>
      </w:r>
    </w:p>
    <w:p>
      <w:pPr>
        <w:ind w:firstLine="698"/>
        <w:jc w:val="center"/>
        <w:spacing w:after="0" w:afterAutospacing="0" w:line="240" w:lineRule="auto"/>
        <w:rPr>
          <w:b/>
          <w:bCs/>
          <w:highlight w:val="none"/>
        </w:rPr>
      </w:pPr>
      <w:r>
        <w:rPr>
          <w:bCs/>
          <w:highlight w:val="none"/>
        </w:rPr>
        <w:t xml:space="preserve">принятия решения о признании безнадежной к взысканию задолженности </w:t>
      </w:r>
      <w:r>
        <w:rPr>
          <w:bCs/>
          <w:highlight w:val="none"/>
        </w:rPr>
        <w:br/>
        <w:t xml:space="preserve">п</w:t>
      </w:r>
      <w:r>
        <w:rPr>
          <w:bCs/>
          <w:highlight w:val="none"/>
        </w:rPr>
        <w:t xml:space="preserve">о платежам в областной бюджет</w:t>
      </w:r>
      <w:r>
        <w:rPr>
          <w:bCs/>
          <w:highlight w:val="none"/>
        </w:rPr>
        <w:t xml:space="preserve">,</w:t>
      </w:r>
      <w:r>
        <w:rPr>
          <w:b/>
          <w:highlight w:val="none"/>
        </w:rPr>
        <w:t xml:space="preserve"> </w:t>
      </w:r>
      <w:r>
        <w:rPr>
          <w:highlight w:val="none"/>
        </w:rPr>
        <w:t xml:space="preserve">главным администратором которых является администрация </w:t>
      </w:r>
      <w:r>
        <w:rPr>
          <w:highlight w:val="none"/>
        </w:rPr>
        <w:t xml:space="preserve">Печенгского</w:t>
      </w:r>
      <w:r>
        <w:rPr>
          <w:highlight w:val="none"/>
        </w:rPr>
        <w:t xml:space="preserve"> муниципального округа</w:t>
      </w:r>
      <w:r>
        <w:rPr>
          <w:b/>
          <w:bCs/>
          <w:highlight w:val="none"/>
        </w:rPr>
      </w:r>
      <w:r>
        <w:rPr>
          <w:b/>
          <w:bCs/>
          <w:highlight w:val="none"/>
        </w:rPr>
      </w:r>
    </w:p>
    <w:p>
      <w:pPr>
        <w:jc w:val="center"/>
        <w:spacing w:after="0" w:afterAutospacing="0" w:line="240" w:lineRule="auto"/>
        <w:rPr>
          <w:b/>
          <w:highlight w:val="none"/>
        </w:rPr>
      </w:pPr>
      <w:r>
        <w:rPr>
          <w:highlight w:val="none"/>
        </w:rPr>
        <w:t xml:space="preserve"> </w:t>
      </w:r>
      <w:r>
        <w:rPr>
          <w:b/>
          <w:highlight w:val="none"/>
        </w:rPr>
      </w:r>
      <w:r>
        <w:rPr>
          <w:b/>
          <w:highlight w:val="none"/>
        </w:rPr>
      </w:r>
    </w:p>
    <w:p>
      <w:pPr>
        <w:ind w:firstLine="709"/>
        <w:jc w:val="both"/>
        <w:spacing w:after="0" w:afterAutospacing="0" w:line="240" w:lineRule="auto"/>
        <w:tabs>
          <w:tab w:val="left" w:pos="993" w:leader="none"/>
        </w:tabs>
        <w:rPr>
          <w:bCs/>
          <w:highlight w:val="none"/>
        </w:rPr>
      </w:pPr>
      <w:r>
        <w:rPr>
          <w:highlight w:val="none"/>
        </w:rPr>
      </w:r>
      <w:r>
        <w:rPr>
          <w:bCs/>
          <w:highlight w:val="none"/>
        </w:rPr>
        <w:t xml:space="preserve">1.</w:t>
      </w:r>
      <w:r>
        <w:rPr>
          <w:bCs/>
          <w:highlight w:val="none"/>
        </w:rPr>
        <w:tab/>
        <w:t xml:space="preserve"> </w:t>
      </w:r>
      <w:r>
        <w:rPr>
          <w:bCs/>
          <w:highlight w:val="none"/>
        </w:rPr>
        <w:t xml:space="preserve">Настоящий Порядок определяет требования к принятию решения о признании безнадежной к взысканию задолженности по платежам </w:t>
      </w:r>
      <w:r>
        <w:rPr>
          <w:bCs/>
          <w:highlight w:val="none"/>
        </w:rPr>
        <w:t xml:space="preserve">в областной бюджет,</w:t>
      </w:r>
      <w:r>
        <w:rPr>
          <w:bCs/>
          <w:highlight w:val="none"/>
        </w:rPr>
        <w:t xml:space="preserve"> главным администратором которых является администрация </w:t>
      </w:r>
      <w:r>
        <w:rPr>
          <w:bCs/>
          <w:highlight w:val="none"/>
        </w:rPr>
        <w:t xml:space="preserve">Печенгского</w:t>
      </w:r>
      <w:r>
        <w:rPr>
          <w:bCs/>
          <w:highlight w:val="none"/>
        </w:rPr>
        <w:t xml:space="preserve"> муниципального округа</w:t>
      </w:r>
      <w:r>
        <w:rPr>
          <w:bCs/>
          <w:highlight w:val="none"/>
        </w:rPr>
        <w:t xml:space="preserve"> (далее</w:t>
      </w:r>
      <w:r>
        <w:rPr>
          <w:bCs/>
          <w:highlight w:val="none"/>
        </w:rPr>
        <w:t xml:space="preserve"> </w:t>
      </w:r>
      <w:r>
        <w:rPr>
          <w:bCs/>
          <w:highlight w:val="none"/>
        </w:rPr>
        <w:t xml:space="preserve">–</w:t>
      </w:r>
      <w:r>
        <w:rPr>
          <w:bCs/>
          <w:highlight w:val="none"/>
        </w:rPr>
        <w:t xml:space="preserve"> </w:t>
      </w:r>
      <w:r>
        <w:rPr>
          <w:bCs/>
          <w:highlight w:val="none"/>
        </w:rPr>
        <w:t xml:space="preserve">задолженност</w:t>
      </w:r>
      <w:r>
        <w:rPr>
          <w:bCs/>
          <w:highlight w:val="none"/>
        </w:rPr>
        <w:t xml:space="preserve">ь</w:t>
      </w:r>
      <w:r>
        <w:rPr>
          <w:bCs/>
          <w:highlight w:val="none"/>
        </w:rPr>
        <w:t xml:space="preserve"> по платежам в областной бюджет)</w:t>
      </w:r>
      <w:r>
        <w:rPr>
          <w:bCs/>
          <w:highlight w:val="none"/>
        </w:rPr>
        <w:t xml:space="preserve">, согласно требованиям Бюджетного кодекса Российской Федерации, постановления Правительства Российской Федерации от 06.05.2016 № 393 «Об общих требованиях к порядку принятия решения о признании безнадежной к взысканию задолженности по</w:t>
      </w:r>
      <w:r>
        <w:rPr>
          <w:bCs/>
          <w:highlight w:val="none"/>
        </w:rPr>
        <w:t xml:space="preserve"> платежам в бюджеты бюджетной системы Российской Федерации».</w:t>
      </w:r>
      <w:r>
        <w:rPr>
          <w:bCs/>
          <w:highlight w:val="none"/>
        </w:rPr>
      </w:r>
      <w:r>
        <w:rPr>
          <w:bCs/>
          <w:highlight w:val="none"/>
        </w:rPr>
      </w:r>
    </w:p>
    <w:p>
      <w:pPr>
        <w:ind w:firstLine="709"/>
        <w:jc w:val="both"/>
        <w:spacing w:after="0" w:afterAutospacing="0" w:line="240" w:lineRule="auto"/>
        <w:tabs>
          <w:tab w:val="left" w:pos="993" w:leader="none"/>
        </w:tabs>
        <w:rPr>
          <w:bCs/>
          <w:highlight w:val="none"/>
        </w:rPr>
      </w:pPr>
      <w:r>
        <w:rPr>
          <w:bCs/>
          <w:highlight w:val="none"/>
        </w:rPr>
        <w:t xml:space="preserve">2.</w:t>
      </w:r>
      <w:r>
        <w:rPr>
          <w:bCs/>
          <w:highlight w:val="none"/>
        </w:rPr>
        <w:tab/>
        <w:t xml:space="preserve"> Настоящий Порядок определяет основания и процедуру признания безнадежной к взысканию задолженн</w:t>
      </w:r>
      <w:r>
        <w:rPr>
          <w:bCs/>
          <w:highlight w:val="none"/>
        </w:rPr>
        <w:t xml:space="preserve">ости по платежам в областной бюджет</w:t>
      </w:r>
      <w:r>
        <w:rPr>
          <w:bCs/>
          <w:highlight w:val="none"/>
        </w:rPr>
        <w:t xml:space="preserve">.</w:t>
      </w:r>
      <w:r>
        <w:rPr>
          <w:bCs/>
          <w:highlight w:val="none"/>
        </w:rPr>
      </w:r>
      <w:r>
        <w:rPr>
          <w:bCs/>
          <w:highlight w:val="none"/>
        </w:rPr>
      </w:r>
    </w:p>
    <w:p>
      <w:pPr>
        <w:ind w:firstLine="709"/>
        <w:jc w:val="both"/>
        <w:spacing w:after="0" w:afterAutospacing="0" w:line="240" w:lineRule="auto"/>
        <w:tabs>
          <w:tab w:val="left" w:pos="993" w:leader="none"/>
        </w:tabs>
        <w:rPr>
          <w:bCs/>
          <w:highlight w:val="none"/>
        </w:rPr>
      </w:pPr>
      <w:r>
        <w:rPr>
          <w:bCs/>
          <w:highlight w:val="none"/>
        </w:rPr>
        <w:t xml:space="preserve">3.</w:t>
      </w:r>
      <w:r>
        <w:rPr>
          <w:bCs/>
          <w:highlight w:val="none"/>
        </w:rPr>
        <w:tab/>
        <w:t xml:space="preserve"> Для целей настоящего Порядка под задолженностью понимается недоимк</w:t>
      </w:r>
      <w:r>
        <w:rPr>
          <w:bCs/>
          <w:highlight w:val="none"/>
        </w:rPr>
        <w:t xml:space="preserve">а по </w:t>
      </w:r>
      <w:r>
        <w:rPr>
          <w:bCs/>
          <w:highlight w:val="none"/>
        </w:rPr>
        <w:t xml:space="preserve">неналоговым доходам</w:t>
      </w:r>
      <w:r>
        <w:rPr>
          <w:bCs/>
          <w:highlight w:val="none"/>
        </w:rPr>
        <w:t xml:space="preserve"> (штрафным санкциям)</w:t>
      </w:r>
      <w:r>
        <w:rPr>
          <w:bCs/>
          <w:highlight w:val="none"/>
        </w:rPr>
        <w:t xml:space="preserve">, подле</w:t>
      </w:r>
      <w:r>
        <w:rPr>
          <w:bCs/>
          <w:highlight w:val="none"/>
        </w:rPr>
        <w:t xml:space="preserve">жащим зачислению в областной бюджет</w:t>
      </w:r>
      <w:r>
        <w:rPr>
          <w:bCs/>
          <w:highlight w:val="none"/>
        </w:rPr>
        <w:t xml:space="preserve">.</w:t>
      </w:r>
      <w:r>
        <w:rPr>
          <w:bCs/>
          <w:highlight w:val="none"/>
        </w:rPr>
        <w:t xml:space="preserve"> Задолженность признается безнадежной к взысканию в соответствии с настоящим Порядком в случаях:</w:t>
      </w:r>
      <w:r>
        <w:rPr>
          <w:bCs/>
          <w:highlight w:val="none"/>
        </w:rPr>
      </w:r>
      <w:r>
        <w:rPr>
          <w:bCs/>
          <w:highlight w:val="none"/>
        </w:rPr>
      </w:r>
    </w:p>
    <w:p>
      <w:pPr>
        <w:ind w:firstLine="709"/>
        <w:jc w:val="both"/>
        <w:spacing w:after="0" w:afterAutospacing="0" w:line="240" w:lineRule="auto"/>
        <w:tabs>
          <w:tab w:val="left" w:pos="993" w:leader="none"/>
        </w:tabs>
        <w:rPr>
          <w:bCs/>
          <w:highlight w:val="none"/>
        </w:rPr>
      </w:pPr>
      <w:r>
        <w:rPr>
          <w:bCs/>
          <w:highlight w:val="none"/>
        </w:rPr>
        <w:t xml:space="preserve">1)</w:t>
      </w:r>
      <w:r>
        <w:rPr>
          <w:bCs/>
          <w:highlight w:val="none"/>
        </w:rPr>
        <w:tab/>
        <w:t xml:space="preserve"> смерти физического лица - плат</w:t>
      </w:r>
      <w:r>
        <w:rPr>
          <w:bCs/>
          <w:highlight w:val="none"/>
        </w:rPr>
        <w:t xml:space="preserve">ельщика платежей в областной бюджет</w:t>
      </w:r>
      <w:r>
        <w:rPr>
          <w:bCs/>
          <w:highlight w:val="none"/>
        </w:rPr>
        <w:t xml:space="preserve"> или объявления его умершим в порядке, установленном гражданским процессуальным законодательством Российской Федерации;</w:t>
      </w:r>
      <w:r>
        <w:rPr>
          <w:bCs/>
          <w:highlight w:val="none"/>
        </w:rPr>
      </w:r>
      <w:r>
        <w:rPr>
          <w:bCs/>
          <w:highlight w:val="none"/>
        </w:rPr>
      </w:r>
    </w:p>
    <w:p>
      <w:pPr>
        <w:ind w:firstLine="709"/>
        <w:jc w:val="both"/>
        <w:spacing w:after="0" w:afterAutospacing="0" w:line="240" w:lineRule="auto"/>
        <w:tabs>
          <w:tab w:val="left" w:pos="993" w:leader="none"/>
        </w:tabs>
        <w:rPr>
          <w:bCs/>
          <w:highlight w:val="none"/>
        </w:rPr>
      </w:pPr>
      <w:r>
        <w:rPr>
          <w:bCs/>
          <w:highlight w:val="none"/>
        </w:rPr>
        <w:t xml:space="preserve">2)</w:t>
      </w:r>
      <w:r>
        <w:rPr>
          <w:bCs/>
          <w:highlight w:val="none"/>
        </w:rPr>
        <w:tab/>
      </w:r>
      <w:r>
        <w:rPr>
          <w:bCs/>
          <w:highlight w:val="none"/>
        </w:rPr>
        <w:t xml:space="preserve">завершения процедуры банкротства гражданина, индивидуального предпринимателя в соответствии с Федеральным законом от 26</w:t>
      </w:r>
      <w:r>
        <w:rPr>
          <w:bCs/>
          <w:highlight w:val="none"/>
        </w:rPr>
        <w:t xml:space="preserve">.10.</w:t>
      </w:r>
      <w:r>
        <w:rPr>
          <w:bCs/>
          <w:highlight w:val="none"/>
        </w:rPr>
        <w:t xml:space="preserve">2002 года № 127-ФЗ «О несостоятельности (банкротстве)» - в части задолженности по платежам в бюджет, от исполнения обязанности по уплате которой он освобожден в соответствии с указанным Федеральным законом</w:t>
      </w:r>
      <w:r>
        <w:rPr>
          <w:bCs/>
          <w:highlight w:val="none"/>
        </w:rPr>
        <w:t xml:space="preserve">;</w:t>
      </w:r>
      <w:r>
        <w:rPr>
          <w:bCs/>
          <w:highlight w:val="none"/>
        </w:rPr>
      </w:r>
      <w:r>
        <w:rPr>
          <w:bCs/>
          <w:highlight w:val="none"/>
        </w:rPr>
      </w:r>
    </w:p>
    <w:p>
      <w:pPr>
        <w:ind w:firstLine="709"/>
        <w:jc w:val="both"/>
        <w:spacing w:after="0" w:afterAutospacing="0" w:line="240" w:lineRule="auto"/>
        <w:tabs>
          <w:tab w:val="left" w:pos="993" w:leader="none"/>
        </w:tabs>
        <w:rPr>
          <w:bCs/>
          <w:highlight w:val="none"/>
        </w:rPr>
      </w:pPr>
      <w:r>
        <w:rPr>
          <w:bCs/>
          <w:highlight w:val="none"/>
        </w:rPr>
        <w:t xml:space="preserve">3</w:t>
      </w:r>
      <w:r>
        <w:rPr>
          <w:bCs/>
          <w:highlight w:val="none"/>
        </w:rPr>
        <w:t xml:space="preserve">)</w:t>
      </w:r>
      <w:r>
        <w:rPr>
          <w:bCs/>
          <w:highlight w:val="none"/>
        </w:rPr>
        <w:tab/>
        <w:t xml:space="preserve"> ликвидации организации - плат</w:t>
      </w:r>
      <w:r>
        <w:rPr>
          <w:bCs/>
          <w:highlight w:val="none"/>
        </w:rPr>
        <w:t xml:space="preserve">ельщика платежей в областной бюджет </w:t>
      </w:r>
      <w:r>
        <w:rPr>
          <w:bCs/>
          <w:highlight w:val="none"/>
        </w:rPr>
        <w:t xml:space="preserve">в части задолженн</w:t>
      </w:r>
      <w:r>
        <w:rPr>
          <w:bCs/>
          <w:highlight w:val="none"/>
        </w:rPr>
        <w:t xml:space="preserve">ости по платежам в областной бюджет</w:t>
      </w:r>
      <w:r>
        <w:rPr>
          <w:bCs/>
          <w:highlight w:val="none"/>
        </w:rPr>
        <w:t xml:space="preserve">, не погашенной по причине недостаточности имущества организации и (или) невозможности ее погашения учредителями (участниками) указанной организации в пределах и порядке, которые установлены законодательством Российской Федерации;</w:t>
      </w:r>
      <w:r>
        <w:rPr>
          <w:bCs/>
          <w:highlight w:val="none"/>
        </w:rPr>
      </w:r>
      <w:r>
        <w:rPr>
          <w:bCs/>
          <w:highlight w:val="none"/>
        </w:rPr>
      </w:r>
    </w:p>
    <w:p>
      <w:pPr>
        <w:ind w:firstLine="709"/>
        <w:jc w:val="both"/>
        <w:spacing w:after="0" w:afterAutospacing="0" w:line="240" w:lineRule="auto"/>
        <w:tabs>
          <w:tab w:val="left" w:pos="993" w:leader="none"/>
        </w:tabs>
        <w:rPr>
          <w:bCs/>
          <w:highlight w:val="none"/>
        </w:rPr>
      </w:pPr>
      <w:r>
        <w:rPr>
          <w:bCs/>
          <w:highlight w:val="none"/>
        </w:rPr>
        <w:t xml:space="preserve">4</w:t>
      </w:r>
      <w:r>
        <w:rPr>
          <w:bCs/>
          <w:highlight w:val="none"/>
        </w:rPr>
        <w:t xml:space="preserve">)</w:t>
      </w:r>
      <w:r>
        <w:rPr>
          <w:bCs/>
          <w:highlight w:val="none"/>
        </w:rPr>
        <w:tab/>
        <w:t xml:space="preserve"> применения акт</w:t>
      </w:r>
      <w:r>
        <w:rPr>
          <w:bCs/>
          <w:highlight w:val="none"/>
        </w:rPr>
        <w:t xml:space="preserve">ов об амнистии или помилования</w:t>
      </w:r>
      <w:r>
        <w:rPr>
          <w:bCs/>
          <w:highlight w:val="none"/>
        </w:rPr>
        <w:t xml:space="preserve"> в отношении осужденных к наказанию в виде штрафа или принятия судом решения, в соответствии с которым администрация </w:t>
      </w:r>
      <w:r>
        <w:rPr>
          <w:bCs/>
          <w:highlight w:val="none"/>
        </w:rPr>
        <w:t xml:space="preserve">Печенгского</w:t>
      </w:r>
      <w:r>
        <w:rPr>
          <w:bCs/>
          <w:highlight w:val="none"/>
        </w:rPr>
        <w:t xml:space="preserve"> муниципального округа утрачивает возможность взыскания задолженн</w:t>
      </w:r>
      <w:r>
        <w:rPr>
          <w:bCs/>
          <w:highlight w:val="none"/>
        </w:rPr>
        <w:t xml:space="preserve">ости по платежам в областной бюджет</w:t>
      </w:r>
      <w:r>
        <w:rPr>
          <w:bCs/>
          <w:highlight w:val="none"/>
        </w:rPr>
        <w:t xml:space="preserve">, в том числе в связи с истечением установленного срока ее взыскания</w:t>
      </w:r>
      <w:r>
        <w:rPr>
          <w:bCs/>
          <w:highlight w:val="none"/>
        </w:rPr>
        <w:t xml:space="preserve">;</w:t>
      </w:r>
      <w:r>
        <w:rPr>
          <w:bCs/>
          <w:highlight w:val="none"/>
        </w:rPr>
      </w:r>
      <w:r>
        <w:rPr>
          <w:bCs/>
          <w:highlight w:val="none"/>
        </w:rPr>
      </w:r>
    </w:p>
    <w:p>
      <w:pPr>
        <w:ind w:firstLine="709"/>
        <w:jc w:val="both"/>
        <w:spacing w:after="0" w:afterAutospacing="0" w:line="240" w:lineRule="auto"/>
        <w:tabs>
          <w:tab w:val="left" w:pos="993" w:leader="none"/>
        </w:tabs>
        <w:rPr>
          <w:bCs/>
          <w:highlight w:val="none"/>
        </w:rPr>
      </w:pPr>
      <w:r>
        <w:rPr>
          <w:bCs/>
          <w:highlight w:val="none"/>
        </w:rPr>
        <w:t xml:space="preserve">5</w:t>
      </w:r>
      <w:r>
        <w:rPr>
          <w:bCs/>
          <w:highlight w:val="none"/>
        </w:rPr>
        <w:t xml:space="preserve">)</w:t>
      </w:r>
      <w:r>
        <w:rPr>
          <w:bCs/>
          <w:highlight w:val="none"/>
        </w:rPr>
        <w:tab/>
        <w:t xml:space="preserve"> вынесения судебным приставом-исполнителем постановления об окончании исполнительн</w:t>
      </w:r>
      <w:r>
        <w:rPr>
          <w:bCs/>
          <w:highlight w:val="none"/>
        </w:rPr>
        <w:t xml:space="preserve">ого производства при возврате</w:t>
      </w:r>
      <w:r>
        <w:rPr>
          <w:bCs/>
          <w:highlight w:val="none"/>
        </w:rPr>
        <w:t xml:space="preserve"> взыскателю исполнительного документа по основанию, предусмотренному пунктом 3 или 4 части 1 статьи 46 Федерального закона от 02.10.2007 № 229-ФЗ «Об исполнительном производстве», если с даты образования задолженности</w:t>
      </w:r>
      <w:r>
        <w:rPr>
          <w:bCs/>
          <w:highlight w:val="none"/>
        </w:rPr>
        <w:t xml:space="preserve"> по платежам в областной бюджет</w:t>
      </w:r>
      <w:r>
        <w:rPr>
          <w:bCs/>
          <w:highlight w:val="none"/>
        </w:rPr>
        <w:t xml:space="preserve">, размер которой не превышает размера треб</w:t>
      </w:r>
      <w:r>
        <w:rPr>
          <w:bCs/>
          <w:highlight w:val="none"/>
        </w:rPr>
        <w:t xml:space="preserve">ований к должнику, установленного законодательством Российской Федерации о </w:t>
      </w:r>
      <w:r>
        <w:rPr>
          <w:bCs/>
          <w:highlight w:val="none"/>
        </w:rPr>
        <w:t xml:space="preserve">несостоятельности (</w:t>
      </w:r>
      <w:r>
        <w:rPr>
          <w:bCs/>
          <w:highlight w:val="none"/>
        </w:rPr>
        <w:t xml:space="preserve">банкротстве) для возбуждения производства по делу о банкротстве, </w:t>
      </w:r>
      <w:r>
        <w:rPr>
          <w:bCs/>
          <w:highlight w:val="none"/>
        </w:rPr>
        <w:t xml:space="preserve"> прошло более пяти лет</w:t>
      </w:r>
      <w:r>
        <w:rPr>
          <w:bCs/>
          <w:highlight w:val="none"/>
        </w:rPr>
        <w:t xml:space="preserve">;</w:t>
      </w:r>
      <w:r>
        <w:rPr>
          <w:bCs/>
          <w:highlight w:val="none"/>
        </w:rPr>
      </w:r>
      <w:r>
        <w:rPr>
          <w:bCs/>
          <w:highlight w:val="none"/>
        </w:rPr>
      </w:r>
    </w:p>
    <w:p>
      <w:pPr>
        <w:ind w:firstLine="709"/>
        <w:jc w:val="both"/>
        <w:spacing w:after="0" w:afterAutospacing="0" w:line="240" w:lineRule="auto"/>
        <w:tabs>
          <w:tab w:val="left" w:pos="851" w:leader="none"/>
        </w:tabs>
        <w:rPr>
          <w:bCs/>
          <w:highlight w:val="none"/>
        </w:rPr>
      </w:pPr>
      <w:r>
        <w:rPr>
          <w:bCs/>
          <w:highlight w:val="none"/>
        </w:rPr>
        <w:t xml:space="preserve">6</w:t>
      </w:r>
      <w:r>
        <w:rPr>
          <w:bCs/>
          <w:highlight w:val="none"/>
        </w:rPr>
        <w:t xml:space="preserve">)</w:t>
      </w:r>
      <w:r>
        <w:rPr>
          <w:bCs/>
          <w:highlight w:val="none"/>
        </w:rPr>
        <w:t xml:space="preserve"> принятия </w:t>
      </w:r>
      <w:r>
        <w:rPr>
          <w:bCs/>
          <w:highlight w:val="none"/>
        </w:rPr>
        <w:t xml:space="preserve">судом </w:t>
      </w:r>
      <w:r>
        <w:rPr>
          <w:bCs/>
          <w:highlight w:val="none"/>
        </w:rPr>
        <w:t xml:space="preserve">акта о возвращении заявления о признании должника</w:t>
      </w:r>
      <w:r>
        <w:rPr>
          <w:bCs/>
          <w:highlight w:val="none"/>
        </w:rPr>
        <w:t xml:space="preserve"> банкротом или прекращении производства</w:t>
      </w:r>
      <w:r>
        <w:rPr>
          <w:bCs/>
          <w:highlight w:val="none"/>
        </w:rPr>
        <w:t xml:space="preserve">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r>
        <w:rPr>
          <w:bCs/>
          <w:highlight w:val="none"/>
        </w:rPr>
      </w:r>
      <w:r>
        <w:rPr>
          <w:bCs/>
          <w:highlight w:val="none"/>
        </w:rPr>
      </w:r>
    </w:p>
    <w:p>
      <w:pPr>
        <w:ind w:firstLine="709"/>
        <w:jc w:val="both"/>
        <w:spacing w:after="0" w:afterAutospacing="0" w:line="240" w:lineRule="auto"/>
        <w:tabs>
          <w:tab w:val="left" w:pos="993" w:leader="none"/>
        </w:tabs>
        <w:rPr>
          <w:bCs/>
          <w:highlight w:val="none"/>
        </w:rPr>
      </w:pPr>
      <w:r>
        <w:rPr>
          <w:bCs/>
          <w:highlight w:val="none"/>
        </w:rPr>
        <w:t xml:space="preserve">7</w:t>
      </w:r>
      <w:r>
        <w:rPr>
          <w:bCs/>
          <w:highlight w:val="none"/>
        </w:rPr>
        <w:t xml:space="preserve">)</w:t>
      </w:r>
      <w:r>
        <w:rPr>
          <w:bCs/>
          <w:highlight w:val="none"/>
        </w:rPr>
        <w:tab/>
        <w:t xml:space="preserve"> исключения юридического лица по решению регистрирующего органа из единого государственного реестра юридических лиц и наличия ранее вынесенного </w:t>
      </w:r>
      <w:r>
        <w:rPr>
          <w:bCs/>
          <w:highlight w:val="none"/>
        </w:rPr>
        <w:t xml:space="preserve">судебным приставом-исполнителем постановления об окон</w:t>
      </w:r>
      <w:r>
        <w:rPr>
          <w:bCs/>
          <w:highlight w:val="none"/>
        </w:rPr>
        <w:t xml:space="preserve">чании исполнительного производства в связи с возвращением взыскателю исполнительного документа по основанию, предусмотренному пунктом 3 или 4 части 1 статьи 46 Федерального закона от 02.10.2007 № 229-ФЗ «Об исполнительном производстве», - в части задолженн</w:t>
      </w:r>
      <w:r>
        <w:rPr>
          <w:bCs/>
          <w:highlight w:val="none"/>
        </w:rPr>
        <w:t xml:space="preserve">ости по платежам в областной бюджет</w:t>
      </w:r>
      <w:r>
        <w:rPr>
          <w:bCs/>
          <w:highlight w:val="none"/>
        </w:rPr>
        <w:t xml:space="preserve">, не погашенной по причине недостаточности имущества организации и невозможности ее погашения учредителями (участниками) указанной организации в случаях, предусмотренных законодательством Российской Федерации.</w:t>
      </w:r>
      <w:r>
        <w:rPr>
          <w:bCs/>
          <w:highlight w:val="none"/>
        </w:rPr>
        <w:br/>
      </w:r>
      <w:r>
        <w:rPr>
          <w:bCs/>
          <w:highlight w:val="none"/>
        </w:rPr>
        <w:t xml:space="preserve">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w:t>
      </w:r>
      <w:r>
        <w:rPr>
          <w:bCs/>
          <w:highlight w:val="none"/>
        </w:rPr>
        <w:t xml:space="preserve">0</w:t>
      </w:r>
      <w:r>
        <w:rPr>
          <w:bCs/>
          <w:highlight w:val="none"/>
        </w:rPr>
        <w:t xml:space="preserve">8.08.2001 № 129-ФЗ «О государственной регистрации юридических лиц и индивидуальных предпринимателей» недействительным задолженность по платежам в </w:t>
      </w:r>
      <w:r>
        <w:rPr>
          <w:bCs/>
          <w:highlight w:val="none"/>
        </w:rPr>
        <w:t xml:space="preserve">областной </w:t>
      </w:r>
      <w:r>
        <w:rPr>
          <w:bCs/>
          <w:highlight w:val="none"/>
        </w:rPr>
        <w:t xml:space="preserve">бюджет, ранее признанная безнадежной к взысканию в соответствии с настоящим подпунктом, подлежит восстановлению в бюджетном (бухгалтерском) учете.</w:t>
      </w:r>
      <w:r>
        <w:rPr>
          <w:bCs/>
          <w:highlight w:val="none"/>
        </w:rPr>
      </w:r>
      <w:r>
        <w:rPr>
          <w:bCs/>
          <w:highlight w:val="none"/>
        </w:rPr>
      </w:r>
    </w:p>
    <w:p>
      <w:pPr>
        <w:ind w:firstLine="709"/>
        <w:jc w:val="both"/>
        <w:spacing w:after="0" w:afterAutospacing="0" w:line="240" w:lineRule="auto"/>
        <w:tabs>
          <w:tab w:val="left" w:pos="993" w:leader="none"/>
        </w:tabs>
        <w:rPr>
          <w:bCs/>
          <w:highlight w:val="none"/>
        </w:rPr>
      </w:pPr>
      <w:r>
        <w:rPr>
          <w:bCs/>
          <w:highlight w:val="none"/>
        </w:rPr>
        <w:t xml:space="preserve">4.</w:t>
      </w:r>
      <w:r>
        <w:rPr>
          <w:bCs/>
          <w:highlight w:val="none"/>
        </w:rPr>
        <w:tab/>
        <w:t xml:space="preserve"> Наряду со случаями, предусмотренными пунктом 3 настоящего Порядка, неуплаченные административные штрафы признаются безнадежными к взысканию, если судьей, органом, должностным лицом, вынесши</w:t>
      </w:r>
      <w:r>
        <w:rPr>
          <w:bCs/>
          <w:highlight w:val="none"/>
        </w:rPr>
        <w:t xml:space="preserve">ми постановление о назначении административного наказания, в случаях, предусмотренных Кодексом Российской Федерации об административных правонарушениях, вынесено постановление о прекращении исполнения постановления о назначении административного наказания.</w:t>
      </w:r>
      <w:r>
        <w:rPr>
          <w:bCs/>
          <w:highlight w:val="none"/>
        </w:rPr>
      </w:r>
      <w:r>
        <w:rPr>
          <w:bCs/>
          <w:highlight w:val="none"/>
        </w:rPr>
      </w:r>
    </w:p>
    <w:p>
      <w:pPr>
        <w:ind w:firstLine="709"/>
        <w:jc w:val="both"/>
        <w:spacing w:after="0" w:afterAutospacing="0" w:line="240" w:lineRule="auto"/>
        <w:tabs>
          <w:tab w:val="left" w:pos="993" w:leader="none"/>
        </w:tabs>
        <w:rPr>
          <w:bCs/>
          <w:highlight w:val="none"/>
        </w:rPr>
      </w:pPr>
      <w:r>
        <w:rPr>
          <w:bCs/>
          <w:highlight w:val="none"/>
        </w:rPr>
        <w:t xml:space="preserve">5.</w:t>
      </w:r>
      <w:r>
        <w:rPr>
          <w:bCs/>
          <w:highlight w:val="none"/>
        </w:rPr>
        <w:tab/>
        <w:t xml:space="preserve"> Решение о признании безнадежной к взысканию задолженности </w:t>
      </w:r>
      <w:r>
        <w:rPr>
          <w:bCs/>
          <w:highlight w:val="none"/>
        </w:rPr>
        <w:t xml:space="preserve">по платежам в областной бюджет</w:t>
      </w:r>
      <w:r>
        <w:rPr>
          <w:bCs/>
          <w:highlight w:val="none"/>
        </w:rPr>
        <w:t xml:space="preserve"> принимается на основании следующих документов:</w:t>
      </w:r>
      <w:r>
        <w:rPr>
          <w:bCs/>
          <w:highlight w:val="none"/>
        </w:rPr>
      </w:r>
      <w:r>
        <w:rPr>
          <w:bCs/>
          <w:highlight w:val="none"/>
        </w:rPr>
      </w:r>
    </w:p>
    <w:p>
      <w:pPr>
        <w:ind w:firstLine="709"/>
        <w:jc w:val="both"/>
        <w:spacing w:after="0" w:afterAutospacing="0" w:line="240" w:lineRule="auto"/>
        <w:tabs>
          <w:tab w:val="left" w:pos="993" w:leader="none"/>
        </w:tabs>
        <w:rPr>
          <w:bCs/>
          <w:highlight w:val="none"/>
        </w:rPr>
      </w:pPr>
      <w:r>
        <w:rPr>
          <w:bCs/>
          <w:highlight w:val="none"/>
        </w:rPr>
        <w:t xml:space="preserve">1) выписки из отчетности администрации </w:t>
      </w:r>
      <w:r>
        <w:rPr>
          <w:bCs/>
          <w:highlight w:val="none"/>
        </w:rPr>
        <w:t xml:space="preserve">Печенгского</w:t>
      </w:r>
      <w:r>
        <w:rPr>
          <w:bCs/>
          <w:highlight w:val="none"/>
        </w:rPr>
        <w:t xml:space="preserve"> муниципального округа об учитываемых суммах задолженности по</w:t>
      </w:r>
      <w:r>
        <w:rPr>
          <w:bCs/>
          <w:highlight w:val="none"/>
        </w:rPr>
        <w:t xml:space="preserve"> уплате платежей в областной бюджет</w:t>
      </w:r>
      <w:r>
        <w:rPr>
          <w:bCs/>
          <w:highlight w:val="none"/>
        </w:rPr>
        <w:t xml:space="preserve"> (Приложение 1 к Порядку);</w:t>
      </w:r>
      <w:r>
        <w:rPr>
          <w:bCs/>
          <w:highlight w:val="none"/>
        </w:rPr>
      </w:r>
      <w:r>
        <w:rPr>
          <w:bCs/>
          <w:highlight w:val="none"/>
        </w:rPr>
      </w:r>
    </w:p>
    <w:p>
      <w:pPr>
        <w:ind w:firstLine="709"/>
        <w:jc w:val="both"/>
        <w:spacing w:after="0" w:afterAutospacing="0" w:line="240" w:lineRule="auto"/>
        <w:tabs>
          <w:tab w:val="left" w:pos="993" w:leader="none"/>
        </w:tabs>
        <w:rPr>
          <w:bCs/>
          <w:highlight w:val="none"/>
        </w:rPr>
      </w:pPr>
      <w:r>
        <w:rPr>
          <w:bCs/>
          <w:highlight w:val="none"/>
        </w:rPr>
        <w:t xml:space="preserve">2) справки администрации </w:t>
      </w:r>
      <w:r>
        <w:rPr>
          <w:bCs/>
          <w:highlight w:val="none"/>
        </w:rPr>
        <w:t xml:space="preserve">Печенгского</w:t>
      </w:r>
      <w:r>
        <w:rPr>
          <w:bCs/>
          <w:highlight w:val="none"/>
        </w:rPr>
        <w:t xml:space="preserve"> муниципального округа о принятых мерах по обеспечению взыскания задолженн</w:t>
      </w:r>
      <w:r>
        <w:rPr>
          <w:bCs/>
          <w:highlight w:val="none"/>
        </w:rPr>
        <w:t xml:space="preserve">ости по платежам в областной бюджет</w:t>
      </w:r>
      <w:r>
        <w:rPr>
          <w:bCs/>
          <w:highlight w:val="none"/>
        </w:rPr>
        <w:t xml:space="preserve"> (Приложение 2 к Порядку);</w:t>
      </w:r>
      <w:r>
        <w:rPr>
          <w:bCs/>
          <w:highlight w:val="none"/>
        </w:rPr>
      </w:r>
      <w:r>
        <w:rPr>
          <w:bCs/>
          <w:highlight w:val="none"/>
        </w:rPr>
      </w:r>
    </w:p>
    <w:p>
      <w:pPr>
        <w:ind w:firstLine="709"/>
        <w:jc w:val="both"/>
        <w:spacing w:after="0" w:afterAutospacing="0" w:line="240" w:lineRule="auto"/>
        <w:tabs>
          <w:tab w:val="left" w:pos="993" w:leader="none"/>
        </w:tabs>
        <w:rPr>
          <w:highlight w:val="none"/>
        </w:rPr>
      </w:pPr>
      <w:r>
        <w:rPr>
          <w:bCs/>
          <w:highlight w:val="none"/>
        </w:rPr>
        <w:t xml:space="preserve">3) копий </w:t>
      </w:r>
      <w:r>
        <w:rPr>
          <w:highlight w:val="none"/>
        </w:rPr>
        <w:t xml:space="preserve">документов, подтверждающих принятые меры по взысканию  задолженности, заверенных надлежащим образом;</w:t>
      </w:r>
      <w:r>
        <w:rPr>
          <w:highlight w:val="none"/>
        </w:rPr>
      </w:r>
      <w:r>
        <w:rPr>
          <w:highlight w:val="none"/>
        </w:rPr>
      </w:r>
    </w:p>
    <w:p>
      <w:pPr>
        <w:ind w:firstLine="709"/>
        <w:jc w:val="both"/>
        <w:spacing w:after="0" w:afterAutospacing="0" w:line="240" w:lineRule="auto"/>
        <w:tabs>
          <w:tab w:val="left" w:pos="993" w:leader="none"/>
        </w:tabs>
        <w:rPr>
          <w:highlight w:val="none"/>
        </w:rPr>
      </w:pPr>
      <w:r>
        <w:rPr>
          <w:highlight w:val="none"/>
        </w:rPr>
        <w:t xml:space="preserve">4) копий документов, подтверждающих случаи признания безнадежной к взысканию задолженн</w:t>
      </w:r>
      <w:r>
        <w:rPr>
          <w:highlight w:val="none"/>
        </w:rPr>
        <w:t xml:space="preserve">ости по платежам в областной бюджет</w:t>
      </w:r>
      <w:r>
        <w:rPr>
          <w:highlight w:val="none"/>
        </w:rPr>
        <w:t xml:space="preserve">, заверенных надлежащим образом:</w:t>
      </w:r>
      <w:r>
        <w:rPr>
          <w:highlight w:val="none"/>
        </w:rPr>
      </w:r>
      <w:r>
        <w:rPr>
          <w:highlight w:val="none"/>
        </w:rPr>
      </w:r>
    </w:p>
    <w:p>
      <w:pPr>
        <w:ind w:firstLine="709"/>
        <w:jc w:val="both"/>
        <w:spacing w:after="0" w:afterAutospacing="0" w:line="240" w:lineRule="auto"/>
        <w:tabs>
          <w:tab w:val="left" w:pos="851" w:leader="none"/>
        </w:tabs>
        <w:rPr>
          <w:highlight w:val="none"/>
        </w:rPr>
      </w:pPr>
      <w:r>
        <w:rPr>
          <w:highlight w:val="none"/>
        </w:rPr>
        <w:t xml:space="preserve">- </w:t>
      </w:r>
      <w:r>
        <w:rPr>
          <w:highlight w:val="none"/>
        </w:rPr>
        <w:tab/>
        <w:t xml:space="preserve">в случае, указанном в подпункте 1 пункта 3 настоящего Порядка - </w:t>
      </w:r>
      <w:r>
        <w:rPr>
          <w:bCs/>
          <w:highlight w:val="none"/>
        </w:rPr>
        <w:t xml:space="preserve">свидетельства о смерти физического лица (справки о смерти, выданной органом записи актов гражданского состояния) или судебного решения об объявлении физического лица умершим</w:t>
      </w:r>
      <w:r>
        <w:rPr>
          <w:highlight w:val="none"/>
        </w:rPr>
        <w:t xml:space="preserve">;</w:t>
      </w:r>
      <w:r>
        <w:rPr>
          <w:highlight w:val="none"/>
        </w:rPr>
      </w:r>
      <w:r>
        <w:rPr>
          <w:highlight w:val="none"/>
        </w:rPr>
      </w:r>
    </w:p>
    <w:p>
      <w:pPr>
        <w:ind w:firstLine="709"/>
        <w:jc w:val="both"/>
        <w:spacing w:after="0" w:afterAutospacing="0" w:line="240" w:lineRule="auto"/>
        <w:tabs>
          <w:tab w:val="left" w:pos="851" w:leader="none"/>
        </w:tabs>
        <w:rPr>
          <w:bCs/>
          <w:highlight w:val="none"/>
        </w:rPr>
      </w:pPr>
      <w:r>
        <w:rPr>
          <w:highlight w:val="none"/>
        </w:rPr>
        <w:t xml:space="preserve">- </w:t>
      </w:r>
      <w:r>
        <w:rPr>
          <w:highlight w:val="none"/>
        </w:rPr>
        <w:tab/>
        <w:t xml:space="preserve">в случае, указанном в подпункте 2 пункта 3 настоящего Порядка - </w:t>
      </w:r>
      <w:r>
        <w:rPr>
          <w:bCs/>
          <w:highlight w:val="none"/>
        </w:rPr>
        <w:t xml:space="preserve">судебн</w:t>
      </w:r>
      <w:r>
        <w:rPr>
          <w:bCs/>
          <w:highlight w:val="none"/>
        </w:rPr>
        <w:t xml:space="preserve">ого</w:t>
      </w:r>
      <w:r>
        <w:rPr>
          <w:bCs/>
          <w:highlight w:val="none"/>
        </w:rPr>
        <w:t xml:space="preserve"> акт</w:t>
      </w:r>
      <w:r>
        <w:rPr>
          <w:bCs/>
          <w:highlight w:val="none"/>
        </w:rPr>
        <w:t xml:space="preserve">а</w:t>
      </w:r>
      <w:r>
        <w:rPr>
          <w:bCs/>
          <w:highlight w:val="none"/>
        </w:rPr>
        <w:t xml:space="preserve"> о завершении конкурсного производства или завершении реализации имущества гражданина - плательщика платежей в </w:t>
      </w:r>
      <w:r>
        <w:rPr>
          <w:bCs/>
          <w:highlight w:val="none"/>
        </w:rPr>
        <w:t xml:space="preserve">областной бюджет</w:t>
      </w:r>
      <w:r>
        <w:rPr>
          <w:bCs/>
          <w:highlight w:val="none"/>
        </w:rPr>
        <w:t xml:space="preserve">, </w:t>
      </w:r>
      <w:r>
        <w:rPr>
          <w:bCs/>
          <w:highlight w:val="none"/>
        </w:rPr>
        <w:t xml:space="preserve">а для индивидуального предпринимателя, </w:t>
      </w:r>
      <w:r>
        <w:rPr>
          <w:bCs/>
          <w:highlight w:val="none"/>
        </w:rPr>
        <w:t xml:space="preserve">также документ</w:t>
      </w:r>
      <w:r>
        <w:rPr>
          <w:bCs/>
          <w:highlight w:val="none"/>
        </w:rPr>
        <w:t xml:space="preserve">а</w:t>
      </w:r>
      <w:r>
        <w:rPr>
          <w:bCs/>
          <w:highlight w:val="none"/>
        </w:rPr>
        <w:t xml:space="preserve">, содержащ</w:t>
      </w:r>
      <w:r>
        <w:rPr>
          <w:bCs/>
          <w:highlight w:val="none"/>
        </w:rPr>
        <w:t xml:space="preserve">его</w:t>
      </w:r>
      <w:r>
        <w:rPr>
          <w:bCs/>
          <w:highlight w:val="none"/>
        </w:rPr>
        <w:t xml:space="preserve"> сведения из Единого государственного реестра индивидуальных предпринимателей о прекращении физическим лицом - плательщиком платежей в </w:t>
      </w:r>
      <w:r>
        <w:rPr>
          <w:bCs/>
          <w:highlight w:val="none"/>
        </w:rPr>
        <w:t xml:space="preserve">областной бюджет</w:t>
      </w:r>
      <w:r>
        <w:rPr>
          <w:bCs/>
          <w:highlight w:val="none"/>
        </w:rPr>
        <w:t xml:space="preserve"> деятельности в качестве индивидуального предпринимателя в связи с принятием судебного акта</w:t>
      </w:r>
      <w:r>
        <w:rPr>
          <w:bCs/>
          <w:highlight w:val="none"/>
        </w:rPr>
        <w:t xml:space="preserve"> о признании его несостоятельным (банкротом);</w:t>
      </w:r>
      <w:r>
        <w:rPr>
          <w:bCs/>
          <w:highlight w:val="none"/>
        </w:rPr>
      </w:r>
      <w:r>
        <w:rPr>
          <w:bCs/>
          <w:highlight w:val="none"/>
        </w:rPr>
      </w:r>
    </w:p>
    <w:p>
      <w:pPr>
        <w:ind w:firstLine="709"/>
        <w:jc w:val="both"/>
        <w:spacing w:after="0" w:afterAutospacing="0" w:line="240" w:lineRule="auto"/>
        <w:tabs>
          <w:tab w:val="left" w:pos="851" w:leader="none"/>
        </w:tabs>
        <w:rPr>
          <w:highlight w:val="none"/>
        </w:rPr>
      </w:pPr>
      <w:r>
        <w:rPr>
          <w:highlight w:val="none"/>
        </w:rPr>
        <w:t xml:space="preserve">- </w:t>
      </w:r>
      <w:r>
        <w:rPr>
          <w:highlight w:val="none"/>
        </w:rPr>
        <w:tab/>
        <w:t xml:space="preserve">в</w:t>
      </w:r>
      <w:r>
        <w:rPr>
          <w:highlight w:val="none"/>
        </w:rPr>
        <w:t xml:space="preserve"> случае, указанном в подпункте 3</w:t>
      </w:r>
      <w:r>
        <w:rPr>
          <w:highlight w:val="none"/>
        </w:rPr>
        <w:t xml:space="preserve"> пункта 3 настоящего Порядка - выписк</w:t>
      </w:r>
      <w:r>
        <w:rPr>
          <w:highlight w:val="none"/>
        </w:rPr>
        <w:t xml:space="preserve">и</w:t>
      </w:r>
      <w:r>
        <w:rPr>
          <w:highlight w:val="none"/>
        </w:rPr>
        <w:t xml:space="preserve"> из Единого государственного реестра юридических лиц, содержащей сведения о прекращении деятельности в связи с ликвидацией организации - плат</w:t>
      </w:r>
      <w:r>
        <w:rPr>
          <w:highlight w:val="none"/>
        </w:rPr>
        <w:t xml:space="preserve">ельщика платежей в областной бюджет</w:t>
      </w:r>
      <w:r>
        <w:rPr>
          <w:highlight w:val="none"/>
        </w:rPr>
        <w:t xml:space="preserve">;</w:t>
      </w:r>
      <w:r>
        <w:rPr>
          <w:highlight w:val="none"/>
        </w:rPr>
      </w:r>
      <w:r>
        <w:rPr>
          <w:highlight w:val="none"/>
        </w:rPr>
      </w:r>
    </w:p>
    <w:p>
      <w:pPr>
        <w:ind w:firstLine="709"/>
        <w:jc w:val="both"/>
        <w:spacing w:after="0" w:afterAutospacing="0" w:line="240" w:lineRule="auto"/>
        <w:tabs>
          <w:tab w:val="left" w:pos="851" w:leader="none"/>
        </w:tabs>
        <w:rPr>
          <w:highlight w:val="none"/>
        </w:rPr>
      </w:pPr>
      <w:r>
        <w:rPr>
          <w:highlight w:val="none"/>
        </w:rPr>
        <w:t xml:space="preserve">- </w:t>
      </w:r>
      <w:r>
        <w:rPr>
          <w:highlight w:val="none"/>
        </w:rPr>
        <w:tab/>
        <w:t xml:space="preserve">в</w:t>
      </w:r>
      <w:r>
        <w:rPr>
          <w:highlight w:val="none"/>
        </w:rPr>
        <w:t xml:space="preserve"> случае, указанном в подпункте 4</w:t>
      </w:r>
      <w:r>
        <w:rPr>
          <w:highlight w:val="none"/>
        </w:rPr>
        <w:t xml:space="preserve"> пункта 3 настоящего Порядка -</w:t>
      </w:r>
      <w:r>
        <w:rPr>
          <w:bCs/>
          <w:highlight w:val="none"/>
        </w:rPr>
        <w:t xml:space="preserve"> акт</w:t>
      </w:r>
      <w:r>
        <w:rPr>
          <w:bCs/>
          <w:highlight w:val="none"/>
        </w:rPr>
        <w:t xml:space="preserve">а</w:t>
      </w:r>
      <w:r>
        <w:rPr>
          <w:bCs/>
          <w:highlight w:val="none"/>
        </w:rPr>
        <w:t xml:space="preserve"> об амнистии или </w:t>
      </w:r>
      <w:r>
        <w:rPr>
          <w:bCs/>
          <w:highlight w:val="none"/>
        </w:rPr>
        <w:t xml:space="preserve">помиловании в отношении осужденных к наказанию в виде штрафа или судебн</w:t>
      </w:r>
      <w:r>
        <w:rPr>
          <w:bCs/>
          <w:highlight w:val="none"/>
        </w:rPr>
        <w:t xml:space="preserve">ого</w:t>
      </w:r>
      <w:r>
        <w:rPr>
          <w:bCs/>
          <w:highlight w:val="none"/>
        </w:rPr>
        <w:t xml:space="preserve"> акт</w:t>
      </w:r>
      <w:r>
        <w:rPr>
          <w:bCs/>
          <w:highlight w:val="none"/>
        </w:rPr>
        <w:t xml:space="preserve">а</w:t>
      </w:r>
      <w:r>
        <w:rPr>
          <w:bCs/>
          <w:highlight w:val="none"/>
        </w:rPr>
        <w:t xml:space="preserve">, в соответствии с которым администрация </w:t>
      </w:r>
      <w:r>
        <w:rPr>
          <w:bCs/>
          <w:highlight w:val="none"/>
        </w:rPr>
        <w:t xml:space="preserve">Печенгского</w:t>
      </w:r>
      <w:r>
        <w:rPr>
          <w:bCs/>
          <w:highlight w:val="none"/>
        </w:rPr>
        <w:t xml:space="preserve"> муниципального округа утрачивает возможность взыскания задолженн</w:t>
      </w:r>
      <w:r>
        <w:rPr>
          <w:bCs/>
          <w:highlight w:val="none"/>
        </w:rPr>
        <w:t xml:space="preserve">ости по платежам в областной бюджет</w:t>
      </w:r>
      <w:r>
        <w:rPr>
          <w:bCs/>
          <w:highlight w:val="none"/>
        </w:rPr>
        <w:t xml:space="preserve">;</w:t>
      </w:r>
      <w:r>
        <w:rPr>
          <w:highlight w:val="none"/>
        </w:rPr>
      </w:r>
      <w:r>
        <w:rPr>
          <w:highlight w:val="none"/>
        </w:rPr>
      </w:r>
    </w:p>
    <w:p>
      <w:pPr>
        <w:ind w:firstLine="709"/>
        <w:jc w:val="both"/>
        <w:spacing w:after="0" w:afterAutospacing="0" w:line="240" w:lineRule="auto"/>
        <w:tabs>
          <w:tab w:val="left" w:pos="993" w:leader="none"/>
        </w:tabs>
        <w:rPr>
          <w:highlight w:val="none"/>
        </w:rPr>
      </w:pPr>
      <w:r>
        <w:rPr>
          <w:highlight w:val="none"/>
        </w:rPr>
        <w:t xml:space="preserve">- в</w:t>
      </w:r>
      <w:r>
        <w:rPr>
          <w:highlight w:val="none"/>
        </w:rPr>
        <w:t xml:space="preserve"> случае, указанном в подпункте 5</w:t>
      </w:r>
      <w:r>
        <w:rPr>
          <w:highlight w:val="none"/>
        </w:rPr>
        <w:t xml:space="preserve"> пункта 3 настоящего Порядка -</w:t>
      </w:r>
      <w:r>
        <w:rPr>
          <w:bCs/>
          <w:highlight w:val="none"/>
        </w:rPr>
        <w:t xml:space="preserve"> постановлени</w:t>
      </w:r>
      <w:r>
        <w:rPr>
          <w:bCs/>
          <w:highlight w:val="none"/>
        </w:rPr>
        <w:t xml:space="preserve">я</w:t>
      </w:r>
      <w:r>
        <w:rPr>
          <w:bCs/>
          <w:highlight w:val="none"/>
        </w:rPr>
        <w:t xml:space="preserve"> судебного пристава-исполнителя об окончании исполнительного производства при возврате взыскателю исполнительного документа по </w:t>
      </w:r>
      <w:r>
        <w:rPr>
          <w:bCs/>
          <w:highlight w:val="none"/>
        </w:rPr>
        <w:t xml:space="preserve">основанию, предусмотренному</w:t>
      </w:r>
      <w:r>
        <w:rPr>
          <w:bCs/>
          <w:highlight w:val="none"/>
        </w:rPr>
        <w:t xml:space="preserve"> </w:t>
      </w:r>
      <w:r>
        <w:rPr>
          <w:bCs/>
          <w:highlight w:val="none"/>
        </w:rPr>
        <w:t xml:space="preserve">пунктом 3 и 4 части 1 статьи 46 Федерального закона № 229-ФЗ «Об исполнительном производстве»</w:t>
      </w:r>
      <w:r>
        <w:rPr>
          <w:highlight w:val="none"/>
        </w:rPr>
        <w:t xml:space="preserve">;</w:t>
      </w:r>
      <w:r>
        <w:rPr>
          <w:highlight w:val="none"/>
        </w:rPr>
      </w:r>
      <w:r>
        <w:rPr>
          <w:highlight w:val="none"/>
        </w:rPr>
      </w:r>
    </w:p>
    <w:p>
      <w:pPr>
        <w:ind w:firstLine="709"/>
        <w:jc w:val="both"/>
        <w:spacing w:after="0" w:afterAutospacing="0" w:line="240" w:lineRule="auto"/>
        <w:tabs>
          <w:tab w:val="left" w:pos="993" w:leader="none"/>
        </w:tabs>
        <w:rPr>
          <w:highlight w:val="none"/>
        </w:rPr>
      </w:pPr>
      <w:r>
        <w:rPr>
          <w:highlight w:val="none"/>
        </w:rPr>
        <w:t xml:space="preserve">- </w:t>
      </w:r>
      <w:r>
        <w:rPr>
          <w:highlight w:val="none"/>
        </w:rPr>
        <w:t xml:space="preserve">в случае, указанном в подпункте </w:t>
      </w:r>
      <w:r>
        <w:rPr>
          <w:highlight w:val="none"/>
        </w:rPr>
        <w:t xml:space="preserve">6</w:t>
      </w:r>
      <w:r>
        <w:rPr>
          <w:highlight w:val="none"/>
        </w:rPr>
        <w:t xml:space="preserve"> пункта 3 настоящего Порядка  </w:t>
      </w:r>
      <w:r>
        <w:rPr>
          <w:highlight w:val="none"/>
        </w:rPr>
        <w:t xml:space="preserve">- судебн</w:t>
      </w:r>
      <w:r>
        <w:rPr>
          <w:highlight w:val="none"/>
        </w:rPr>
        <w:t xml:space="preserve">ого</w:t>
      </w:r>
      <w:r>
        <w:rPr>
          <w:highlight w:val="none"/>
        </w:rPr>
        <w:t xml:space="preserve"> акт</w:t>
      </w:r>
      <w:r>
        <w:rPr>
          <w:highlight w:val="none"/>
        </w:rPr>
        <w:t xml:space="preserve">а</w:t>
      </w:r>
      <w:r>
        <w:rPr>
          <w:highlight w:val="none"/>
        </w:rPr>
        <w:t xml:space="preserve"> о возвращении заявления о пр</w:t>
      </w:r>
      <w:r>
        <w:rPr>
          <w:highlight w:val="none"/>
        </w:rPr>
        <w:t xml:space="preserve">изнании должника банкротом</w:t>
      </w:r>
      <w:r>
        <w:rPr>
          <w:highlight w:val="none"/>
        </w:rPr>
        <w:t xml:space="preserve"> или прекращении производства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r>
        <w:rPr>
          <w:highlight w:val="none"/>
        </w:rPr>
      </w:r>
      <w:r>
        <w:rPr>
          <w:highlight w:val="none"/>
        </w:rPr>
      </w:r>
    </w:p>
    <w:p>
      <w:pPr>
        <w:ind w:firstLine="709"/>
        <w:jc w:val="both"/>
        <w:spacing w:after="0" w:afterAutospacing="0" w:line="240" w:lineRule="auto"/>
        <w:tabs>
          <w:tab w:val="left" w:pos="851" w:leader="none"/>
        </w:tabs>
        <w:rPr>
          <w:bCs/>
          <w:highlight w:val="none"/>
        </w:rPr>
      </w:pPr>
      <w:r>
        <w:rPr>
          <w:highlight w:val="none"/>
        </w:rPr>
        <w:t xml:space="preserve">- </w:t>
      </w:r>
      <w:r>
        <w:rPr>
          <w:highlight w:val="none"/>
        </w:rPr>
        <w:tab/>
        <w:t xml:space="preserve">в</w:t>
      </w:r>
      <w:r>
        <w:rPr>
          <w:highlight w:val="none"/>
        </w:rPr>
        <w:t xml:space="preserve"> случае, указанном в подпункте </w:t>
      </w:r>
      <w:r>
        <w:rPr>
          <w:highlight w:val="none"/>
        </w:rPr>
        <w:t xml:space="preserve">7</w:t>
      </w:r>
      <w:r>
        <w:rPr>
          <w:highlight w:val="none"/>
        </w:rPr>
        <w:t xml:space="preserve"> пункта 3 настоящего Порядка - выписк</w:t>
      </w:r>
      <w:r>
        <w:rPr>
          <w:highlight w:val="none"/>
        </w:rPr>
        <w:t xml:space="preserve">и</w:t>
      </w:r>
      <w:r>
        <w:rPr>
          <w:highlight w:val="none"/>
        </w:rPr>
        <w:t xml:space="preserve"> из Единого государственного реестра юридических лиц,</w:t>
      </w:r>
      <w:r>
        <w:rPr>
          <w:bCs/>
          <w:highlight w:val="none"/>
        </w:rPr>
        <w:t xml:space="preserve"> содержащ</w:t>
      </w:r>
      <w:r>
        <w:rPr>
          <w:bCs/>
          <w:highlight w:val="none"/>
        </w:rPr>
        <w:t xml:space="preserve">ей</w:t>
      </w:r>
      <w:r>
        <w:rPr>
          <w:bCs/>
          <w:highlight w:val="none"/>
        </w:rPr>
        <w:t xml:space="preserve"> сведения</w:t>
      </w:r>
      <w:r>
        <w:rPr>
          <w:highlight w:val="none"/>
        </w:rPr>
        <w:t xml:space="preserve"> об исключении юридического лица - плательщика платежей в </w:t>
      </w:r>
      <w:r>
        <w:rPr>
          <w:highlight w:val="none"/>
        </w:rPr>
        <w:t xml:space="preserve">областной бюджет </w:t>
      </w:r>
      <w:r>
        <w:rPr>
          <w:highlight w:val="none"/>
        </w:rPr>
        <w:t xml:space="preserve"> из указанного реестра по решению регистрирующего органа,</w:t>
      </w:r>
      <w:r>
        <w:rPr>
          <w:bCs/>
          <w:highlight w:val="none"/>
        </w:rPr>
        <w:t xml:space="preserve"> постановлени</w:t>
      </w:r>
      <w:r>
        <w:rPr>
          <w:bCs/>
          <w:highlight w:val="none"/>
        </w:rPr>
        <w:t xml:space="preserve">я</w:t>
      </w:r>
      <w:r>
        <w:rPr>
          <w:bCs/>
          <w:highlight w:val="none"/>
        </w:rPr>
        <w:t xml:space="preserve"> об окончании исполнительного производства и о возвращении взыскателю исполнительного документа по основанию, предусмотренному пунктом 3 или 4 части 1 статьи 46 Федерального закона от</w:t>
      </w:r>
      <w:r>
        <w:rPr>
          <w:bCs/>
          <w:highlight w:val="none"/>
        </w:rPr>
        <w:t xml:space="preserve"> 02.10.2007 № 229-ФЗ «Об исполнительном производстве</w:t>
      </w:r>
      <w:r>
        <w:rPr>
          <w:bCs/>
          <w:highlight w:val="none"/>
        </w:rPr>
        <w:t xml:space="preserve">»</w:t>
      </w:r>
      <w:r>
        <w:rPr>
          <w:bCs/>
          <w:highlight w:val="none"/>
        </w:rPr>
        <w:t xml:space="preserve">.</w:t>
      </w:r>
      <w:r>
        <w:rPr>
          <w:bCs/>
          <w:highlight w:val="none"/>
        </w:rPr>
      </w:r>
      <w:r>
        <w:rPr>
          <w:bCs/>
          <w:highlight w:val="none"/>
        </w:rPr>
      </w:r>
    </w:p>
    <w:p>
      <w:pPr>
        <w:ind w:firstLine="709"/>
        <w:jc w:val="both"/>
        <w:spacing w:after="0" w:afterAutospacing="0" w:line="240" w:lineRule="auto"/>
        <w:tabs>
          <w:tab w:val="left" w:pos="993" w:leader="none"/>
        </w:tabs>
        <w:rPr>
          <w:highlight w:val="none"/>
        </w:rPr>
      </w:pPr>
      <w:r>
        <w:rPr>
          <w:bCs/>
          <w:highlight w:val="none"/>
        </w:rPr>
        <w:t xml:space="preserve">6. </w:t>
      </w:r>
      <w:r>
        <w:rPr>
          <w:bCs/>
          <w:highlight w:val="none"/>
        </w:rPr>
        <w:t xml:space="preserve">Наряду с документами, предусмотренными в пункте 5 настоящего Порядка, решение о признании административных штрафов </w:t>
      </w:r>
      <w:r>
        <w:rPr>
          <w:highlight w:val="none"/>
        </w:rPr>
        <w:t xml:space="preserve">безнадежными к взысканию принимается при наличии постановления о прекращении исполнения постановления о назначении административного наказания.</w:t>
      </w:r>
      <w:r>
        <w:rPr>
          <w:highlight w:val="none"/>
        </w:rPr>
      </w:r>
      <w:r>
        <w:rPr>
          <w:highlight w:val="none"/>
        </w:rPr>
      </w:r>
    </w:p>
    <w:p>
      <w:pPr>
        <w:ind w:firstLine="709"/>
        <w:jc w:val="both"/>
        <w:spacing w:after="0" w:afterAutospacing="0" w:line="240" w:lineRule="auto"/>
        <w:tabs>
          <w:tab w:val="left" w:pos="993" w:leader="none"/>
        </w:tabs>
        <w:rPr>
          <w:highlight w:val="none"/>
        </w:rPr>
      </w:pPr>
      <w:r>
        <w:rPr>
          <w:highlight w:val="none"/>
        </w:rPr>
        <w:t xml:space="preserve">7</w:t>
      </w:r>
      <w:r>
        <w:rPr>
          <w:highlight w:val="none"/>
        </w:rPr>
        <w:t xml:space="preserve">. Решение о признании безнадежной к взысканию задолженности по платежам в </w:t>
      </w:r>
      <w:r>
        <w:rPr>
          <w:highlight w:val="none"/>
        </w:rPr>
        <w:t xml:space="preserve">областной бюджет</w:t>
      </w:r>
      <w:r>
        <w:rPr>
          <w:highlight w:val="none"/>
        </w:rPr>
        <w:t xml:space="preserve"> принимается Комиссией по рассмотрению вопросов о признании безнадежной к взысканию задолженности по платежам в </w:t>
      </w:r>
      <w:r>
        <w:rPr>
          <w:highlight w:val="none"/>
        </w:rPr>
        <w:t xml:space="preserve">областной бюджет</w:t>
      </w:r>
      <w:r>
        <w:rPr>
          <w:highlight w:val="none"/>
        </w:rPr>
        <w:t xml:space="preserve"> (далее - Комиссия).</w:t>
      </w:r>
      <w:r>
        <w:rPr>
          <w:highlight w:val="none"/>
        </w:rPr>
      </w:r>
      <w:r>
        <w:rPr>
          <w:highlight w:val="none"/>
        </w:rPr>
      </w:r>
    </w:p>
    <w:p>
      <w:pPr>
        <w:ind w:firstLine="709"/>
        <w:jc w:val="both"/>
        <w:spacing w:after="0" w:afterAutospacing="0" w:line="240" w:lineRule="auto"/>
        <w:tabs>
          <w:tab w:val="left" w:pos="1134" w:leader="none"/>
        </w:tabs>
        <w:rPr>
          <w:highlight w:val="none"/>
        </w:rPr>
      </w:pPr>
      <w:r>
        <w:rPr>
          <w:highlight w:val="none"/>
        </w:rPr>
        <w:t xml:space="preserve">7</w:t>
      </w:r>
      <w:r>
        <w:rPr>
          <w:highlight w:val="none"/>
        </w:rPr>
        <w:t xml:space="preserve">.1. </w:t>
      </w:r>
      <w:r>
        <w:rPr>
          <w:highlight w:val="none"/>
        </w:rPr>
        <w:tab/>
        <w:t xml:space="preserve">Комиссия формируется в составе председателя, заместителя председателя, секретаря, а также членов Комиссии. Персональный состав Комиссии утверждается постановлением администрации </w:t>
      </w:r>
      <w:r>
        <w:rPr>
          <w:highlight w:val="none"/>
        </w:rPr>
        <w:t xml:space="preserve">Печенгского</w:t>
      </w:r>
      <w:r>
        <w:rPr>
          <w:highlight w:val="none"/>
        </w:rPr>
        <w:t xml:space="preserve"> муниципального округа.</w:t>
      </w:r>
      <w:r>
        <w:rPr>
          <w:highlight w:val="none"/>
        </w:rPr>
      </w:r>
      <w:r>
        <w:rPr>
          <w:highlight w:val="none"/>
        </w:rPr>
      </w:r>
    </w:p>
    <w:p>
      <w:pPr>
        <w:ind w:firstLine="709"/>
        <w:jc w:val="both"/>
        <w:spacing w:after="0" w:afterAutospacing="0" w:line="240" w:lineRule="auto"/>
        <w:tabs>
          <w:tab w:val="left" w:pos="1134" w:leader="none"/>
        </w:tabs>
        <w:rPr>
          <w:highlight w:val="none"/>
        </w:rPr>
      </w:pPr>
      <w:r>
        <w:rPr>
          <w:highlight w:val="none"/>
        </w:rPr>
        <w:t xml:space="preserve">7</w:t>
      </w:r>
      <w:r>
        <w:rPr>
          <w:highlight w:val="none"/>
        </w:rPr>
        <w:t xml:space="preserve">.2. </w:t>
      </w:r>
      <w:r>
        <w:rPr>
          <w:highlight w:val="none"/>
        </w:rPr>
        <w:tab/>
        <w:t xml:space="preserve">Председатель комиссии осуществляет руководство деятельностью </w:t>
      </w:r>
      <w:r>
        <w:rPr>
          <w:highlight w:val="none"/>
        </w:rPr>
        <w:t xml:space="preserve">К</w:t>
      </w:r>
      <w:r>
        <w:rPr>
          <w:highlight w:val="none"/>
        </w:rPr>
        <w:t xml:space="preserve">омиссии. В отсутствие председателя </w:t>
      </w:r>
      <w:r>
        <w:rPr>
          <w:highlight w:val="none"/>
        </w:rPr>
        <w:t xml:space="preserve">К</w:t>
      </w:r>
      <w:r>
        <w:rPr>
          <w:highlight w:val="none"/>
        </w:rPr>
        <w:t xml:space="preserve">омиссии его обязанности осуществляет заместитель председателя Комиссии.</w:t>
      </w:r>
      <w:r>
        <w:rPr>
          <w:highlight w:val="none"/>
        </w:rPr>
      </w:r>
      <w:r>
        <w:rPr>
          <w:highlight w:val="none"/>
        </w:rPr>
      </w:r>
    </w:p>
    <w:p>
      <w:pPr>
        <w:ind w:firstLine="709"/>
        <w:jc w:val="both"/>
        <w:spacing w:after="0" w:afterAutospacing="0" w:line="240" w:lineRule="auto"/>
        <w:tabs>
          <w:tab w:val="left" w:pos="1134" w:leader="none"/>
        </w:tabs>
        <w:rPr>
          <w:highlight w:val="none"/>
        </w:rPr>
      </w:pPr>
      <w:r>
        <w:rPr>
          <w:highlight w:val="none"/>
        </w:rPr>
        <w:t xml:space="preserve">7</w:t>
      </w:r>
      <w:r>
        <w:rPr>
          <w:highlight w:val="none"/>
        </w:rPr>
        <w:t xml:space="preserve">.3. </w:t>
      </w:r>
      <w:r>
        <w:rPr>
          <w:highlight w:val="none"/>
        </w:rPr>
        <w:tab/>
        <w:t xml:space="preserve">Секретарь </w:t>
      </w:r>
      <w:r>
        <w:rPr>
          <w:highlight w:val="none"/>
        </w:rPr>
        <w:t xml:space="preserve">К</w:t>
      </w:r>
      <w:r>
        <w:rPr>
          <w:highlight w:val="none"/>
        </w:rPr>
        <w:t xml:space="preserve">омиссии ведет протокол заседания Комиссии, осуществляет подготовку заседан</w:t>
      </w:r>
      <w:r>
        <w:rPr>
          <w:highlight w:val="none"/>
        </w:rPr>
        <w:t xml:space="preserve">ий Комиссии, информирует членов Комиссии по всем вопросам, относящимся к заседанию Комиссии, в том числе своевременно уведомляет их о месте, дате и времени проведения заседаний Комиссии и обеспечивает членов Комиссии необходимыми материалами и документами.</w:t>
      </w:r>
      <w:r>
        <w:rPr>
          <w:highlight w:val="none"/>
        </w:rPr>
      </w:r>
      <w:r>
        <w:rPr>
          <w:highlight w:val="none"/>
        </w:rPr>
      </w:r>
    </w:p>
    <w:p>
      <w:pPr>
        <w:ind w:firstLine="709"/>
        <w:jc w:val="both"/>
        <w:spacing w:after="0" w:afterAutospacing="0" w:line="240" w:lineRule="auto"/>
        <w:tabs>
          <w:tab w:val="left" w:pos="1134" w:leader="none"/>
        </w:tabs>
        <w:rPr>
          <w:highlight w:val="none"/>
        </w:rPr>
      </w:pPr>
      <w:r>
        <w:rPr>
          <w:highlight w:val="none"/>
        </w:rPr>
        <w:t xml:space="preserve">7</w:t>
      </w:r>
      <w:r>
        <w:rPr>
          <w:highlight w:val="none"/>
        </w:rPr>
        <w:t xml:space="preserve">.4. </w:t>
      </w:r>
      <w:r>
        <w:rPr>
          <w:highlight w:val="none"/>
        </w:rPr>
        <w:tab/>
        <w:t xml:space="preserve">Комиссия правомочна осуществлять свои функции, если на заседании Комиссии присутствуют не менее двух третей от общего числа членов Комиссии. Решения </w:t>
      </w:r>
      <w:r>
        <w:rPr>
          <w:highlight w:val="none"/>
        </w:rPr>
        <w:t xml:space="preserve">К</w:t>
      </w:r>
      <w:r>
        <w:rPr>
          <w:highlight w:val="none"/>
        </w:rPr>
        <w:t xml:space="preserve">омисс</w:t>
      </w:r>
      <w:r>
        <w:rPr>
          <w:highlight w:val="none"/>
        </w:rPr>
        <w:t xml:space="preserve">ии принимаются путем открытого голосования простым большинством голосов от общего числа присутствующих на заседании членов Комиссии. При голосовании каждый член Комиссии имеет один голос. При равенстве голосов голос председателя Комиссии является решающим.</w:t>
      </w:r>
      <w:r>
        <w:rPr>
          <w:highlight w:val="none"/>
        </w:rPr>
      </w:r>
      <w:r>
        <w:rPr>
          <w:highlight w:val="none"/>
        </w:rPr>
      </w:r>
    </w:p>
    <w:p>
      <w:pPr>
        <w:ind w:firstLine="709"/>
        <w:jc w:val="both"/>
        <w:spacing w:after="0" w:afterAutospacing="0" w:line="240" w:lineRule="auto"/>
        <w:tabs>
          <w:tab w:val="left" w:pos="1134" w:leader="none"/>
        </w:tabs>
        <w:rPr>
          <w:bCs/>
          <w:highlight w:val="none"/>
        </w:rPr>
      </w:pPr>
      <w:r>
        <w:rPr>
          <w:highlight w:val="none"/>
        </w:rPr>
        <w:t xml:space="preserve">7</w:t>
      </w:r>
      <w:r>
        <w:rPr>
          <w:highlight w:val="none"/>
        </w:rPr>
        <w:t xml:space="preserve">.5. </w:t>
      </w:r>
      <w:r>
        <w:rPr>
          <w:highlight w:val="none"/>
        </w:rPr>
        <w:tab/>
        <w:t xml:space="preserve">По итогам заседания Комиссия принимает </w:t>
      </w:r>
      <w:r>
        <w:rPr>
          <w:bCs/>
          <w:highlight w:val="none"/>
        </w:rPr>
        <w:t xml:space="preserve">одно из следующих решений:</w:t>
      </w:r>
      <w:r>
        <w:rPr>
          <w:bCs/>
          <w:highlight w:val="none"/>
        </w:rPr>
      </w:r>
      <w:r>
        <w:rPr>
          <w:bCs/>
          <w:highlight w:val="none"/>
        </w:rPr>
      </w:r>
    </w:p>
    <w:p>
      <w:pPr>
        <w:ind w:firstLine="709"/>
        <w:jc w:val="both"/>
        <w:spacing w:after="0" w:afterAutospacing="0" w:line="240" w:lineRule="auto"/>
        <w:tabs>
          <w:tab w:val="left" w:pos="851" w:leader="none"/>
        </w:tabs>
        <w:rPr>
          <w:bCs/>
          <w:highlight w:val="none"/>
        </w:rPr>
      </w:pPr>
      <w:r>
        <w:rPr>
          <w:bCs/>
          <w:highlight w:val="none"/>
        </w:rPr>
        <w:t xml:space="preserve">- </w:t>
      </w:r>
      <w:r>
        <w:rPr>
          <w:bCs/>
          <w:highlight w:val="none"/>
        </w:rPr>
        <w:tab/>
        <w:t xml:space="preserve">признать задолженн</w:t>
      </w:r>
      <w:r>
        <w:rPr>
          <w:bCs/>
          <w:highlight w:val="none"/>
        </w:rPr>
        <w:t xml:space="preserve">ость по платежам в областной бюджет</w:t>
      </w:r>
      <w:r>
        <w:rPr>
          <w:bCs/>
          <w:highlight w:val="none"/>
        </w:rPr>
        <w:t xml:space="preserve"> безнадежной к взысканию;</w:t>
      </w:r>
      <w:r>
        <w:rPr>
          <w:bCs/>
          <w:highlight w:val="none"/>
        </w:rPr>
      </w:r>
      <w:r>
        <w:rPr>
          <w:bCs/>
          <w:highlight w:val="none"/>
        </w:rPr>
      </w:r>
    </w:p>
    <w:p>
      <w:pPr>
        <w:ind w:firstLine="709"/>
        <w:jc w:val="both"/>
        <w:spacing w:after="0" w:afterAutospacing="0" w:line="240" w:lineRule="auto"/>
        <w:tabs>
          <w:tab w:val="left" w:pos="851" w:leader="none"/>
        </w:tabs>
        <w:rPr>
          <w:bCs/>
          <w:highlight w:val="none"/>
        </w:rPr>
      </w:pPr>
      <w:r>
        <w:rPr>
          <w:bCs/>
          <w:highlight w:val="none"/>
        </w:rPr>
        <w:t xml:space="preserve">- </w:t>
      </w:r>
      <w:r>
        <w:rPr>
          <w:bCs/>
          <w:highlight w:val="none"/>
        </w:rPr>
        <w:tab/>
        <w:t xml:space="preserve">отказать в признании задолженн</w:t>
      </w:r>
      <w:r>
        <w:rPr>
          <w:bCs/>
          <w:highlight w:val="none"/>
        </w:rPr>
        <w:t xml:space="preserve">ости по платежам в областной бюджет</w:t>
      </w:r>
      <w:r>
        <w:rPr>
          <w:bCs/>
          <w:highlight w:val="none"/>
        </w:rPr>
        <w:t xml:space="preserve"> безнадежной к взысканию.</w:t>
      </w:r>
      <w:r>
        <w:rPr>
          <w:bCs/>
          <w:highlight w:val="none"/>
        </w:rPr>
      </w:r>
      <w:r>
        <w:rPr>
          <w:bCs/>
          <w:highlight w:val="none"/>
        </w:rPr>
      </w:r>
    </w:p>
    <w:p>
      <w:pPr>
        <w:ind w:firstLine="709"/>
        <w:jc w:val="both"/>
        <w:spacing w:after="0" w:afterAutospacing="0" w:line="240" w:lineRule="auto"/>
        <w:tabs>
          <w:tab w:val="left" w:pos="993" w:leader="none"/>
        </w:tabs>
        <w:rPr>
          <w:bCs/>
          <w:highlight w:val="none"/>
        </w:rPr>
      </w:pPr>
      <w:r>
        <w:rPr>
          <w:bCs/>
          <w:highlight w:val="none"/>
        </w:rPr>
        <w:t xml:space="preserve">Данное решение не препятствует повторному рассмотрению вопроса о возможности признания задолженн</w:t>
      </w:r>
      <w:r>
        <w:rPr>
          <w:bCs/>
          <w:highlight w:val="none"/>
        </w:rPr>
        <w:t xml:space="preserve">ости по платежам в областной бюджет</w:t>
      </w:r>
      <w:r>
        <w:rPr>
          <w:bCs/>
          <w:highlight w:val="none"/>
        </w:rPr>
        <w:t xml:space="preserve"> безнадежной к взысканию.</w:t>
      </w:r>
      <w:r>
        <w:rPr>
          <w:bCs/>
          <w:highlight w:val="none"/>
        </w:rPr>
      </w:r>
      <w:r>
        <w:rPr>
          <w:bCs/>
          <w:highlight w:val="none"/>
        </w:rPr>
      </w:r>
    </w:p>
    <w:p>
      <w:pPr>
        <w:ind w:firstLine="709"/>
        <w:jc w:val="both"/>
        <w:spacing w:after="0" w:afterAutospacing="0" w:line="240" w:lineRule="auto"/>
        <w:tabs>
          <w:tab w:val="left" w:pos="993" w:leader="none"/>
        </w:tabs>
        <w:rPr>
          <w:highlight w:val="none"/>
        </w:rPr>
      </w:pPr>
      <w:r>
        <w:rPr>
          <w:bCs/>
          <w:highlight w:val="none"/>
        </w:rPr>
        <w:t xml:space="preserve">Р</w:t>
      </w:r>
      <w:r>
        <w:rPr>
          <w:highlight w:val="none"/>
        </w:rPr>
        <w:t xml:space="preserve">езультат заседания Комиссии оформляется Протоколом (Приложение 3 к Порядку), который подписывается всеми присутствующими на заседании членами Комиссии. </w:t>
      </w:r>
      <w:r>
        <w:rPr>
          <w:highlight w:val="none"/>
        </w:rPr>
      </w:r>
      <w:r>
        <w:rPr>
          <w:highlight w:val="none"/>
        </w:rPr>
      </w:r>
    </w:p>
    <w:p>
      <w:pPr>
        <w:ind w:firstLine="709"/>
        <w:jc w:val="both"/>
        <w:spacing w:after="0" w:afterAutospacing="0" w:line="240" w:lineRule="auto"/>
        <w:rPr>
          <w:highlight w:val="none"/>
        </w:rPr>
      </w:pPr>
      <w:r>
        <w:rPr>
          <w:highlight w:val="none"/>
        </w:rPr>
        <w:t xml:space="preserve">На основании Протокола секретарь Комиссии в течение 5 рабочих дней подготавливает Решение о признании безнадежной к взысканию задолженн</w:t>
      </w:r>
      <w:r>
        <w:rPr>
          <w:highlight w:val="none"/>
        </w:rPr>
        <w:t xml:space="preserve">ости по платежам в областной бюджет</w:t>
      </w:r>
      <w:r>
        <w:rPr>
          <w:highlight w:val="none"/>
        </w:rPr>
        <w:t xml:space="preserve"> (приложение 4 к Порядку).</w:t>
      </w:r>
      <w:r>
        <w:rPr>
          <w:highlight w:val="none"/>
        </w:rPr>
      </w:r>
      <w:r>
        <w:rPr>
          <w:highlight w:val="none"/>
        </w:rPr>
      </w:r>
    </w:p>
    <w:p>
      <w:pPr>
        <w:ind w:firstLine="709"/>
        <w:jc w:val="both"/>
        <w:spacing w:after="0" w:afterAutospacing="0" w:line="240" w:lineRule="auto"/>
        <w:tabs>
          <w:tab w:val="left" w:pos="1134" w:leader="none"/>
        </w:tabs>
        <w:rPr>
          <w:bCs/>
          <w:highlight w:val="none"/>
        </w:rPr>
      </w:pPr>
      <w:r>
        <w:rPr>
          <w:highlight w:val="none"/>
        </w:rPr>
        <w:t xml:space="preserve">7</w:t>
      </w:r>
      <w:r>
        <w:rPr>
          <w:highlight w:val="none"/>
        </w:rPr>
        <w:t xml:space="preserve">.6. </w:t>
      </w:r>
      <w:r>
        <w:rPr>
          <w:highlight w:val="none"/>
        </w:rPr>
        <w:tab/>
        <w:t xml:space="preserve">Решение о признании безнадежной к взысканию задолженн</w:t>
      </w:r>
      <w:r>
        <w:rPr>
          <w:highlight w:val="none"/>
        </w:rPr>
        <w:t xml:space="preserve">ости по платежам в областной бюджет</w:t>
      </w:r>
      <w:r>
        <w:rPr>
          <w:highlight w:val="none"/>
        </w:rPr>
        <w:t xml:space="preserve"> подписывается всеми присутствующими на заседании членами Комиссии и утверждается Главой </w:t>
      </w:r>
      <w:r>
        <w:rPr>
          <w:highlight w:val="none"/>
        </w:rPr>
        <w:t xml:space="preserve">Печенгского</w:t>
      </w:r>
      <w:r>
        <w:rPr>
          <w:highlight w:val="none"/>
        </w:rPr>
        <w:t xml:space="preserve"> муниципального округа.</w:t>
      </w:r>
      <w:r>
        <w:rPr>
          <w:bCs/>
          <w:highlight w:val="none"/>
        </w:rPr>
      </w:r>
      <w:r>
        <w:rPr>
          <w:bCs/>
          <w:highlight w:val="none"/>
        </w:rPr>
      </w:r>
    </w:p>
    <w:p>
      <w:pPr>
        <w:shd w:val="nil" w:color="auto"/>
        <w:rPr>
          <w:highlight w:val="none"/>
        </w:rPr>
      </w:pPr>
      <w:r>
        <w:rPr>
          <w:highlight w:val="none"/>
        </w:rPr>
        <w:br w:type="page" w:clear="all"/>
      </w:r>
      <w:r>
        <w:rPr>
          <w:highlight w:val="none"/>
        </w:rPr>
      </w:r>
      <w:r>
        <w:rPr>
          <w:highlight w:val="none"/>
        </w:rPr>
      </w:r>
    </w:p>
    <w:p>
      <w:pPr>
        <w:ind w:left="5529"/>
        <w:spacing w:after="0" w:afterAutospacing="0" w:line="240" w:lineRule="auto"/>
        <w:shd w:val="clear" w:color="auto" w:fill="ffffff"/>
        <w:rPr>
          <w:highlight w:val="none"/>
        </w:rPr>
      </w:pPr>
      <w:r>
        <w:rPr>
          <w:color w:val="000000"/>
          <w:highlight w:val="none"/>
        </w:rPr>
        <w:t xml:space="preserve">Приложение 1</w:t>
      </w:r>
      <w:r>
        <w:rPr>
          <w:highlight w:val="none"/>
        </w:rPr>
      </w:r>
      <w:r>
        <w:rPr>
          <w:highlight w:val="none"/>
        </w:rPr>
      </w:r>
    </w:p>
    <w:p>
      <w:pPr>
        <w:ind w:left="5529"/>
        <w:spacing w:after="0" w:afterAutospacing="0" w:line="240" w:lineRule="auto"/>
        <w:shd w:val="clear" w:color="auto" w:fill="ffffff"/>
        <w:rPr>
          <w:color w:val="000000"/>
          <w:highlight w:val="none"/>
        </w:rPr>
      </w:pPr>
      <w:r>
        <w:rPr>
          <w:color w:val="000000"/>
          <w:highlight w:val="none"/>
        </w:rPr>
        <w:t xml:space="preserve">к Порядку </w:t>
      </w:r>
      <w:r>
        <w:rPr>
          <w:color w:val="000000"/>
          <w:highlight w:val="none"/>
        </w:rPr>
      </w:r>
      <w:r>
        <w:rPr>
          <w:color w:val="000000"/>
          <w:highlight w:val="none"/>
        </w:rPr>
      </w:r>
    </w:p>
    <w:p>
      <w:pPr>
        <w:ind w:left="698" w:firstLine="567"/>
        <w:jc w:val="both"/>
        <w:spacing w:after="0" w:afterAutospacing="0" w:line="240" w:lineRule="auto"/>
        <w:rPr>
          <w:bCs/>
          <w:highlight w:val="none"/>
        </w:rPr>
      </w:pPr>
      <w:r>
        <w:rPr>
          <w:bCs/>
          <w:highlight w:val="none"/>
        </w:rPr>
      </w:r>
      <w:r>
        <w:rPr>
          <w:bCs/>
          <w:highlight w:val="none"/>
        </w:rPr>
      </w:r>
      <w:r>
        <w:rPr>
          <w:bCs/>
          <w:highlight w:val="none"/>
        </w:rPr>
      </w:r>
    </w:p>
    <w:p>
      <w:pPr>
        <w:ind w:left="698" w:firstLine="567"/>
        <w:jc w:val="both"/>
        <w:spacing w:after="0" w:afterAutospacing="0" w:line="240" w:lineRule="auto"/>
        <w:rPr>
          <w:bCs/>
          <w:highlight w:val="none"/>
        </w:rPr>
      </w:pPr>
      <w:r>
        <w:rPr>
          <w:bCs/>
          <w:highlight w:val="none"/>
        </w:rPr>
      </w:r>
      <w:r>
        <w:rPr>
          <w:bCs/>
          <w:highlight w:val="none"/>
        </w:rPr>
      </w:r>
      <w:r>
        <w:rPr>
          <w:bCs/>
          <w:highlight w:val="none"/>
        </w:rPr>
      </w:r>
    </w:p>
    <w:p>
      <w:pPr>
        <w:jc w:val="center"/>
        <w:spacing w:after="0" w:afterAutospacing="0" w:line="240" w:lineRule="auto"/>
        <w:rPr>
          <w:b/>
          <w:bCs/>
          <w:highlight w:val="none"/>
        </w:rPr>
      </w:pPr>
      <w:r>
        <w:rPr>
          <w:b/>
          <w:bCs/>
          <w:highlight w:val="none"/>
        </w:rPr>
        <w:t xml:space="preserve">ВЫПИСКА</w:t>
      </w:r>
      <w:r>
        <w:rPr>
          <w:b/>
          <w:bCs/>
          <w:highlight w:val="none"/>
        </w:rPr>
      </w:r>
      <w:r>
        <w:rPr>
          <w:b/>
          <w:bCs/>
          <w:highlight w:val="none"/>
        </w:rPr>
      </w:r>
    </w:p>
    <w:p>
      <w:pPr>
        <w:jc w:val="center"/>
        <w:spacing w:after="0" w:afterAutospacing="0" w:line="240" w:lineRule="auto"/>
        <w:rPr>
          <w:bCs/>
          <w:highlight w:val="none"/>
        </w:rPr>
      </w:pPr>
      <w:r>
        <w:rPr>
          <w:bCs/>
          <w:highlight w:val="none"/>
        </w:rPr>
        <w:t xml:space="preserve">из отчетности администратора доходов </w:t>
      </w:r>
      <w:r>
        <w:rPr>
          <w:bCs/>
          <w:highlight w:val="none"/>
        </w:rPr>
        <w:t xml:space="preserve">областного </w:t>
      </w:r>
      <w:r>
        <w:rPr>
          <w:bCs/>
          <w:highlight w:val="none"/>
        </w:rPr>
        <w:t xml:space="preserve">бюджета </w:t>
      </w:r>
      <w:r>
        <w:rPr>
          <w:bCs/>
          <w:highlight w:val="none"/>
        </w:rPr>
      </w:r>
      <w:r>
        <w:rPr>
          <w:bCs/>
          <w:highlight w:val="none"/>
        </w:rPr>
      </w:r>
    </w:p>
    <w:p>
      <w:pPr>
        <w:jc w:val="center"/>
        <w:spacing w:after="0" w:afterAutospacing="0" w:line="240" w:lineRule="auto"/>
        <w:rPr>
          <w:bCs/>
          <w:highlight w:val="none"/>
        </w:rPr>
        <w:outlineLvl w:val="0"/>
      </w:pPr>
      <w:r>
        <w:rPr>
          <w:bCs/>
          <w:highlight w:val="none"/>
        </w:rPr>
        <w:t xml:space="preserve">об учитываемых суммах задолженности по уплате платежей в </w:t>
      </w:r>
      <w:r>
        <w:rPr>
          <w:bCs/>
          <w:highlight w:val="none"/>
        </w:rPr>
        <w:t xml:space="preserve">областной </w:t>
      </w:r>
      <w:r>
        <w:rPr>
          <w:bCs/>
          <w:highlight w:val="none"/>
        </w:rPr>
        <w:t xml:space="preserve">бюджет</w:t>
      </w:r>
      <w:r>
        <w:rPr>
          <w:bCs/>
          <w:highlight w:val="none"/>
        </w:rPr>
      </w:r>
      <w:r>
        <w:rPr>
          <w:bCs/>
          <w:highlight w:val="none"/>
        </w:rPr>
      </w:r>
    </w:p>
    <w:p>
      <w:pPr>
        <w:jc w:val="center"/>
        <w:spacing w:after="0" w:afterAutospacing="0" w:line="240" w:lineRule="auto"/>
        <w:rPr>
          <w:bCs/>
          <w:highlight w:val="none"/>
        </w:rPr>
        <w:outlineLvl w:val="0"/>
      </w:pPr>
      <w:r>
        <w:rPr>
          <w:bCs/>
          <w:highlight w:val="none"/>
        </w:rPr>
      </w:r>
      <w:r>
        <w:rPr>
          <w:bCs/>
          <w:highlight w:val="none"/>
        </w:rPr>
      </w:r>
      <w:r>
        <w:rPr>
          <w:bCs/>
          <w:highlight w:val="none"/>
        </w:rPr>
      </w:r>
    </w:p>
    <w:p>
      <w:pPr>
        <w:jc w:val="center"/>
        <w:spacing w:after="0" w:afterAutospacing="0" w:line="240" w:lineRule="auto"/>
        <w:rPr>
          <w:highlight w:val="none"/>
        </w:rPr>
        <w:outlineLvl w:val="0"/>
      </w:pPr>
      <w:r>
        <w:rPr>
          <w:highlight w:val="none"/>
          <w:u w:val="single"/>
        </w:rPr>
        <w:t xml:space="preserve">Администрация </w:t>
      </w:r>
      <w:r>
        <w:rPr>
          <w:highlight w:val="none"/>
          <w:u w:val="single"/>
        </w:rPr>
        <w:t xml:space="preserve">Печенгского</w:t>
      </w:r>
      <w:r>
        <w:rPr>
          <w:highlight w:val="none"/>
          <w:u w:val="single"/>
        </w:rPr>
        <w:t xml:space="preserve"> мун</w:t>
      </w:r>
      <w:r>
        <w:rPr>
          <w:highlight w:val="none"/>
          <w:u w:val="single"/>
        </w:rPr>
        <w:t xml:space="preserve">и</w:t>
      </w:r>
      <w:r>
        <w:rPr>
          <w:highlight w:val="none"/>
          <w:u w:val="single"/>
        </w:rPr>
        <w:t xml:space="preserve">ципального округа</w:t>
      </w:r>
      <w:r>
        <w:rPr>
          <w:highlight w:val="none"/>
        </w:rPr>
      </w:r>
      <w:r>
        <w:rPr>
          <w:highlight w:val="none"/>
        </w:rPr>
      </w:r>
    </w:p>
    <w:p>
      <w:pPr>
        <w:jc w:val="center"/>
        <w:spacing w:after="0" w:afterAutospacing="0" w:line="240" w:lineRule="auto"/>
        <w:rPr>
          <w:sz w:val="20"/>
          <w:szCs w:val="20"/>
          <w:highlight w:val="none"/>
        </w:rPr>
        <w:outlineLvl w:val="0"/>
      </w:pPr>
      <w:r>
        <w:rPr>
          <w:sz w:val="20"/>
          <w:szCs w:val="20"/>
          <w:highlight w:val="none"/>
        </w:rPr>
        <w:t xml:space="preserve">(наименование администратора доходов </w:t>
      </w:r>
      <w:r>
        <w:rPr>
          <w:sz w:val="20"/>
          <w:szCs w:val="20"/>
          <w:highlight w:val="none"/>
        </w:rPr>
        <w:t xml:space="preserve">областного </w:t>
      </w:r>
      <w:r>
        <w:rPr>
          <w:sz w:val="20"/>
          <w:szCs w:val="20"/>
          <w:highlight w:val="none"/>
        </w:rPr>
        <w:t xml:space="preserve">бюджета)</w:t>
      </w:r>
      <w:r>
        <w:rPr>
          <w:sz w:val="20"/>
          <w:szCs w:val="20"/>
          <w:highlight w:val="none"/>
        </w:rPr>
      </w:r>
      <w:r>
        <w:rPr>
          <w:sz w:val="20"/>
          <w:szCs w:val="20"/>
          <w:highlight w:val="none"/>
        </w:rPr>
      </w:r>
    </w:p>
    <w:p>
      <w:pPr>
        <w:jc w:val="both"/>
        <w:spacing w:after="0" w:afterAutospacing="0" w:line="240" w:lineRule="auto"/>
        <w:rPr>
          <w:sz w:val="20"/>
          <w:szCs w:val="20"/>
          <w:highlight w:val="none"/>
        </w:rPr>
        <w:outlineLvl w:val="0"/>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tbl>
      <w:tblPr>
        <w:tblW w:w="95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000" w:firstRow="0" w:lastRow="0" w:firstColumn="0" w:lastColumn="0" w:noHBand="0" w:noVBand="0"/>
      </w:tblPr>
      <w:tblGrid>
        <w:gridCol w:w="566"/>
        <w:gridCol w:w="1056"/>
        <w:gridCol w:w="992"/>
        <w:gridCol w:w="992"/>
        <w:gridCol w:w="1134"/>
        <w:gridCol w:w="1417"/>
        <w:gridCol w:w="1889"/>
        <w:gridCol w:w="1513"/>
      </w:tblGrid>
      <w:tr>
        <w:tblPrEx/>
        <w:trPr/>
        <w:tc>
          <w:tcPr>
            <w:tcW w:w="566" w:type="dxa"/>
            <w:textDirection w:val="lrTb"/>
            <w:noWrap w:val="false"/>
          </w:tcPr>
          <w:p>
            <w:pPr>
              <w:jc w:val="center"/>
              <w:spacing w:after="0" w:afterAutospacing="0" w:line="240" w:lineRule="auto"/>
              <w:rPr>
                <w:sz w:val="20"/>
                <w:szCs w:val="20"/>
                <w:highlight w:val="none"/>
              </w:rPr>
            </w:pPr>
            <w:r>
              <w:rPr>
                <w:sz w:val="20"/>
                <w:szCs w:val="20"/>
                <w:highlight w:val="none"/>
              </w:rPr>
              <w:t xml:space="preserve">N п/п</w:t>
            </w:r>
            <w:r>
              <w:rPr>
                <w:sz w:val="20"/>
                <w:szCs w:val="20"/>
                <w:highlight w:val="none"/>
              </w:rPr>
            </w:r>
            <w:r>
              <w:rPr>
                <w:sz w:val="20"/>
                <w:szCs w:val="20"/>
                <w:highlight w:val="none"/>
              </w:rPr>
            </w:r>
          </w:p>
        </w:tc>
        <w:tc>
          <w:tcPr>
            <w:tcW w:w="1056" w:type="dxa"/>
            <w:textDirection w:val="lrTb"/>
            <w:noWrap w:val="false"/>
          </w:tcPr>
          <w:p>
            <w:pPr>
              <w:jc w:val="center"/>
              <w:spacing w:after="0" w:afterAutospacing="0" w:line="240" w:lineRule="auto"/>
              <w:rPr>
                <w:sz w:val="20"/>
                <w:szCs w:val="20"/>
                <w:highlight w:val="none"/>
              </w:rPr>
            </w:pPr>
            <w:r>
              <w:rPr>
                <w:sz w:val="20"/>
                <w:szCs w:val="20"/>
                <w:highlight w:val="none"/>
              </w:rPr>
              <w:t xml:space="preserve">Наименование платежа</w:t>
            </w:r>
            <w:r>
              <w:rPr>
                <w:sz w:val="20"/>
                <w:szCs w:val="20"/>
                <w:highlight w:val="none"/>
              </w:rPr>
            </w:r>
            <w:r>
              <w:rPr>
                <w:sz w:val="20"/>
                <w:szCs w:val="20"/>
                <w:highlight w:val="none"/>
              </w:rPr>
            </w:r>
          </w:p>
        </w:tc>
        <w:tc>
          <w:tcPr>
            <w:tcW w:w="992" w:type="dxa"/>
            <w:textDirection w:val="lrTb"/>
            <w:noWrap w:val="false"/>
          </w:tcPr>
          <w:p>
            <w:pPr>
              <w:jc w:val="center"/>
              <w:spacing w:after="0" w:afterAutospacing="0" w:line="240" w:lineRule="auto"/>
              <w:rPr>
                <w:sz w:val="20"/>
                <w:szCs w:val="20"/>
                <w:highlight w:val="none"/>
              </w:rPr>
            </w:pPr>
            <w:r>
              <w:rPr>
                <w:sz w:val="20"/>
                <w:szCs w:val="20"/>
                <w:highlight w:val="none"/>
              </w:rPr>
              <w:t xml:space="preserve">Сумма платеж (в рублях)</w:t>
            </w:r>
            <w:r>
              <w:rPr>
                <w:sz w:val="20"/>
                <w:szCs w:val="20"/>
                <w:highlight w:val="none"/>
              </w:rPr>
            </w:r>
            <w:r>
              <w:rPr>
                <w:sz w:val="20"/>
                <w:szCs w:val="20"/>
                <w:highlight w:val="none"/>
              </w:rPr>
            </w:r>
          </w:p>
        </w:tc>
        <w:tc>
          <w:tcPr>
            <w:tcW w:w="992" w:type="dxa"/>
            <w:textDirection w:val="lrTb"/>
            <w:noWrap w:val="false"/>
          </w:tcPr>
          <w:p>
            <w:pPr>
              <w:jc w:val="center"/>
              <w:spacing w:after="0" w:afterAutospacing="0" w:line="240" w:lineRule="auto"/>
              <w:rPr>
                <w:sz w:val="20"/>
                <w:szCs w:val="20"/>
                <w:highlight w:val="none"/>
              </w:rPr>
            </w:pPr>
            <w:r>
              <w:rPr>
                <w:sz w:val="20"/>
                <w:szCs w:val="20"/>
                <w:highlight w:val="none"/>
              </w:rPr>
              <w:t xml:space="preserve">Дата образования задолженности</w:t>
            </w:r>
            <w:r>
              <w:rPr>
                <w:sz w:val="20"/>
                <w:szCs w:val="20"/>
                <w:highlight w:val="none"/>
              </w:rPr>
            </w:r>
            <w:r>
              <w:rPr>
                <w:sz w:val="20"/>
                <w:szCs w:val="20"/>
                <w:highlight w:val="none"/>
              </w:rPr>
            </w:r>
          </w:p>
        </w:tc>
        <w:tc>
          <w:tcPr>
            <w:tcW w:w="1134" w:type="dxa"/>
            <w:textDirection w:val="lrTb"/>
            <w:noWrap w:val="false"/>
          </w:tcPr>
          <w:p>
            <w:pPr>
              <w:jc w:val="center"/>
              <w:spacing w:after="0" w:afterAutospacing="0" w:line="240" w:lineRule="auto"/>
              <w:rPr>
                <w:sz w:val="20"/>
                <w:szCs w:val="20"/>
                <w:highlight w:val="none"/>
              </w:rPr>
            </w:pPr>
            <w:r>
              <w:rPr>
                <w:sz w:val="20"/>
                <w:szCs w:val="20"/>
                <w:highlight w:val="none"/>
              </w:rPr>
              <w:t xml:space="preserve">Уникальный идентификационный номер (при наличии)</w:t>
            </w:r>
            <w:r>
              <w:rPr>
                <w:sz w:val="20"/>
                <w:szCs w:val="20"/>
                <w:highlight w:val="none"/>
              </w:rPr>
            </w:r>
            <w:r>
              <w:rPr>
                <w:sz w:val="20"/>
                <w:szCs w:val="20"/>
                <w:highlight w:val="none"/>
              </w:rPr>
            </w:r>
          </w:p>
        </w:tc>
        <w:tc>
          <w:tcPr>
            <w:tcW w:w="1417" w:type="dxa"/>
            <w:textDirection w:val="lrTb"/>
            <w:noWrap w:val="false"/>
          </w:tcPr>
          <w:p>
            <w:pPr>
              <w:jc w:val="center"/>
              <w:spacing w:after="0" w:afterAutospacing="0" w:line="240" w:lineRule="auto"/>
              <w:rPr>
                <w:sz w:val="20"/>
                <w:szCs w:val="20"/>
                <w:highlight w:val="none"/>
              </w:rPr>
            </w:pPr>
            <w:r>
              <w:rPr>
                <w:sz w:val="20"/>
                <w:szCs w:val="20"/>
                <w:highlight w:val="none"/>
              </w:rPr>
              <w:t xml:space="preserve">Реквизиты документа - основания для возникновения задолженности (дата, номер)</w:t>
            </w:r>
            <w:r>
              <w:rPr>
                <w:sz w:val="20"/>
                <w:szCs w:val="20"/>
                <w:highlight w:val="none"/>
              </w:rPr>
            </w:r>
            <w:r>
              <w:rPr>
                <w:sz w:val="20"/>
                <w:szCs w:val="20"/>
                <w:highlight w:val="none"/>
              </w:rPr>
            </w:r>
          </w:p>
        </w:tc>
        <w:tc>
          <w:tcPr>
            <w:tcW w:w="1889" w:type="dxa"/>
            <w:textDirection w:val="lrTb"/>
            <w:noWrap w:val="false"/>
          </w:tcPr>
          <w:p>
            <w:pPr>
              <w:jc w:val="center"/>
              <w:spacing w:after="0" w:afterAutospacing="0" w:line="240" w:lineRule="auto"/>
              <w:rPr>
                <w:sz w:val="20"/>
                <w:szCs w:val="20"/>
                <w:highlight w:val="none"/>
              </w:rPr>
            </w:pPr>
            <w:r>
              <w:rPr>
                <w:sz w:val="20"/>
                <w:szCs w:val="20"/>
                <w:highlight w:val="none"/>
              </w:rPr>
              <w:t xml:space="preserve">Ф.И.О. (последнее при наличии), ИНН должника - физического лица (при наличии); наименование, ИНН, ОГРН, код причины постановки на учет должника - юридического лица (при наличии)</w:t>
            </w:r>
            <w:r>
              <w:rPr>
                <w:sz w:val="20"/>
                <w:szCs w:val="20"/>
                <w:highlight w:val="none"/>
              </w:rPr>
            </w:r>
            <w:r>
              <w:rPr>
                <w:sz w:val="20"/>
                <w:szCs w:val="20"/>
                <w:highlight w:val="none"/>
              </w:rPr>
            </w:r>
          </w:p>
        </w:tc>
        <w:tc>
          <w:tcPr>
            <w:tcW w:w="1513" w:type="dxa"/>
            <w:textDirection w:val="lrTb"/>
            <w:noWrap w:val="false"/>
          </w:tcPr>
          <w:p>
            <w:pPr>
              <w:jc w:val="center"/>
              <w:spacing w:after="0" w:afterAutospacing="0" w:line="240" w:lineRule="auto"/>
              <w:rPr>
                <w:sz w:val="20"/>
                <w:szCs w:val="20"/>
                <w:highlight w:val="none"/>
              </w:rPr>
            </w:pPr>
            <w:r>
              <w:rPr>
                <w:sz w:val="20"/>
                <w:szCs w:val="20"/>
                <w:highlight w:val="none"/>
              </w:rPr>
              <w:t xml:space="preserve">Код бюджетной классификации, по которому учитывается задолженность</w:t>
            </w:r>
            <w:r>
              <w:rPr>
                <w:sz w:val="20"/>
                <w:szCs w:val="20"/>
                <w:highlight w:val="none"/>
              </w:rPr>
            </w:r>
            <w:r>
              <w:rPr>
                <w:sz w:val="20"/>
                <w:szCs w:val="20"/>
                <w:highlight w:val="none"/>
              </w:rPr>
            </w:r>
          </w:p>
        </w:tc>
      </w:tr>
      <w:tr>
        <w:tblPrEx/>
        <w:trPr>
          <w:trHeight w:val="222"/>
        </w:trPr>
        <w:tc>
          <w:tcPr>
            <w:tcW w:w="566" w:type="dxa"/>
            <w:textDirection w:val="lrTb"/>
            <w:noWrap w:val="false"/>
          </w:tcPr>
          <w:p>
            <w:pPr>
              <w:jc w:val="center"/>
              <w:spacing w:after="0" w:afterAutospacing="0" w:line="240" w:lineRule="auto"/>
              <w:rPr>
                <w:b/>
                <w:sz w:val="16"/>
                <w:szCs w:val="16"/>
                <w:highlight w:val="none"/>
              </w:rPr>
            </w:pPr>
            <w:r>
              <w:rPr>
                <w:b/>
                <w:sz w:val="16"/>
                <w:szCs w:val="16"/>
                <w:highlight w:val="none"/>
              </w:rPr>
              <w:t xml:space="preserve">1</w:t>
            </w:r>
            <w:r>
              <w:rPr>
                <w:b/>
                <w:sz w:val="16"/>
                <w:szCs w:val="16"/>
                <w:highlight w:val="none"/>
              </w:rPr>
            </w:r>
            <w:r>
              <w:rPr>
                <w:b/>
                <w:sz w:val="16"/>
                <w:szCs w:val="16"/>
                <w:highlight w:val="none"/>
              </w:rPr>
            </w:r>
          </w:p>
        </w:tc>
        <w:tc>
          <w:tcPr>
            <w:tcW w:w="1056" w:type="dxa"/>
            <w:textDirection w:val="lrTb"/>
            <w:noWrap w:val="false"/>
          </w:tcPr>
          <w:p>
            <w:pPr>
              <w:jc w:val="center"/>
              <w:spacing w:after="0" w:afterAutospacing="0" w:line="240" w:lineRule="auto"/>
              <w:rPr>
                <w:b/>
                <w:sz w:val="16"/>
                <w:szCs w:val="16"/>
                <w:highlight w:val="none"/>
              </w:rPr>
            </w:pPr>
            <w:r>
              <w:rPr>
                <w:b/>
                <w:sz w:val="16"/>
                <w:szCs w:val="16"/>
                <w:highlight w:val="none"/>
              </w:rPr>
              <w:t xml:space="preserve">2</w:t>
            </w:r>
            <w:r>
              <w:rPr>
                <w:b/>
                <w:sz w:val="16"/>
                <w:szCs w:val="16"/>
                <w:highlight w:val="none"/>
              </w:rPr>
            </w:r>
            <w:r>
              <w:rPr>
                <w:b/>
                <w:sz w:val="16"/>
                <w:szCs w:val="16"/>
                <w:highlight w:val="none"/>
              </w:rPr>
            </w:r>
          </w:p>
        </w:tc>
        <w:tc>
          <w:tcPr>
            <w:tcW w:w="992" w:type="dxa"/>
            <w:textDirection w:val="lrTb"/>
            <w:noWrap w:val="false"/>
          </w:tcPr>
          <w:p>
            <w:pPr>
              <w:jc w:val="center"/>
              <w:spacing w:after="0" w:afterAutospacing="0" w:line="240" w:lineRule="auto"/>
              <w:rPr>
                <w:b/>
                <w:sz w:val="16"/>
                <w:szCs w:val="16"/>
                <w:highlight w:val="none"/>
              </w:rPr>
            </w:pPr>
            <w:r>
              <w:rPr>
                <w:b/>
                <w:sz w:val="16"/>
                <w:szCs w:val="16"/>
                <w:highlight w:val="none"/>
              </w:rPr>
              <w:t xml:space="preserve">3</w:t>
            </w:r>
            <w:r>
              <w:rPr>
                <w:b/>
                <w:sz w:val="16"/>
                <w:szCs w:val="16"/>
                <w:highlight w:val="none"/>
              </w:rPr>
            </w:r>
            <w:r>
              <w:rPr>
                <w:b/>
                <w:sz w:val="16"/>
                <w:szCs w:val="16"/>
                <w:highlight w:val="none"/>
              </w:rPr>
            </w:r>
          </w:p>
        </w:tc>
        <w:tc>
          <w:tcPr>
            <w:tcW w:w="992" w:type="dxa"/>
            <w:textDirection w:val="lrTb"/>
            <w:noWrap w:val="false"/>
          </w:tcPr>
          <w:p>
            <w:pPr>
              <w:jc w:val="center"/>
              <w:spacing w:after="0" w:afterAutospacing="0" w:line="240" w:lineRule="auto"/>
              <w:rPr>
                <w:b/>
                <w:sz w:val="16"/>
                <w:szCs w:val="16"/>
                <w:highlight w:val="none"/>
              </w:rPr>
            </w:pPr>
            <w:r>
              <w:rPr>
                <w:b/>
                <w:sz w:val="16"/>
                <w:szCs w:val="16"/>
                <w:highlight w:val="none"/>
              </w:rPr>
              <w:t xml:space="preserve">4</w:t>
            </w:r>
            <w:r>
              <w:rPr>
                <w:b/>
                <w:sz w:val="16"/>
                <w:szCs w:val="16"/>
                <w:highlight w:val="none"/>
              </w:rPr>
            </w:r>
            <w:r>
              <w:rPr>
                <w:b/>
                <w:sz w:val="16"/>
                <w:szCs w:val="16"/>
                <w:highlight w:val="none"/>
              </w:rPr>
            </w:r>
          </w:p>
        </w:tc>
        <w:tc>
          <w:tcPr>
            <w:tcW w:w="1134" w:type="dxa"/>
            <w:textDirection w:val="lrTb"/>
            <w:noWrap w:val="false"/>
          </w:tcPr>
          <w:p>
            <w:pPr>
              <w:jc w:val="center"/>
              <w:spacing w:after="0" w:afterAutospacing="0" w:line="240" w:lineRule="auto"/>
              <w:rPr>
                <w:b/>
                <w:sz w:val="16"/>
                <w:szCs w:val="16"/>
                <w:highlight w:val="none"/>
              </w:rPr>
            </w:pPr>
            <w:r>
              <w:rPr>
                <w:b/>
                <w:sz w:val="16"/>
                <w:szCs w:val="16"/>
                <w:highlight w:val="none"/>
              </w:rPr>
              <w:t xml:space="preserve">5</w:t>
            </w:r>
            <w:r>
              <w:rPr>
                <w:b/>
                <w:sz w:val="16"/>
                <w:szCs w:val="16"/>
                <w:highlight w:val="none"/>
              </w:rPr>
            </w:r>
            <w:r>
              <w:rPr>
                <w:b/>
                <w:sz w:val="16"/>
                <w:szCs w:val="16"/>
                <w:highlight w:val="none"/>
              </w:rPr>
            </w:r>
          </w:p>
        </w:tc>
        <w:tc>
          <w:tcPr>
            <w:tcW w:w="1417" w:type="dxa"/>
            <w:textDirection w:val="lrTb"/>
            <w:noWrap w:val="false"/>
          </w:tcPr>
          <w:p>
            <w:pPr>
              <w:jc w:val="center"/>
              <w:spacing w:after="0" w:afterAutospacing="0" w:line="240" w:lineRule="auto"/>
              <w:rPr>
                <w:b/>
                <w:sz w:val="16"/>
                <w:szCs w:val="16"/>
                <w:highlight w:val="none"/>
              </w:rPr>
            </w:pPr>
            <w:r>
              <w:rPr>
                <w:b/>
                <w:sz w:val="16"/>
                <w:szCs w:val="16"/>
                <w:highlight w:val="none"/>
              </w:rPr>
              <w:t xml:space="preserve">6</w:t>
            </w:r>
            <w:r>
              <w:rPr>
                <w:b/>
                <w:sz w:val="16"/>
                <w:szCs w:val="16"/>
                <w:highlight w:val="none"/>
              </w:rPr>
            </w:r>
            <w:r>
              <w:rPr>
                <w:b/>
                <w:sz w:val="16"/>
                <w:szCs w:val="16"/>
                <w:highlight w:val="none"/>
              </w:rPr>
            </w:r>
          </w:p>
        </w:tc>
        <w:tc>
          <w:tcPr>
            <w:tcW w:w="1889" w:type="dxa"/>
            <w:textDirection w:val="lrTb"/>
            <w:noWrap w:val="false"/>
          </w:tcPr>
          <w:p>
            <w:pPr>
              <w:jc w:val="center"/>
              <w:spacing w:after="0" w:afterAutospacing="0" w:line="240" w:lineRule="auto"/>
              <w:rPr>
                <w:b/>
                <w:sz w:val="16"/>
                <w:szCs w:val="16"/>
                <w:highlight w:val="none"/>
              </w:rPr>
            </w:pPr>
            <w:r>
              <w:rPr>
                <w:b/>
                <w:sz w:val="16"/>
                <w:szCs w:val="16"/>
                <w:highlight w:val="none"/>
              </w:rPr>
              <w:t xml:space="preserve">7</w:t>
            </w:r>
            <w:r>
              <w:rPr>
                <w:b/>
                <w:sz w:val="16"/>
                <w:szCs w:val="16"/>
                <w:highlight w:val="none"/>
              </w:rPr>
            </w:r>
            <w:r>
              <w:rPr>
                <w:b/>
                <w:sz w:val="16"/>
                <w:szCs w:val="16"/>
                <w:highlight w:val="none"/>
              </w:rPr>
            </w:r>
          </w:p>
        </w:tc>
        <w:tc>
          <w:tcPr>
            <w:tcW w:w="1513" w:type="dxa"/>
            <w:textDirection w:val="lrTb"/>
            <w:noWrap w:val="false"/>
          </w:tcPr>
          <w:p>
            <w:pPr>
              <w:jc w:val="center"/>
              <w:spacing w:after="0" w:afterAutospacing="0" w:line="240" w:lineRule="auto"/>
              <w:rPr>
                <w:b/>
                <w:sz w:val="16"/>
                <w:szCs w:val="16"/>
                <w:highlight w:val="none"/>
              </w:rPr>
            </w:pPr>
            <w:r>
              <w:rPr>
                <w:b/>
                <w:sz w:val="16"/>
                <w:szCs w:val="16"/>
                <w:highlight w:val="none"/>
              </w:rPr>
              <w:t xml:space="preserve">8</w:t>
            </w:r>
            <w:r>
              <w:rPr>
                <w:b/>
                <w:sz w:val="16"/>
                <w:szCs w:val="16"/>
                <w:highlight w:val="none"/>
              </w:rPr>
            </w:r>
            <w:r>
              <w:rPr>
                <w:b/>
                <w:sz w:val="16"/>
                <w:szCs w:val="16"/>
                <w:highlight w:val="none"/>
              </w:rPr>
            </w:r>
          </w:p>
        </w:tc>
      </w:tr>
      <w:tr>
        <w:tblPrEx/>
        <w:trPr/>
        <w:tc>
          <w:tcPr>
            <w:tcW w:w="566" w:type="dxa"/>
            <w:textDirection w:val="lrTb"/>
            <w:noWrap w:val="false"/>
          </w:tcPr>
          <w:p>
            <w:pPr>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tc>
        <w:tc>
          <w:tcPr>
            <w:tcW w:w="1056" w:type="dxa"/>
            <w:textDirection w:val="lrTb"/>
            <w:noWrap w:val="false"/>
          </w:tcPr>
          <w:p>
            <w:pPr>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tc>
        <w:tc>
          <w:tcPr>
            <w:tcW w:w="992" w:type="dxa"/>
            <w:textDirection w:val="lrTb"/>
            <w:noWrap w:val="false"/>
          </w:tcPr>
          <w:p>
            <w:pPr>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tc>
        <w:tc>
          <w:tcPr>
            <w:tcW w:w="992" w:type="dxa"/>
            <w:textDirection w:val="lrTb"/>
            <w:noWrap w:val="false"/>
          </w:tcPr>
          <w:p>
            <w:pPr>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tc>
        <w:tc>
          <w:tcPr>
            <w:tcW w:w="1134" w:type="dxa"/>
            <w:textDirection w:val="lrTb"/>
            <w:noWrap w:val="false"/>
          </w:tcPr>
          <w:p>
            <w:pPr>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tc>
        <w:tc>
          <w:tcPr>
            <w:tcW w:w="1417" w:type="dxa"/>
            <w:textDirection w:val="lrTb"/>
            <w:noWrap w:val="false"/>
          </w:tcPr>
          <w:p>
            <w:pPr>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tc>
        <w:tc>
          <w:tcPr>
            <w:tcW w:w="1889" w:type="dxa"/>
            <w:textDirection w:val="lrTb"/>
            <w:noWrap w:val="false"/>
          </w:tcPr>
          <w:p>
            <w:pPr>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tc>
        <w:tc>
          <w:tcPr>
            <w:tcW w:w="1513" w:type="dxa"/>
            <w:textDirection w:val="lrTb"/>
            <w:noWrap w:val="false"/>
          </w:tcPr>
          <w:p>
            <w:pPr>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tc>
      </w:tr>
    </w:tbl>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sz w:val="20"/>
          <w:szCs w:val="20"/>
          <w:highlight w:val="none"/>
        </w:rPr>
      </w:pPr>
      <w:r>
        <w:rPr>
          <w:sz w:val="20"/>
          <w:szCs w:val="20"/>
          <w:highlight w:val="none"/>
        </w:rPr>
      </w:r>
      <w:r>
        <w:rPr>
          <w:sz w:val="20"/>
          <w:szCs w:val="20"/>
          <w:highlight w:val="none"/>
        </w:rPr>
      </w:r>
      <w:r>
        <w:rPr>
          <w:sz w:val="20"/>
          <w:szCs w:val="20"/>
          <w:highlight w:val="none"/>
        </w:rPr>
      </w:r>
    </w:p>
    <w:p>
      <w:pPr>
        <w:jc w:val="both"/>
        <w:spacing w:after="0" w:afterAutospacing="0" w:line="240" w:lineRule="auto"/>
        <w:rPr>
          <w:highlight w:val="none"/>
        </w:rPr>
      </w:pPr>
      <w:r>
        <w:rPr>
          <w:highlight w:val="none"/>
        </w:rPr>
        <w:t xml:space="preserve">Главный бухгалтер</w:t>
      </w:r>
      <w:r>
        <w:rPr>
          <w:highlight w:val="none"/>
        </w:rPr>
      </w:r>
      <w:r>
        <w:rPr>
          <w:highlight w:val="none"/>
        </w:rPr>
      </w:r>
    </w:p>
    <w:p>
      <w:pPr>
        <w:jc w:val="both"/>
        <w:spacing w:after="0" w:afterAutospacing="0" w:line="240" w:lineRule="auto"/>
        <w:rPr>
          <w:sz w:val="20"/>
          <w:szCs w:val="20"/>
          <w:highlight w:val="none"/>
        </w:rPr>
      </w:pPr>
      <w:r>
        <w:rPr>
          <w:highlight w:val="none"/>
        </w:rPr>
        <w:t xml:space="preserve">(иное уполномоченное лицо</w:t>
      </w:r>
      <w:r>
        <w:rPr>
          <w:sz w:val="20"/>
          <w:szCs w:val="20"/>
          <w:highlight w:val="none"/>
        </w:rPr>
        <w:t xml:space="preserve">)         _______________/________</w:t>
      </w:r>
      <w:r>
        <w:rPr>
          <w:sz w:val="20"/>
          <w:szCs w:val="20"/>
          <w:highlight w:val="none"/>
        </w:rPr>
      </w:r>
      <w:r>
        <w:rPr>
          <w:sz w:val="20"/>
          <w:szCs w:val="20"/>
          <w:highlight w:val="none"/>
        </w:rPr>
      </w:r>
    </w:p>
    <w:p>
      <w:pPr>
        <w:ind w:left="698" w:firstLine="567"/>
        <w:jc w:val="center"/>
        <w:spacing w:after="0" w:afterAutospacing="0" w:line="240" w:lineRule="auto"/>
        <w:rPr>
          <w:bCs/>
          <w:highlight w:val="none"/>
        </w:rPr>
      </w:pPr>
      <w:r>
        <w:rPr>
          <w:bCs/>
          <w:highlight w:val="none"/>
        </w:rPr>
      </w:r>
      <w:r>
        <w:rPr>
          <w:bCs/>
          <w:highlight w:val="none"/>
        </w:rPr>
      </w:r>
      <w:r>
        <w:rPr>
          <w:bCs/>
          <w:highlight w:val="none"/>
        </w:rPr>
      </w:r>
    </w:p>
    <w:p>
      <w:pPr>
        <w:jc w:val="both"/>
        <w:spacing w:after="0" w:afterAutospacing="0" w:line="240" w:lineRule="auto"/>
        <w:rPr>
          <w:bCs/>
          <w:highlight w:val="none"/>
        </w:rPr>
      </w:pPr>
      <w:r>
        <w:rPr>
          <w:bCs/>
          <w:highlight w:val="none"/>
        </w:rPr>
        <w:t xml:space="preserve">                                                                                                            «___»______________г.</w:t>
      </w:r>
      <w:r>
        <w:rPr>
          <w:bCs/>
          <w:highlight w:val="none"/>
        </w:rPr>
      </w:r>
      <w:r>
        <w:rPr>
          <w:bCs/>
          <w:highlight w:val="none"/>
        </w:rPr>
      </w:r>
    </w:p>
    <w:p>
      <w:pPr>
        <w:spacing w:after="0" w:afterAutospacing="0" w:line="240" w:lineRule="auto"/>
        <w:rPr>
          <w:bCs/>
          <w:highlight w:val="none"/>
        </w:rPr>
      </w:pPr>
      <w:r>
        <w:rPr>
          <w:bCs/>
          <w:highlight w:val="none"/>
        </w:rPr>
        <w:br w:type="page" w:clear="all"/>
      </w:r>
      <w:r>
        <w:rPr>
          <w:bCs/>
          <w:highlight w:val="none"/>
        </w:rPr>
      </w:r>
      <w:r>
        <w:rPr>
          <w:bCs/>
          <w:highlight w:val="none"/>
        </w:rPr>
      </w:r>
    </w:p>
    <w:p>
      <w:pPr>
        <w:ind w:left="5529"/>
        <w:spacing w:after="0" w:afterAutospacing="0" w:line="240" w:lineRule="auto"/>
        <w:shd w:val="clear" w:color="auto" w:fill="ffffff"/>
        <w:rPr>
          <w:highlight w:val="none"/>
        </w:rPr>
      </w:pPr>
      <w:r>
        <w:rPr>
          <w:color w:val="000000"/>
          <w:highlight w:val="none"/>
        </w:rPr>
        <w:t xml:space="preserve">Приложение 2</w:t>
      </w:r>
      <w:r>
        <w:rPr>
          <w:highlight w:val="none"/>
        </w:rPr>
      </w:r>
      <w:r>
        <w:rPr>
          <w:highlight w:val="none"/>
        </w:rPr>
      </w:r>
    </w:p>
    <w:p>
      <w:pPr>
        <w:ind w:left="5529"/>
        <w:spacing w:after="0" w:afterAutospacing="0" w:line="240" w:lineRule="auto"/>
        <w:shd w:val="clear" w:color="auto" w:fill="ffffff"/>
        <w:rPr>
          <w:color w:val="000000"/>
          <w:highlight w:val="none"/>
        </w:rPr>
      </w:pPr>
      <w:r>
        <w:rPr>
          <w:color w:val="000000"/>
          <w:highlight w:val="none"/>
        </w:rPr>
        <w:t xml:space="preserve">к Порядку </w:t>
      </w:r>
      <w:r>
        <w:rPr>
          <w:color w:val="000000"/>
          <w:highlight w:val="none"/>
        </w:rPr>
      </w:r>
      <w:r>
        <w:rPr>
          <w:color w:val="000000"/>
          <w:highlight w:val="none"/>
        </w:rPr>
      </w:r>
    </w:p>
    <w:p>
      <w:pPr>
        <w:ind w:left="1625"/>
        <w:jc w:val="both"/>
        <w:spacing w:after="0" w:afterAutospacing="0" w:line="240" w:lineRule="auto"/>
        <w:rPr>
          <w:bCs/>
          <w:highlight w:val="none"/>
        </w:rPr>
      </w:pPr>
      <w:r>
        <w:rPr>
          <w:bCs/>
          <w:highlight w:val="none"/>
        </w:rPr>
      </w:r>
      <w:r>
        <w:rPr>
          <w:bCs/>
          <w:highlight w:val="none"/>
        </w:rPr>
      </w:r>
      <w:r>
        <w:rPr>
          <w:bCs/>
          <w:highlight w:val="none"/>
        </w:rPr>
      </w:r>
    </w:p>
    <w:p>
      <w:pPr>
        <w:ind w:left="1625"/>
        <w:jc w:val="both"/>
        <w:spacing w:after="0" w:afterAutospacing="0" w:line="240" w:lineRule="auto"/>
        <w:rPr>
          <w:bCs/>
          <w:highlight w:val="none"/>
        </w:rPr>
      </w:pPr>
      <w:r>
        <w:rPr>
          <w:bCs/>
          <w:highlight w:val="none"/>
        </w:rPr>
      </w:r>
      <w:r>
        <w:rPr>
          <w:bCs/>
          <w:highlight w:val="none"/>
        </w:rPr>
      </w:r>
      <w:r>
        <w:rPr>
          <w:bCs/>
          <w:highlight w:val="none"/>
        </w:rPr>
      </w:r>
    </w:p>
    <w:p>
      <w:pPr>
        <w:jc w:val="center"/>
        <w:spacing w:after="0" w:afterAutospacing="0" w:line="240" w:lineRule="auto"/>
        <w:rPr>
          <w:b/>
          <w:bCs/>
          <w:highlight w:val="none"/>
        </w:rPr>
      </w:pPr>
      <w:r>
        <w:rPr>
          <w:b/>
          <w:bCs/>
          <w:highlight w:val="none"/>
        </w:rPr>
        <w:t xml:space="preserve">СПРАВКА</w:t>
      </w:r>
      <w:r>
        <w:rPr>
          <w:b/>
          <w:bCs/>
          <w:highlight w:val="none"/>
        </w:rPr>
      </w:r>
      <w:r>
        <w:rPr>
          <w:b/>
          <w:bCs/>
          <w:highlight w:val="none"/>
        </w:rPr>
      </w:r>
    </w:p>
    <w:p>
      <w:pPr>
        <w:jc w:val="center"/>
        <w:spacing w:after="0" w:afterAutospacing="0" w:line="240" w:lineRule="auto"/>
        <w:widowControl w:val="off"/>
        <w:rPr>
          <w:highlight w:val="none"/>
        </w:rPr>
      </w:pPr>
      <w:r>
        <w:rPr>
          <w:highlight w:val="none"/>
        </w:rPr>
        <w:t xml:space="preserve">администратора доходов</w:t>
      </w:r>
      <w:r>
        <w:rPr>
          <w:highlight w:val="none"/>
        </w:rPr>
        <w:t xml:space="preserve"> областного </w:t>
      </w:r>
      <w:r>
        <w:rPr>
          <w:highlight w:val="none"/>
        </w:rPr>
        <w:t xml:space="preserve"> бюджета </w:t>
      </w:r>
      <w:r>
        <w:rPr>
          <w:highlight w:val="none"/>
        </w:rPr>
        <w:t xml:space="preserve">о </w:t>
      </w:r>
      <w:r>
        <w:rPr>
          <w:highlight w:val="none"/>
        </w:rPr>
        <w:t xml:space="preserve">мерах по обеспечению взыскания задолженности по платежам в </w:t>
      </w:r>
      <w:r>
        <w:rPr>
          <w:highlight w:val="none"/>
        </w:rPr>
        <w:t xml:space="preserve">областной </w:t>
      </w:r>
      <w:r>
        <w:rPr>
          <w:highlight w:val="none"/>
        </w:rPr>
        <w:t xml:space="preserve">бюджет</w:t>
      </w:r>
      <w:r>
        <w:rPr>
          <w:highlight w:val="none"/>
        </w:rPr>
      </w:r>
      <w:r>
        <w:rPr>
          <w:highlight w:val="none"/>
        </w:rPr>
      </w:r>
    </w:p>
    <w:p>
      <w:pPr>
        <w:jc w:val="center"/>
        <w:spacing w:after="0" w:afterAutospacing="0" w:line="240" w:lineRule="auto"/>
        <w:widowControl w:val="off"/>
        <w:rPr>
          <w:highlight w:val="none"/>
        </w:rPr>
      </w:pPr>
      <w:r>
        <w:rPr>
          <w:highlight w:val="none"/>
        </w:rPr>
        <w:t xml:space="preserve">от </w:t>
      </w:r>
      <w:r>
        <w:rPr>
          <w:highlight w:val="none"/>
        </w:rPr>
        <w:t xml:space="preserve">«</w:t>
      </w:r>
      <w:r>
        <w:rPr>
          <w:highlight w:val="none"/>
        </w:rPr>
        <w:t xml:space="preserve">__</w:t>
      </w:r>
      <w:r>
        <w:rPr>
          <w:highlight w:val="none"/>
        </w:rPr>
        <w:t xml:space="preserve">»</w:t>
      </w:r>
      <w:r>
        <w:rPr>
          <w:highlight w:val="none"/>
        </w:rPr>
        <w:t xml:space="preserve"> ________ 20__ г. </w:t>
      </w:r>
      <w:r>
        <w:rPr>
          <w:highlight w:val="none"/>
        </w:rPr>
        <w:t xml:space="preserve">№</w:t>
      </w:r>
      <w:r>
        <w:rPr>
          <w:highlight w:val="none"/>
        </w:rPr>
        <w:t xml:space="preserve"> ___</w:t>
      </w:r>
      <w:r>
        <w:rPr>
          <w:highlight w:val="none"/>
        </w:rPr>
      </w:r>
      <w:r>
        <w:rPr>
          <w:highlight w:val="none"/>
        </w:rPr>
      </w:r>
    </w:p>
    <w:p>
      <w:pPr>
        <w:spacing w:after="0" w:afterAutospacing="0" w:line="240" w:lineRule="auto"/>
        <w:widowControl w:val="off"/>
        <w:rPr>
          <w:highlight w:val="none"/>
        </w:rPr>
      </w:pPr>
      <w:r>
        <w:rPr>
          <w:highlight w:val="none"/>
        </w:rPr>
        <w:t xml:space="preserve">                         </w:t>
      </w:r>
      <w:r>
        <w:rPr>
          <w:highlight w:val="none"/>
          <w:u w:val="single"/>
        </w:rPr>
        <w:t xml:space="preserve">Администрация </w:t>
      </w:r>
      <w:r>
        <w:rPr>
          <w:highlight w:val="none"/>
          <w:u w:val="single"/>
        </w:rPr>
        <w:t xml:space="preserve">Печенгского</w:t>
      </w:r>
      <w:r>
        <w:rPr>
          <w:highlight w:val="none"/>
          <w:u w:val="single"/>
        </w:rPr>
        <w:t xml:space="preserve"> муниципального округа</w:t>
      </w:r>
      <w:r>
        <w:rPr>
          <w:highlight w:val="none"/>
        </w:rPr>
      </w:r>
      <w:r>
        <w:rPr>
          <w:highlight w:val="none"/>
        </w:rPr>
      </w:r>
    </w:p>
    <w:p>
      <w:pPr>
        <w:jc w:val="center"/>
        <w:spacing w:after="0" w:afterAutospacing="0" w:line="240" w:lineRule="auto"/>
        <w:widowControl w:val="off"/>
        <w:rPr>
          <w:sz w:val="18"/>
          <w:szCs w:val="18"/>
          <w:highlight w:val="none"/>
        </w:rPr>
      </w:pPr>
      <w:r>
        <w:rPr>
          <w:sz w:val="18"/>
          <w:szCs w:val="18"/>
          <w:highlight w:val="none"/>
        </w:rPr>
        <w:t xml:space="preserve">(наименование администратора дохода </w:t>
      </w:r>
      <w:r>
        <w:rPr>
          <w:sz w:val="18"/>
          <w:szCs w:val="18"/>
          <w:highlight w:val="none"/>
        </w:rPr>
        <w:t xml:space="preserve">областного </w:t>
      </w:r>
      <w:r>
        <w:rPr>
          <w:sz w:val="18"/>
          <w:szCs w:val="18"/>
          <w:highlight w:val="none"/>
        </w:rPr>
        <w:t xml:space="preserve">бюджета)</w:t>
      </w:r>
      <w:r>
        <w:rPr>
          <w:sz w:val="18"/>
          <w:szCs w:val="18"/>
          <w:highlight w:val="none"/>
        </w:rPr>
      </w:r>
      <w:r>
        <w:rPr>
          <w:sz w:val="18"/>
          <w:szCs w:val="18"/>
          <w:highlight w:val="none"/>
        </w:rPr>
      </w:r>
    </w:p>
    <w:p>
      <w:pPr>
        <w:jc w:val="both"/>
        <w:spacing w:after="0" w:afterAutospacing="0" w:line="240" w:lineRule="auto"/>
        <w:widowControl w:val="off"/>
        <w:rPr>
          <w:sz w:val="22"/>
          <w:szCs w:val="22"/>
          <w:highlight w:val="none"/>
        </w:rPr>
      </w:pPr>
      <w:r>
        <w:rPr>
          <w:sz w:val="22"/>
          <w:szCs w:val="22"/>
          <w:highlight w:val="none"/>
        </w:rPr>
      </w:r>
      <w:r>
        <w:rPr>
          <w:sz w:val="22"/>
          <w:szCs w:val="22"/>
          <w:highlight w:val="none"/>
        </w:rPr>
      </w:r>
      <w:r>
        <w:rPr>
          <w:sz w:val="22"/>
          <w:szCs w:val="22"/>
          <w:highlight w:val="none"/>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62" w:type="dxa"/>
          <w:top w:w="102" w:type="dxa"/>
          <w:right w:w="62" w:type="dxa"/>
          <w:bottom w:w="102" w:type="dxa"/>
        </w:tblCellMar>
        <w:tblLook w:val="0000" w:firstRow="0" w:lastRow="0" w:firstColumn="0" w:lastColumn="0" w:noHBand="0" w:noVBand="0"/>
      </w:tblPr>
      <w:tblGrid>
        <w:gridCol w:w="488"/>
        <w:gridCol w:w="1134"/>
        <w:gridCol w:w="1134"/>
        <w:gridCol w:w="1275"/>
        <w:gridCol w:w="1560"/>
        <w:gridCol w:w="1275"/>
        <w:gridCol w:w="993"/>
        <w:gridCol w:w="1134"/>
        <w:gridCol w:w="708"/>
      </w:tblGrid>
      <w:tr>
        <w:tblPrEx/>
        <w:trPr/>
        <w:tc>
          <w:tcPr>
            <w:tcW w:w="488" w:type="dxa"/>
            <w:textDirection w:val="lrTb"/>
            <w:noWrap w:val="false"/>
          </w:tcPr>
          <w:p>
            <w:pPr>
              <w:jc w:val="center"/>
              <w:spacing w:after="0" w:afterAutospacing="0" w:line="240" w:lineRule="auto"/>
              <w:widowControl w:val="off"/>
              <w:rPr>
                <w:sz w:val="22"/>
                <w:szCs w:val="22"/>
                <w:highlight w:val="none"/>
              </w:rPr>
            </w:pPr>
            <w:r>
              <w:rPr>
                <w:sz w:val="22"/>
                <w:szCs w:val="22"/>
                <w:highlight w:val="none"/>
              </w:rPr>
              <w:t xml:space="preserve">№ п/п</w:t>
            </w:r>
            <w:r>
              <w:rPr>
                <w:sz w:val="22"/>
                <w:szCs w:val="22"/>
                <w:highlight w:val="none"/>
              </w:rPr>
            </w:r>
            <w:r>
              <w:rPr>
                <w:sz w:val="22"/>
                <w:szCs w:val="22"/>
                <w:highlight w:val="none"/>
              </w:rPr>
            </w:r>
          </w:p>
        </w:tc>
        <w:tc>
          <w:tcPr>
            <w:tcW w:w="1134" w:type="dxa"/>
            <w:textDirection w:val="lrTb"/>
            <w:noWrap w:val="false"/>
          </w:tcPr>
          <w:p>
            <w:pPr>
              <w:jc w:val="center"/>
              <w:spacing w:after="0" w:afterAutospacing="0" w:line="240" w:lineRule="auto"/>
              <w:widowControl w:val="off"/>
              <w:rPr>
                <w:sz w:val="20"/>
                <w:szCs w:val="20"/>
                <w:highlight w:val="none"/>
              </w:rPr>
            </w:pPr>
            <w:r>
              <w:rPr>
                <w:sz w:val="20"/>
                <w:szCs w:val="20"/>
                <w:highlight w:val="none"/>
              </w:rPr>
              <w:t xml:space="preserve">Наименование, номер и дата документа, устанавливающего обязательства по уплате платежа в бюджет</w:t>
            </w:r>
            <w:r>
              <w:rPr>
                <w:sz w:val="20"/>
                <w:szCs w:val="20"/>
                <w:highlight w:val="none"/>
              </w:rPr>
            </w:r>
            <w:r>
              <w:rPr>
                <w:sz w:val="20"/>
                <w:szCs w:val="20"/>
                <w:highlight w:val="none"/>
              </w:rPr>
            </w:r>
          </w:p>
        </w:tc>
        <w:tc>
          <w:tcPr>
            <w:tcW w:w="1134" w:type="dxa"/>
            <w:textDirection w:val="lrTb"/>
            <w:noWrap w:val="false"/>
          </w:tcPr>
          <w:p>
            <w:pPr>
              <w:jc w:val="center"/>
              <w:spacing w:after="0" w:afterAutospacing="0" w:line="240" w:lineRule="auto"/>
              <w:widowControl w:val="off"/>
              <w:rPr>
                <w:sz w:val="20"/>
                <w:szCs w:val="20"/>
                <w:highlight w:val="none"/>
              </w:rPr>
            </w:pPr>
            <w:r>
              <w:rPr>
                <w:sz w:val="20"/>
                <w:szCs w:val="20"/>
                <w:highlight w:val="none"/>
              </w:rPr>
              <w:t xml:space="preserve">Полное наименование юридического лица; Ф.И.О. (последнее - при наличии) физического лица</w:t>
            </w:r>
            <w:r>
              <w:rPr>
                <w:sz w:val="20"/>
                <w:szCs w:val="20"/>
                <w:highlight w:val="none"/>
              </w:rPr>
            </w:r>
            <w:r>
              <w:rPr>
                <w:sz w:val="20"/>
                <w:szCs w:val="20"/>
                <w:highlight w:val="none"/>
              </w:rPr>
            </w:r>
          </w:p>
        </w:tc>
        <w:tc>
          <w:tcPr>
            <w:tcW w:w="1275" w:type="dxa"/>
            <w:textDirection w:val="lrTb"/>
            <w:noWrap w:val="false"/>
          </w:tcPr>
          <w:p>
            <w:pPr>
              <w:jc w:val="center"/>
              <w:spacing w:after="0" w:afterAutospacing="0" w:line="240" w:lineRule="auto"/>
              <w:widowControl w:val="off"/>
              <w:rPr>
                <w:sz w:val="20"/>
                <w:szCs w:val="20"/>
                <w:highlight w:val="none"/>
              </w:rPr>
            </w:pPr>
            <w:r>
              <w:rPr>
                <w:sz w:val="20"/>
                <w:szCs w:val="20"/>
                <w:highlight w:val="none"/>
              </w:rPr>
              <w:t xml:space="preserve">ИНН, ОГРН, КПП юридического лица; ИНН физического лица (при наличии)</w:t>
            </w:r>
            <w:r>
              <w:rPr>
                <w:sz w:val="20"/>
                <w:szCs w:val="20"/>
                <w:highlight w:val="none"/>
              </w:rPr>
            </w:r>
            <w:r>
              <w:rPr>
                <w:sz w:val="20"/>
                <w:szCs w:val="20"/>
                <w:highlight w:val="none"/>
              </w:rPr>
            </w:r>
          </w:p>
        </w:tc>
        <w:tc>
          <w:tcPr>
            <w:tcW w:w="1560" w:type="dxa"/>
            <w:textDirection w:val="lrTb"/>
            <w:noWrap w:val="false"/>
          </w:tcPr>
          <w:p>
            <w:pPr>
              <w:jc w:val="center"/>
              <w:spacing w:after="0" w:afterAutospacing="0" w:line="240" w:lineRule="auto"/>
              <w:widowControl w:val="off"/>
              <w:rPr>
                <w:sz w:val="20"/>
                <w:szCs w:val="20"/>
                <w:highlight w:val="none"/>
              </w:rPr>
            </w:pPr>
            <w:r>
              <w:rPr>
                <w:sz w:val="20"/>
                <w:szCs w:val="20"/>
                <w:highlight w:val="none"/>
              </w:rPr>
              <w:t xml:space="preserve">Сведения о перерыве, отсрочке или рассрочке исполнения обязательства по уплате платежа в бюджет (наименование, номер, дата документа, дата окончания перерыва, отсрочки или рассрочки)</w:t>
            </w:r>
            <w:r>
              <w:rPr>
                <w:sz w:val="20"/>
                <w:szCs w:val="20"/>
                <w:highlight w:val="none"/>
              </w:rPr>
            </w:r>
            <w:r>
              <w:rPr>
                <w:sz w:val="20"/>
                <w:szCs w:val="20"/>
                <w:highlight w:val="none"/>
              </w:rPr>
            </w:r>
          </w:p>
        </w:tc>
        <w:tc>
          <w:tcPr>
            <w:tcW w:w="1275" w:type="dxa"/>
            <w:textDirection w:val="lrTb"/>
            <w:noWrap w:val="false"/>
          </w:tcPr>
          <w:p>
            <w:pPr>
              <w:jc w:val="center"/>
              <w:spacing w:after="0" w:afterAutospacing="0" w:line="240" w:lineRule="auto"/>
              <w:widowControl w:val="off"/>
              <w:rPr>
                <w:sz w:val="20"/>
                <w:szCs w:val="20"/>
                <w:highlight w:val="none"/>
              </w:rPr>
            </w:pPr>
            <w:r>
              <w:rPr>
                <w:sz w:val="20"/>
                <w:szCs w:val="20"/>
                <w:highlight w:val="none"/>
              </w:rPr>
              <w:t xml:space="preserve">Код классификации доходов бюджета, по которому учитывается задолженность по платежам в бюджет</w:t>
            </w:r>
            <w:r>
              <w:rPr>
                <w:sz w:val="20"/>
                <w:szCs w:val="20"/>
                <w:highlight w:val="none"/>
              </w:rPr>
            </w:r>
            <w:r>
              <w:rPr>
                <w:sz w:val="20"/>
                <w:szCs w:val="20"/>
                <w:highlight w:val="none"/>
              </w:rPr>
            </w:r>
          </w:p>
        </w:tc>
        <w:tc>
          <w:tcPr>
            <w:tcW w:w="993" w:type="dxa"/>
            <w:textDirection w:val="lrTb"/>
            <w:noWrap w:val="false"/>
          </w:tcPr>
          <w:p>
            <w:pPr>
              <w:jc w:val="center"/>
              <w:spacing w:after="0" w:afterAutospacing="0" w:line="240" w:lineRule="auto"/>
              <w:widowControl w:val="off"/>
              <w:rPr>
                <w:sz w:val="20"/>
                <w:szCs w:val="20"/>
                <w:highlight w:val="none"/>
              </w:rPr>
            </w:pPr>
            <w:r>
              <w:rPr>
                <w:sz w:val="20"/>
                <w:szCs w:val="20"/>
                <w:highlight w:val="none"/>
              </w:rPr>
              <w:t xml:space="preserve">Сумма задолженности в бюджет (в рублях)</w:t>
            </w:r>
            <w:r>
              <w:rPr>
                <w:sz w:val="20"/>
                <w:szCs w:val="20"/>
                <w:highlight w:val="none"/>
              </w:rPr>
            </w:r>
            <w:r>
              <w:rPr>
                <w:sz w:val="20"/>
                <w:szCs w:val="20"/>
                <w:highlight w:val="none"/>
              </w:rPr>
            </w:r>
          </w:p>
        </w:tc>
        <w:tc>
          <w:tcPr>
            <w:tcW w:w="1134" w:type="dxa"/>
            <w:textDirection w:val="lrTb"/>
            <w:noWrap w:val="false"/>
          </w:tcPr>
          <w:p>
            <w:pPr>
              <w:jc w:val="center"/>
              <w:spacing w:after="0" w:afterAutospacing="0" w:line="240" w:lineRule="auto"/>
              <w:widowControl w:val="off"/>
              <w:rPr>
                <w:sz w:val="20"/>
                <w:szCs w:val="20"/>
                <w:highlight w:val="none"/>
              </w:rPr>
            </w:pPr>
            <w:r>
              <w:rPr>
                <w:sz w:val="20"/>
                <w:szCs w:val="20"/>
                <w:highlight w:val="none"/>
              </w:rPr>
              <w:t xml:space="preserve">Дата истечения срока давности исполнения документа, устанавливающего обязательства по уплате платежа в бюджет</w:t>
            </w:r>
            <w:r>
              <w:rPr>
                <w:sz w:val="20"/>
                <w:szCs w:val="20"/>
                <w:highlight w:val="none"/>
              </w:rPr>
            </w:r>
            <w:r>
              <w:rPr>
                <w:sz w:val="20"/>
                <w:szCs w:val="20"/>
                <w:highlight w:val="none"/>
              </w:rPr>
            </w:r>
          </w:p>
        </w:tc>
        <w:tc>
          <w:tcPr>
            <w:tcW w:w="708" w:type="dxa"/>
            <w:textDirection w:val="lrTb"/>
            <w:noWrap w:val="false"/>
          </w:tcPr>
          <w:p>
            <w:pPr>
              <w:jc w:val="center"/>
              <w:spacing w:after="0" w:afterAutospacing="0" w:line="240" w:lineRule="auto"/>
              <w:widowControl w:val="off"/>
              <w:rPr>
                <w:sz w:val="20"/>
                <w:szCs w:val="20"/>
                <w:highlight w:val="none"/>
              </w:rPr>
            </w:pPr>
            <w:r>
              <w:rPr>
                <w:sz w:val="20"/>
                <w:szCs w:val="20"/>
                <w:highlight w:val="none"/>
              </w:rPr>
              <w:t xml:space="preserve">Принятые меры</w:t>
            </w:r>
            <w:r>
              <w:rPr>
                <w:sz w:val="20"/>
                <w:szCs w:val="20"/>
                <w:highlight w:val="none"/>
              </w:rPr>
            </w:r>
            <w:r>
              <w:rPr>
                <w:sz w:val="20"/>
                <w:szCs w:val="20"/>
                <w:highlight w:val="none"/>
              </w:rPr>
            </w:r>
          </w:p>
        </w:tc>
      </w:tr>
      <w:tr>
        <w:tblPrEx/>
        <w:trPr>
          <w:trHeight w:val="170"/>
        </w:trPr>
        <w:tc>
          <w:tcPr>
            <w:tcW w:w="488" w:type="dxa"/>
            <w:textDirection w:val="lrTb"/>
            <w:noWrap w:val="false"/>
          </w:tcPr>
          <w:p>
            <w:pPr>
              <w:jc w:val="center"/>
              <w:spacing w:after="0" w:afterAutospacing="0" w:line="240" w:lineRule="auto"/>
              <w:widowControl w:val="off"/>
              <w:rPr>
                <w:b/>
                <w:sz w:val="16"/>
                <w:szCs w:val="16"/>
                <w:highlight w:val="none"/>
              </w:rPr>
            </w:pPr>
            <w:r>
              <w:rPr>
                <w:b/>
                <w:sz w:val="16"/>
                <w:szCs w:val="16"/>
                <w:highlight w:val="none"/>
              </w:rPr>
              <w:t xml:space="preserve">1</w:t>
            </w:r>
            <w:r>
              <w:rPr>
                <w:b/>
                <w:sz w:val="16"/>
                <w:szCs w:val="16"/>
                <w:highlight w:val="none"/>
              </w:rPr>
            </w:r>
            <w:r>
              <w:rPr>
                <w:b/>
                <w:sz w:val="16"/>
                <w:szCs w:val="16"/>
                <w:highlight w:val="none"/>
              </w:rPr>
            </w:r>
          </w:p>
        </w:tc>
        <w:tc>
          <w:tcPr>
            <w:tcW w:w="1134" w:type="dxa"/>
            <w:textDirection w:val="lrTb"/>
            <w:noWrap w:val="false"/>
          </w:tcPr>
          <w:p>
            <w:pPr>
              <w:jc w:val="center"/>
              <w:spacing w:after="0" w:afterAutospacing="0" w:line="240" w:lineRule="auto"/>
              <w:widowControl w:val="off"/>
              <w:rPr>
                <w:b/>
                <w:sz w:val="16"/>
                <w:szCs w:val="16"/>
                <w:highlight w:val="none"/>
              </w:rPr>
            </w:pPr>
            <w:r>
              <w:rPr>
                <w:b/>
                <w:sz w:val="16"/>
                <w:szCs w:val="16"/>
                <w:highlight w:val="none"/>
              </w:rPr>
              <w:t xml:space="preserve">2</w:t>
            </w:r>
            <w:r>
              <w:rPr>
                <w:b/>
                <w:sz w:val="16"/>
                <w:szCs w:val="16"/>
                <w:highlight w:val="none"/>
              </w:rPr>
            </w:r>
            <w:r>
              <w:rPr>
                <w:b/>
                <w:sz w:val="16"/>
                <w:szCs w:val="16"/>
                <w:highlight w:val="none"/>
              </w:rPr>
            </w:r>
          </w:p>
        </w:tc>
        <w:tc>
          <w:tcPr>
            <w:tcW w:w="1134" w:type="dxa"/>
            <w:textDirection w:val="lrTb"/>
            <w:noWrap w:val="false"/>
          </w:tcPr>
          <w:p>
            <w:pPr>
              <w:jc w:val="center"/>
              <w:spacing w:after="0" w:afterAutospacing="0" w:line="240" w:lineRule="auto"/>
              <w:widowControl w:val="off"/>
              <w:rPr>
                <w:b/>
                <w:sz w:val="16"/>
                <w:szCs w:val="16"/>
                <w:highlight w:val="none"/>
              </w:rPr>
            </w:pPr>
            <w:r>
              <w:rPr>
                <w:b/>
                <w:sz w:val="16"/>
                <w:szCs w:val="16"/>
                <w:highlight w:val="none"/>
              </w:rPr>
              <w:t xml:space="preserve">3</w:t>
            </w:r>
            <w:r>
              <w:rPr>
                <w:b/>
                <w:sz w:val="16"/>
                <w:szCs w:val="16"/>
                <w:highlight w:val="none"/>
              </w:rPr>
            </w:r>
            <w:r>
              <w:rPr>
                <w:b/>
                <w:sz w:val="16"/>
                <w:szCs w:val="16"/>
                <w:highlight w:val="none"/>
              </w:rPr>
            </w:r>
          </w:p>
        </w:tc>
        <w:tc>
          <w:tcPr>
            <w:tcW w:w="1275" w:type="dxa"/>
            <w:textDirection w:val="lrTb"/>
            <w:noWrap w:val="false"/>
          </w:tcPr>
          <w:p>
            <w:pPr>
              <w:jc w:val="center"/>
              <w:spacing w:after="0" w:afterAutospacing="0" w:line="240" w:lineRule="auto"/>
              <w:widowControl w:val="off"/>
              <w:rPr>
                <w:b/>
                <w:sz w:val="16"/>
                <w:szCs w:val="16"/>
                <w:highlight w:val="none"/>
              </w:rPr>
            </w:pPr>
            <w:r>
              <w:rPr>
                <w:b/>
                <w:sz w:val="16"/>
                <w:szCs w:val="16"/>
                <w:highlight w:val="none"/>
              </w:rPr>
              <w:t xml:space="preserve">4</w:t>
            </w:r>
            <w:r>
              <w:rPr>
                <w:b/>
                <w:sz w:val="16"/>
                <w:szCs w:val="16"/>
                <w:highlight w:val="none"/>
              </w:rPr>
            </w:r>
            <w:r>
              <w:rPr>
                <w:b/>
                <w:sz w:val="16"/>
                <w:szCs w:val="16"/>
                <w:highlight w:val="none"/>
              </w:rPr>
            </w:r>
          </w:p>
        </w:tc>
        <w:tc>
          <w:tcPr>
            <w:tcW w:w="1560" w:type="dxa"/>
            <w:textDirection w:val="lrTb"/>
            <w:noWrap w:val="false"/>
          </w:tcPr>
          <w:p>
            <w:pPr>
              <w:jc w:val="center"/>
              <w:spacing w:after="0" w:afterAutospacing="0" w:line="240" w:lineRule="auto"/>
              <w:widowControl w:val="off"/>
              <w:rPr>
                <w:b/>
                <w:sz w:val="16"/>
                <w:szCs w:val="16"/>
                <w:highlight w:val="none"/>
              </w:rPr>
            </w:pPr>
            <w:r>
              <w:rPr>
                <w:b/>
                <w:sz w:val="16"/>
                <w:szCs w:val="16"/>
                <w:highlight w:val="none"/>
              </w:rPr>
              <w:t xml:space="preserve">5</w:t>
            </w:r>
            <w:r>
              <w:rPr>
                <w:b/>
                <w:sz w:val="16"/>
                <w:szCs w:val="16"/>
                <w:highlight w:val="none"/>
              </w:rPr>
            </w:r>
            <w:r>
              <w:rPr>
                <w:b/>
                <w:sz w:val="16"/>
                <w:szCs w:val="16"/>
                <w:highlight w:val="none"/>
              </w:rPr>
            </w:r>
          </w:p>
        </w:tc>
        <w:tc>
          <w:tcPr>
            <w:tcW w:w="1275" w:type="dxa"/>
            <w:textDirection w:val="lrTb"/>
            <w:noWrap w:val="false"/>
          </w:tcPr>
          <w:p>
            <w:pPr>
              <w:jc w:val="center"/>
              <w:spacing w:after="0" w:afterAutospacing="0" w:line="240" w:lineRule="auto"/>
              <w:widowControl w:val="off"/>
              <w:rPr>
                <w:b/>
                <w:sz w:val="16"/>
                <w:szCs w:val="16"/>
                <w:highlight w:val="none"/>
              </w:rPr>
            </w:pPr>
            <w:r>
              <w:rPr>
                <w:b/>
                <w:sz w:val="16"/>
                <w:szCs w:val="16"/>
                <w:highlight w:val="none"/>
              </w:rPr>
              <w:t xml:space="preserve">6</w:t>
            </w:r>
            <w:r>
              <w:rPr>
                <w:b/>
                <w:sz w:val="16"/>
                <w:szCs w:val="16"/>
                <w:highlight w:val="none"/>
              </w:rPr>
            </w:r>
            <w:r>
              <w:rPr>
                <w:b/>
                <w:sz w:val="16"/>
                <w:szCs w:val="16"/>
                <w:highlight w:val="none"/>
              </w:rPr>
            </w:r>
          </w:p>
        </w:tc>
        <w:tc>
          <w:tcPr>
            <w:tcW w:w="993" w:type="dxa"/>
            <w:textDirection w:val="lrTb"/>
            <w:noWrap w:val="false"/>
          </w:tcPr>
          <w:p>
            <w:pPr>
              <w:jc w:val="center"/>
              <w:spacing w:after="0" w:afterAutospacing="0" w:line="240" w:lineRule="auto"/>
              <w:widowControl w:val="off"/>
              <w:rPr>
                <w:b/>
                <w:sz w:val="16"/>
                <w:szCs w:val="16"/>
                <w:highlight w:val="none"/>
              </w:rPr>
            </w:pPr>
            <w:r>
              <w:rPr>
                <w:b/>
                <w:sz w:val="16"/>
                <w:szCs w:val="16"/>
                <w:highlight w:val="none"/>
              </w:rPr>
              <w:t xml:space="preserve">7</w:t>
            </w:r>
            <w:r>
              <w:rPr>
                <w:b/>
                <w:sz w:val="16"/>
                <w:szCs w:val="16"/>
                <w:highlight w:val="none"/>
              </w:rPr>
            </w:r>
            <w:r>
              <w:rPr>
                <w:b/>
                <w:sz w:val="16"/>
                <w:szCs w:val="16"/>
                <w:highlight w:val="none"/>
              </w:rPr>
            </w:r>
          </w:p>
        </w:tc>
        <w:tc>
          <w:tcPr>
            <w:tcW w:w="1134" w:type="dxa"/>
            <w:textDirection w:val="lrTb"/>
            <w:noWrap w:val="false"/>
          </w:tcPr>
          <w:p>
            <w:pPr>
              <w:jc w:val="center"/>
              <w:spacing w:after="0" w:afterAutospacing="0" w:line="240" w:lineRule="auto"/>
              <w:widowControl w:val="off"/>
              <w:rPr>
                <w:b/>
                <w:sz w:val="16"/>
                <w:szCs w:val="16"/>
                <w:highlight w:val="none"/>
              </w:rPr>
            </w:pPr>
            <w:r>
              <w:rPr>
                <w:b/>
                <w:sz w:val="16"/>
                <w:szCs w:val="16"/>
                <w:highlight w:val="none"/>
              </w:rPr>
              <w:t xml:space="preserve">8</w:t>
            </w:r>
            <w:r>
              <w:rPr>
                <w:b/>
                <w:sz w:val="16"/>
                <w:szCs w:val="16"/>
                <w:highlight w:val="none"/>
              </w:rPr>
            </w:r>
            <w:r>
              <w:rPr>
                <w:b/>
                <w:sz w:val="16"/>
                <w:szCs w:val="16"/>
                <w:highlight w:val="none"/>
              </w:rPr>
            </w:r>
          </w:p>
        </w:tc>
        <w:tc>
          <w:tcPr>
            <w:tcW w:w="708" w:type="dxa"/>
            <w:textDirection w:val="lrTb"/>
            <w:noWrap w:val="false"/>
          </w:tcPr>
          <w:p>
            <w:pPr>
              <w:jc w:val="center"/>
              <w:spacing w:after="0" w:afterAutospacing="0" w:line="240" w:lineRule="auto"/>
              <w:widowControl w:val="off"/>
              <w:rPr>
                <w:b/>
                <w:sz w:val="16"/>
                <w:szCs w:val="16"/>
                <w:highlight w:val="none"/>
              </w:rPr>
            </w:pPr>
            <w:r>
              <w:rPr>
                <w:b/>
                <w:sz w:val="16"/>
                <w:szCs w:val="16"/>
                <w:highlight w:val="none"/>
              </w:rPr>
              <w:t xml:space="preserve">9</w:t>
            </w:r>
            <w:r>
              <w:rPr>
                <w:b/>
                <w:sz w:val="16"/>
                <w:szCs w:val="16"/>
                <w:highlight w:val="none"/>
              </w:rPr>
            </w:r>
            <w:r>
              <w:rPr>
                <w:b/>
                <w:sz w:val="16"/>
                <w:szCs w:val="16"/>
                <w:highlight w:val="none"/>
              </w:rPr>
            </w:r>
          </w:p>
        </w:tc>
      </w:tr>
      <w:tr>
        <w:tblPrEx/>
        <w:trPr/>
        <w:tc>
          <w:tcPr>
            <w:tcW w:w="488" w:type="dxa"/>
            <w:textDirection w:val="lrTb"/>
            <w:noWrap w:val="false"/>
          </w:tcPr>
          <w:p>
            <w:pPr>
              <w:spacing w:after="0" w:afterAutospacing="0" w:line="240" w:lineRule="auto"/>
              <w:widowControl w:val="off"/>
              <w:rPr>
                <w:sz w:val="22"/>
                <w:szCs w:val="22"/>
                <w:highlight w:val="none"/>
              </w:rPr>
            </w:pPr>
            <w:r>
              <w:rPr>
                <w:sz w:val="22"/>
                <w:szCs w:val="22"/>
                <w:highlight w:val="none"/>
              </w:rPr>
            </w:r>
            <w:r>
              <w:rPr>
                <w:sz w:val="22"/>
                <w:szCs w:val="22"/>
                <w:highlight w:val="none"/>
              </w:rPr>
            </w:r>
            <w:r>
              <w:rPr>
                <w:sz w:val="22"/>
                <w:szCs w:val="22"/>
                <w:highlight w:val="none"/>
              </w:rPr>
            </w:r>
          </w:p>
        </w:tc>
        <w:tc>
          <w:tcPr>
            <w:tcW w:w="1134" w:type="dxa"/>
            <w:textDirection w:val="lrTb"/>
            <w:noWrap w:val="false"/>
          </w:tcPr>
          <w:p>
            <w:pPr>
              <w:spacing w:after="0" w:afterAutospacing="0" w:line="240" w:lineRule="auto"/>
              <w:widowControl w:val="off"/>
              <w:rPr>
                <w:sz w:val="20"/>
                <w:szCs w:val="20"/>
                <w:highlight w:val="none"/>
              </w:rPr>
            </w:pPr>
            <w:r>
              <w:rPr>
                <w:sz w:val="20"/>
                <w:szCs w:val="20"/>
                <w:highlight w:val="none"/>
              </w:rPr>
            </w:r>
            <w:r>
              <w:rPr>
                <w:sz w:val="20"/>
                <w:szCs w:val="20"/>
                <w:highlight w:val="none"/>
              </w:rPr>
            </w:r>
            <w:r>
              <w:rPr>
                <w:sz w:val="20"/>
                <w:szCs w:val="20"/>
                <w:highlight w:val="none"/>
              </w:rPr>
            </w:r>
          </w:p>
        </w:tc>
        <w:tc>
          <w:tcPr>
            <w:tcW w:w="1134" w:type="dxa"/>
            <w:textDirection w:val="lrTb"/>
            <w:noWrap w:val="false"/>
          </w:tcPr>
          <w:p>
            <w:pPr>
              <w:spacing w:after="0" w:afterAutospacing="0" w:line="240" w:lineRule="auto"/>
              <w:widowControl w:val="off"/>
              <w:rPr>
                <w:sz w:val="20"/>
                <w:szCs w:val="20"/>
                <w:highlight w:val="none"/>
              </w:rPr>
            </w:pPr>
            <w:r>
              <w:rPr>
                <w:sz w:val="20"/>
                <w:szCs w:val="20"/>
                <w:highlight w:val="none"/>
              </w:rPr>
            </w:r>
            <w:r>
              <w:rPr>
                <w:sz w:val="20"/>
                <w:szCs w:val="20"/>
                <w:highlight w:val="none"/>
              </w:rPr>
            </w:r>
            <w:r>
              <w:rPr>
                <w:sz w:val="20"/>
                <w:szCs w:val="20"/>
                <w:highlight w:val="none"/>
              </w:rPr>
            </w:r>
          </w:p>
        </w:tc>
        <w:tc>
          <w:tcPr>
            <w:tcW w:w="1275" w:type="dxa"/>
            <w:textDirection w:val="lrTb"/>
            <w:noWrap w:val="false"/>
          </w:tcPr>
          <w:p>
            <w:pPr>
              <w:spacing w:after="0" w:afterAutospacing="0" w:line="240" w:lineRule="auto"/>
              <w:widowControl w:val="off"/>
              <w:rPr>
                <w:sz w:val="20"/>
                <w:szCs w:val="20"/>
                <w:highlight w:val="none"/>
              </w:rPr>
            </w:pPr>
            <w:r>
              <w:rPr>
                <w:sz w:val="20"/>
                <w:szCs w:val="20"/>
                <w:highlight w:val="none"/>
              </w:rPr>
            </w:r>
            <w:r>
              <w:rPr>
                <w:sz w:val="20"/>
                <w:szCs w:val="20"/>
                <w:highlight w:val="none"/>
              </w:rPr>
            </w:r>
            <w:r>
              <w:rPr>
                <w:sz w:val="20"/>
                <w:szCs w:val="20"/>
                <w:highlight w:val="none"/>
              </w:rPr>
            </w:r>
          </w:p>
        </w:tc>
        <w:tc>
          <w:tcPr>
            <w:tcW w:w="1560" w:type="dxa"/>
            <w:textDirection w:val="lrTb"/>
            <w:noWrap w:val="false"/>
          </w:tcPr>
          <w:p>
            <w:pPr>
              <w:spacing w:after="0" w:afterAutospacing="0" w:line="240" w:lineRule="auto"/>
              <w:widowControl w:val="off"/>
              <w:rPr>
                <w:sz w:val="20"/>
                <w:szCs w:val="20"/>
                <w:highlight w:val="none"/>
              </w:rPr>
            </w:pPr>
            <w:r>
              <w:rPr>
                <w:sz w:val="20"/>
                <w:szCs w:val="20"/>
                <w:highlight w:val="none"/>
              </w:rPr>
            </w:r>
            <w:r>
              <w:rPr>
                <w:sz w:val="20"/>
                <w:szCs w:val="20"/>
                <w:highlight w:val="none"/>
              </w:rPr>
            </w:r>
            <w:r>
              <w:rPr>
                <w:sz w:val="20"/>
                <w:szCs w:val="20"/>
                <w:highlight w:val="none"/>
              </w:rPr>
            </w:r>
          </w:p>
        </w:tc>
        <w:tc>
          <w:tcPr>
            <w:tcW w:w="1275" w:type="dxa"/>
            <w:textDirection w:val="lrTb"/>
            <w:noWrap w:val="false"/>
          </w:tcPr>
          <w:p>
            <w:pPr>
              <w:spacing w:after="0" w:afterAutospacing="0" w:line="240" w:lineRule="auto"/>
              <w:widowControl w:val="off"/>
              <w:rPr>
                <w:sz w:val="20"/>
                <w:szCs w:val="20"/>
                <w:highlight w:val="none"/>
              </w:rPr>
            </w:pPr>
            <w:r>
              <w:rPr>
                <w:sz w:val="20"/>
                <w:szCs w:val="20"/>
                <w:highlight w:val="none"/>
              </w:rPr>
            </w:r>
            <w:r>
              <w:rPr>
                <w:sz w:val="20"/>
                <w:szCs w:val="20"/>
                <w:highlight w:val="none"/>
              </w:rPr>
            </w:r>
            <w:r>
              <w:rPr>
                <w:sz w:val="20"/>
                <w:szCs w:val="20"/>
                <w:highlight w:val="none"/>
              </w:rPr>
            </w:r>
          </w:p>
        </w:tc>
        <w:tc>
          <w:tcPr>
            <w:tcW w:w="993" w:type="dxa"/>
            <w:textDirection w:val="lrTb"/>
            <w:noWrap w:val="false"/>
          </w:tcPr>
          <w:p>
            <w:pPr>
              <w:spacing w:after="0" w:afterAutospacing="0" w:line="240" w:lineRule="auto"/>
              <w:widowControl w:val="off"/>
              <w:rPr>
                <w:sz w:val="20"/>
                <w:szCs w:val="20"/>
                <w:highlight w:val="none"/>
              </w:rPr>
            </w:pPr>
            <w:r>
              <w:rPr>
                <w:sz w:val="20"/>
                <w:szCs w:val="20"/>
                <w:highlight w:val="none"/>
              </w:rPr>
            </w:r>
            <w:r>
              <w:rPr>
                <w:sz w:val="20"/>
                <w:szCs w:val="20"/>
                <w:highlight w:val="none"/>
              </w:rPr>
            </w:r>
            <w:r>
              <w:rPr>
                <w:sz w:val="20"/>
                <w:szCs w:val="20"/>
                <w:highlight w:val="none"/>
              </w:rPr>
            </w:r>
          </w:p>
        </w:tc>
        <w:tc>
          <w:tcPr>
            <w:tcW w:w="1134" w:type="dxa"/>
            <w:textDirection w:val="lrTb"/>
            <w:noWrap w:val="false"/>
          </w:tcPr>
          <w:p>
            <w:pPr>
              <w:spacing w:after="0" w:afterAutospacing="0" w:line="240" w:lineRule="auto"/>
              <w:widowControl w:val="off"/>
              <w:rPr>
                <w:sz w:val="20"/>
                <w:szCs w:val="20"/>
                <w:highlight w:val="none"/>
              </w:rPr>
            </w:pPr>
            <w:r>
              <w:rPr>
                <w:sz w:val="20"/>
                <w:szCs w:val="20"/>
                <w:highlight w:val="none"/>
              </w:rPr>
            </w:r>
            <w:r>
              <w:rPr>
                <w:sz w:val="20"/>
                <w:szCs w:val="20"/>
                <w:highlight w:val="none"/>
              </w:rPr>
            </w:r>
            <w:r>
              <w:rPr>
                <w:sz w:val="20"/>
                <w:szCs w:val="20"/>
                <w:highlight w:val="none"/>
              </w:rPr>
            </w:r>
          </w:p>
        </w:tc>
        <w:tc>
          <w:tcPr>
            <w:tcW w:w="708" w:type="dxa"/>
            <w:textDirection w:val="lrTb"/>
            <w:noWrap w:val="false"/>
          </w:tcPr>
          <w:p>
            <w:pPr>
              <w:spacing w:after="0" w:afterAutospacing="0" w:line="240" w:lineRule="auto"/>
              <w:widowControl w:val="off"/>
              <w:rPr>
                <w:sz w:val="20"/>
                <w:szCs w:val="20"/>
                <w:highlight w:val="none"/>
              </w:rPr>
            </w:pPr>
            <w:r>
              <w:rPr>
                <w:sz w:val="20"/>
                <w:szCs w:val="20"/>
                <w:highlight w:val="none"/>
              </w:rPr>
            </w:r>
            <w:r>
              <w:rPr>
                <w:sz w:val="20"/>
                <w:szCs w:val="20"/>
                <w:highlight w:val="none"/>
              </w:rPr>
            </w:r>
            <w:r>
              <w:rPr>
                <w:sz w:val="20"/>
                <w:szCs w:val="20"/>
                <w:highlight w:val="none"/>
              </w:rPr>
            </w:r>
          </w:p>
        </w:tc>
      </w:tr>
      <w:tr>
        <w:tblPrEx/>
        <w:trPr/>
        <w:tc>
          <w:tcPr>
            <w:gridSpan w:val="6"/>
            <w:tcW w:w="6866" w:type="dxa"/>
            <w:textDirection w:val="lrTb"/>
            <w:noWrap w:val="false"/>
          </w:tcPr>
          <w:p>
            <w:pPr>
              <w:jc w:val="center"/>
              <w:spacing w:after="0" w:afterAutospacing="0" w:line="240" w:lineRule="auto"/>
              <w:widowControl w:val="off"/>
              <w:rPr>
                <w:sz w:val="20"/>
                <w:szCs w:val="20"/>
                <w:highlight w:val="none"/>
              </w:rPr>
            </w:pPr>
            <w:r>
              <w:rPr>
                <w:sz w:val="20"/>
                <w:szCs w:val="20"/>
                <w:highlight w:val="none"/>
              </w:rPr>
              <w:t xml:space="preserve">ИТОГО</w:t>
            </w:r>
            <w:r>
              <w:rPr>
                <w:sz w:val="20"/>
                <w:szCs w:val="20"/>
                <w:highlight w:val="none"/>
              </w:rPr>
            </w:r>
            <w:r>
              <w:rPr>
                <w:sz w:val="20"/>
                <w:szCs w:val="20"/>
                <w:highlight w:val="none"/>
              </w:rPr>
            </w:r>
          </w:p>
        </w:tc>
        <w:tc>
          <w:tcPr>
            <w:tcW w:w="993" w:type="dxa"/>
            <w:textDirection w:val="lrTb"/>
            <w:noWrap w:val="false"/>
          </w:tcPr>
          <w:p>
            <w:pPr>
              <w:spacing w:after="0" w:afterAutospacing="0" w:line="240" w:lineRule="auto"/>
              <w:widowControl w:val="off"/>
              <w:rPr>
                <w:sz w:val="20"/>
                <w:szCs w:val="20"/>
                <w:highlight w:val="none"/>
              </w:rPr>
            </w:pPr>
            <w:r>
              <w:rPr>
                <w:sz w:val="20"/>
                <w:szCs w:val="20"/>
                <w:highlight w:val="none"/>
              </w:rPr>
            </w:r>
            <w:r>
              <w:rPr>
                <w:sz w:val="20"/>
                <w:szCs w:val="20"/>
                <w:highlight w:val="none"/>
              </w:rPr>
            </w:r>
            <w:r>
              <w:rPr>
                <w:sz w:val="20"/>
                <w:szCs w:val="20"/>
                <w:highlight w:val="none"/>
              </w:rPr>
            </w:r>
          </w:p>
        </w:tc>
        <w:tc>
          <w:tcPr>
            <w:tcW w:w="1134" w:type="dxa"/>
            <w:textDirection w:val="lrTb"/>
            <w:noWrap w:val="false"/>
          </w:tcPr>
          <w:p>
            <w:pPr>
              <w:jc w:val="center"/>
              <w:spacing w:after="0" w:afterAutospacing="0" w:line="240" w:lineRule="auto"/>
              <w:widowControl w:val="off"/>
              <w:rPr>
                <w:sz w:val="20"/>
                <w:szCs w:val="20"/>
                <w:highlight w:val="none"/>
              </w:rPr>
            </w:pPr>
            <w:r>
              <w:rPr>
                <w:sz w:val="20"/>
                <w:szCs w:val="20"/>
                <w:highlight w:val="none"/>
              </w:rPr>
              <w:t xml:space="preserve">x</w:t>
            </w:r>
            <w:r>
              <w:rPr>
                <w:sz w:val="20"/>
                <w:szCs w:val="20"/>
                <w:highlight w:val="none"/>
              </w:rPr>
            </w:r>
            <w:r>
              <w:rPr>
                <w:sz w:val="20"/>
                <w:szCs w:val="20"/>
                <w:highlight w:val="none"/>
              </w:rPr>
            </w:r>
          </w:p>
        </w:tc>
        <w:tc>
          <w:tcPr>
            <w:tcW w:w="708" w:type="dxa"/>
            <w:textDirection w:val="lrTb"/>
            <w:noWrap w:val="false"/>
          </w:tcPr>
          <w:p>
            <w:pPr>
              <w:jc w:val="center"/>
              <w:spacing w:after="0" w:afterAutospacing="0" w:line="240" w:lineRule="auto"/>
              <w:widowControl w:val="off"/>
              <w:rPr>
                <w:sz w:val="20"/>
                <w:szCs w:val="20"/>
                <w:highlight w:val="none"/>
              </w:rPr>
            </w:pPr>
            <w:r>
              <w:rPr>
                <w:sz w:val="20"/>
                <w:szCs w:val="20"/>
                <w:highlight w:val="none"/>
              </w:rPr>
              <w:t xml:space="preserve">x</w:t>
            </w:r>
            <w:r>
              <w:rPr>
                <w:sz w:val="20"/>
                <w:szCs w:val="20"/>
                <w:highlight w:val="none"/>
              </w:rPr>
            </w:r>
            <w:r>
              <w:rPr>
                <w:sz w:val="20"/>
                <w:szCs w:val="20"/>
                <w:highlight w:val="none"/>
              </w:rPr>
            </w:r>
          </w:p>
        </w:tc>
      </w:tr>
    </w:tbl>
    <w:p>
      <w:pPr>
        <w:jc w:val="both"/>
        <w:spacing w:after="0" w:afterAutospacing="0" w:line="240" w:lineRule="auto"/>
        <w:widowControl w:val="off"/>
        <w:rPr>
          <w:sz w:val="22"/>
          <w:szCs w:val="22"/>
          <w:highlight w:val="none"/>
        </w:rPr>
      </w:pPr>
      <w:r>
        <w:rPr>
          <w:sz w:val="22"/>
          <w:szCs w:val="22"/>
          <w:highlight w:val="none"/>
        </w:rPr>
      </w:r>
      <w:r>
        <w:rPr>
          <w:sz w:val="22"/>
          <w:szCs w:val="22"/>
          <w:highlight w:val="none"/>
        </w:rPr>
      </w:r>
      <w:r>
        <w:rPr>
          <w:sz w:val="22"/>
          <w:szCs w:val="22"/>
          <w:highlight w:val="none"/>
        </w:rPr>
      </w:r>
    </w:p>
    <w:p>
      <w:pPr>
        <w:jc w:val="both"/>
        <w:spacing w:after="0" w:afterAutospacing="0" w:line="240" w:lineRule="auto"/>
        <w:widowControl w:val="off"/>
        <w:rPr>
          <w:sz w:val="22"/>
          <w:szCs w:val="22"/>
          <w:highlight w:val="none"/>
        </w:rPr>
      </w:pPr>
      <w:r>
        <w:rPr>
          <w:sz w:val="22"/>
          <w:szCs w:val="22"/>
          <w:highlight w:val="none"/>
        </w:rPr>
      </w:r>
      <w:r>
        <w:rPr>
          <w:sz w:val="22"/>
          <w:szCs w:val="22"/>
          <w:highlight w:val="none"/>
        </w:rPr>
      </w:r>
      <w:r>
        <w:rPr>
          <w:sz w:val="22"/>
          <w:szCs w:val="22"/>
          <w:highlight w:val="none"/>
        </w:rPr>
      </w:r>
    </w:p>
    <w:p>
      <w:pPr>
        <w:jc w:val="both"/>
        <w:spacing w:after="0" w:afterAutospacing="0" w:line="240" w:lineRule="auto"/>
        <w:widowControl w:val="off"/>
        <w:rPr>
          <w:sz w:val="22"/>
          <w:szCs w:val="22"/>
          <w:highlight w:val="none"/>
        </w:rPr>
      </w:pPr>
      <w:r>
        <w:rPr>
          <w:sz w:val="22"/>
          <w:szCs w:val="22"/>
          <w:highlight w:val="none"/>
        </w:rPr>
        <w:t xml:space="preserve">Руководитель</w:t>
      </w:r>
      <w:r>
        <w:rPr>
          <w:sz w:val="22"/>
          <w:szCs w:val="22"/>
          <w:highlight w:val="none"/>
        </w:rPr>
        <w:t xml:space="preserve"> </w:t>
      </w:r>
      <w:r>
        <w:rPr>
          <w:sz w:val="22"/>
          <w:szCs w:val="22"/>
          <w:highlight w:val="none"/>
        </w:rPr>
        <w:t xml:space="preserve">                           </w:t>
      </w:r>
      <w:r>
        <w:rPr>
          <w:sz w:val="22"/>
          <w:szCs w:val="22"/>
          <w:highlight w:val="none"/>
        </w:rPr>
        <w:t xml:space="preserve">                                                  </w:t>
      </w:r>
      <w:r>
        <w:rPr>
          <w:sz w:val="22"/>
          <w:szCs w:val="22"/>
          <w:highlight w:val="none"/>
        </w:rPr>
        <w:t xml:space="preserve"> </w:t>
      </w:r>
      <w:r>
        <w:rPr>
          <w:sz w:val="22"/>
          <w:szCs w:val="22"/>
          <w:highlight w:val="none"/>
        </w:rPr>
        <w:t xml:space="preserve">_</w:t>
      </w:r>
      <w:r>
        <w:rPr>
          <w:sz w:val="22"/>
          <w:szCs w:val="22"/>
          <w:highlight w:val="none"/>
        </w:rPr>
        <w:t xml:space="preserve">__________/_________________</w:t>
      </w:r>
      <w:r>
        <w:rPr>
          <w:sz w:val="22"/>
          <w:szCs w:val="22"/>
          <w:highlight w:val="none"/>
        </w:rPr>
        <w:t xml:space="preserve">_/</w:t>
      </w:r>
      <w:r>
        <w:rPr>
          <w:sz w:val="22"/>
          <w:szCs w:val="22"/>
          <w:highlight w:val="none"/>
        </w:rPr>
      </w:r>
      <w:r>
        <w:rPr>
          <w:sz w:val="22"/>
          <w:szCs w:val="22"/>
          <w:highlight w:val="none"/>
        </w:rPr>
      </w:r>
    </w:p>
    <w:p>
      <w:pPr>
        <w:jc w:val="both"/>
        <w:spacing w:after="0" w:afterAutospacing="0" w:line="240" w:lineRule="auto"/>
        <w:widowControl w:val="off"/>
        <w:rPr>
          <w:sz w:val="22"/>
          <w:szCs w:val="22"/>
          <w:highlight w:val="none"/>
        </w:rPr>
      </w:pPr>
      <w:r>
        <w:rPr>
          <w:sz w:val="22"/>
          <w:szCs w:val="22"/>
          <w:highlight w:val="none"/>
        </w:rPr>
        <w:t xml:space="preserve">          </w:t>
      </w:r>
      <w:r>
        <w:rPr>
          <w:sz w:val="18"/>
          <w:szCs w:val="18"/>
          <w:highlight w:val="none"/>
        </w:rPr>
        <w:t xml:space="preserve">                                          </w:t>
      </w:r>
      <w:r>
        <w:rPr>
          <w:sz w:val="22"/>
          <w:szCs w:val="22"/>
          <w:highlight w:val="none"/>
        </w:rPr>
        <w:t xml:space="preserve">                                                     </w:t>
      </w:r>
      <w:r>
        <w:rPr>
          <w:sz w:val="18"/>
          <w:szCs w:val="18"/>
          <w:highlight w:val="none"/>
        </w:rPr>
        <w:t xml:space="preserve">(подпись)   (инициалы, фамилия)</w:t>
      </w:r>
      <w:r>
        <w:rPr>
          <w:sz w:val="22"/>
          <w:szCs w:val="22"/>
          <w:highlight w:val="none"/>
        </w:rPr>
      </w:r>
      <w:r>
        <w:rPr>
          <w:sz w:val="22"/>
          <w:szCs w:val="22"/>
          <w:highlight w:val="none"/>
        </w:rPr>
      </w:r>
    </w:p>
    <w:p>
      <w:pPr>
        <w:jc w:val="both"/>
        <w:spacing w:after="0" w:afterAutospacing="0" w:line="240" w:lineRule="auto"/>
        <w:widowControl w:val="off"/>
        <w:rPr>
          <w:sz w:val="22"/>
          <w:szCs w:val="22"/>
          <w:highlight w:val="none"/>
        </w:rPr>
      </w:pPr>
      <w:r>
        <w:rPr>
          <w:sz w:val="22"/>
          <w:szCs w:val="22"/>
          <w:highlight w:val="none"/>
        </w:rPr>
      </w:r>
      <w:r>
        <w:rPr>
          <w:sz w:val="22"/>
          <w:szCs w:val="22"/>
          <w:highlight w:val="none"/>
        </w:rPr>
      </w:r>
      <w:r>
        <w:rPr>
          <w:sz w:val="22"/>
          <w:szCs w:val="22"/>
          <w:highlight w:val="none"/>
        </w:rPr>
      </w:r>
    </w:p>
    <w:p>
      <w:pPr>
        <w:jc w:val="both"/>
        <w:spacing w:after="0" w:afterAutospacing="0" w:line="240" w:lineRule="auto"/>
        <w:widowControl w:val="off"/>
        <w:rPr>
          <w:sz w:val="22"/>
          <w:szCs w:val="22"/>
          <w:highlight w:val="none"/>
        </w:rPr>
      </w:pPr>
      <w:r>
        <w:rPr>
          <w:sz w:val="22"/>
          <w:szCs w:val="22"/>
          <w:highlight w:val="none"/>
        </w:rPr>
        <w:t xml:space="preserve">Исполнитель              </w:t>
      </w:r>
      <w:r>
        <w:rPr>
          <w:sz w:val="22"/>
          <w:szCs w:val="22"/>
          <w:highlight w:val="none"/>
        </w:rPr>
        <w:t xml:space="preserve">                                                          </w:t>
      </w:r>
      <w:r>
        <w:rPr>
          <w:sz w:val="22"/>
          <w:szCs w:val="22"/>
          <w:highlight w:val="none"/>
        </w:rPr>
        <w:t xml:space="preserve"> __________/_______________________/</w:t>
      </w:r>
      <w:r>
        <w:rPr>
          <w:sz w:val="22"/>
          <w:szCs w:val="22"/>
          <w:highlight w:val="none"/>
        </w:rPr>
      </w:r>
      <w:r>
        <w:rPr>
          <w:sz w:val="22"/>
          <w:szCs w:val="22"/>
          <w:highlight w:val="none"/>
        </w:rPr>
      </w:r>
    </w:p>
    <w:p>
      <w:pPr>
        <w:jc w:val="both"/>
        <w:spacing w:after="0" w:afterAutospacing="0" w:line="240" w:lineRule="auto"/>
        <w:widowControl w:val="off"/>
        <w:rPr>
          <w:sz w:val="18"/>
          <w:szCs w:val="18"/>
          <w:highlight w:val="none"/>
        </w:rPr>
      </w:pPr>
      <w:r>
        <w:rPr>
          <w:sz w:val="18"/>
          <w:szCs w:val="18"/>
          <w:highlight w:val="none"/>
        </w:rPr>
        <w:t xml:space="preserve">                                                                    </w:t>
      </w:r>
      <w:r>
        <w:rPr>
          <w:sz w:val="18"/>
          <w:szCs w:val="18"/>
          <w:highlight w:val="none"/>
        </w:rPr>
        <w:t xml:space="preserve">                                         </w:t>
      </w:r>
      <w:r>
        <w:rPr>
          <w:sz w:val="18"/>
          <w:szCs w:val="18"/>
          <w:highlight w:val="none"/>
        </w:rPr>
        <w:t xml:space="preserve">  </w:t>
      </w:r>
      <w:r>
        <w:rPr>
          <w:sz w:val="18"/>
          <w:szCs w:val="18"/>
          <w:highlight w:val="none"/>
        </w:rPr>
        <w:t xml:space="preserve">(подпись)    (инициалы, фамилия</w:t>
      </w:r>
      <w:r>
        <w:rPr>
          <w:sz w:val="18"/>
          <w:szCs w:val="18"/>
          <w:highlight w:val="none"/>
        </w:rPr>
      </w:r>
      <w:r>
        <w:rPr>
          <w:sz w:val="18"/>
          <w:szCs w:val="18"/>
          <w:highlight w:val="none"/>
        </w:rPr>
      </w:r>
    </w:p>
    <w:p>
      <w:pPr>
        <w:spacing w:after="0" w:afterAutospacing="0" w:line="240" w:lineRule="auto"/>
        <w:rPr>
          <w:bCs/>
          <w:highlight w:val="none"/>
        </w:rPr>
      </w:pPr>
      <w:r>
        <w:rPr>
          <w:bCs/>
          <w:highlight w:val="none"/>
        </w:rPr>
        <w:br w:type="page" w:clear="all"/>
      </w:r>
      <w:r>
        <w:rPr>
          <w:bCs/>
          <w:highlight w:val="none"/>
        </w:rPr>
      </w:r>
      <w:r>
        <w:rPr>
          <w:bCs/>
          <w:highlight w:val="none"/>
        </w:rPr>
      </w:r>
    </w:p>
    <w:p>
      <w:pPr>
        <w:ind w:left="5529"/>
        <w:spacing w:after="0" w:afterAutospacing="0" w:line="240" w:lineRule="auto"/>
        <w:shd w:val="clear" w:color="auto" w:fill="ffffff"/>
        <w:rPr>
          <w:highlight w:val="none"/>
        </w:rPr>
      </w:pPr>
      <w:r>
        <w:rPr>
          <w:color w:val="000000"/>
          <w:highlight w:val="none"/>
        </w:rPr>
        <w:t xml:space="preserve">Приложение 3</w:t>
      </w:r>
      <w:r>
        <w:rPr>
          <w:highlight w:val="none"/>
        </w:rPr>
      </w:r>
      <w:r>
        <w:rPr>
          <w:highlight w:val="none"/>
        </w:rPr>
      </w:r>
    </w:p>
    <w:p>
      <w:pPr>
        <w:ind w:left="5529"/>
        <w:spacing w:after="0" w:afterAutospacing="0" w:line="240" w:lineRule="auto"/>
        <w:shd w:val="clear" w:color="auto" w:fill="ffffff"/>
        <w:rPr>
          <w:color w:val="000000"/>
          <w:highlight w:val="none"/>
        </w:rPr>
      </w:pPr>
      <w:r>
        <w:rPr>
          <w:color w:val="000000"/>
          <w:highlight w:val="none"/>
        </w:rPr>
        <w:t xml:space="preserve">к Порядку </w:t>
      </w:r>
      <w:r>
        <w:rPr>
          <w:color w:val="000000"/>
          <w:highlight w:val="none"/>
        </w:rPr>
      </w:r>
      <w:r>
        <w:rPr>
          <w:color w:val="000000"/>
          <w:highlight w:val="none"/>
        </w:rPr>
      </w:r>
    </w:p>
    <w:p>
      <w:pPr>
        <w:ind w:left="1625"/>
        <w:jc w:val="both"/>
        <w:spacing w:after="0" w:afterAutospacing="0" w:line="240" w:lineRule="auto"/>
        <w:rPr>
          <w:bCs/>
          <w:highlight w:val="none"/>
        </w:rPr>
      </w:pPr>
      <w:r>
        <w:rPr>
          <w:bCs/>
          <w:highlight w:val="none"/>
        </w:rPr>
      </w:r>
      <w:r>
        <w:rPr>
          <w:bCs/>
          <w:highlight w:val="none"/>
        </w:rPr>
      </w:r>
      <w:r>
        <w:rPr>
          <w:bCs/>
          <w:highlight w:val="none"/>
        </w:rPr>
      </w:r>
    </w:p>
    <w:p>
      <w:pPr>
        <w:jc w:val="center"/>
        <w:spacing w:after="0" w:afterAutospacing="0" w:line="240" w:lineRule="auto"/>
        <w:rPr>
          <w:b/>
          <w:bCs/>
          <w:highlight w:val="none"/>
        </w:rPr>
      </w:pPr>
      <w:r>
        <w:rPr>
          <w:b/>
          <w:bCs/>
          <w:highlight w:val="none"/>
        </w:rPr>
        <w:t xml:space="preserve">ПРОТОКОЛ</w:t>
      </w:r>
      <w:r>
        <w:rPr>
          <w:b/>
          <w:bCs/>
          <w:highlight w:val="none"/>
        </w:rPr>
      </w:r>
      <w:r>
        <w:rPr>
          <w:b/>
          <w:bCs/>
          <w:highlight w:val="none"/>
        </w:rPr>
      </w:r>
    </w:p>
    <w:p>
      <w:pPr>
        <w:jc w:val="center"/>
        <w:spacing w:after="0" w:afterAutospacing="0" w:line="240" w:lineRule="auto"/>
        <w:rPr>
          <w:highlight w:val="none"/>
        </w:rPr>
      </w:pPr>
      <w:r>
        <w:rPr>
          <w:bCs/>
          <w:highlight w:val="none"/>
        </w:rPr>
        <w:t xml:space="preserve">к</w:t>
      </w:r>
      <w:r>
        <w:rPr>
          <w:bCs/>
          <w:highlight w:val="none"/>
        </w:rPr>
        <w:t xml:space="preserve">омиссии</w:t>
      </w:r>
      <w:r>
        <w:rPr>
          <w:bCs/>
          <w:highlight w:val="none"/>
        </w:rPr>
        <w:t xml:space="preserve"> по</w:t>
      </w:r>
      <w:r>
        <w:rPr>
          <w:bCs/>
          <w:highlight w:val="none"/>
        </w:rPr>
        <w:t xml:space="preserve"> </w:t>
      </w:r>
      <w:r>
        <w:rPr>
          <w:highlight w:val="none"/>
        </w:rPr>
        <w:t xml:space="preserve">рассмотрению вопросов о признании безнадежной к взысканию задолженности</w:t>
      </w:r>
      <w:bookmarkStart w:id="1" w:name="_GoBack"/>
      <w:r>
        <w:rPr>
          <w:highlight w:val="none"/>
        </w:rPr>
      </w:r>
      <w:bookmarkEnd w:id="1"/>
      <w:r>
        <w:rPr>
          <w:highlight w:val="none"/>
        </w:rPr>
        <w:t xml:space="preserve"> по платежам в </w:t>
      </w:r>
      <w:r>
        <w:rPr>
          <w:highlight w:val="none"/>
        </w:rPr>
        <w:t xml:space="preserve">областной бюджет </w:t>
      </w:r>
      <w:r>
        <w:rPr>
          <w:highlight w:val="none"/>
        </w:rPr>
      </w:r>
      <w:r>
        <w:rPr>
          <w:highlight w:val="none"/>
        </w:rPr>
      </w:r>
    </w:p>
    <w:p>
      <w:pPr>
        <w:jc w:val="center"/>
        <w:spacing w:after="0" w:afterAutospacing="0" w:line="240" w:lineRule="auto"/>
        <w:rPr>
          <w:bCs/>
          <w:highlight w:val="none"/>
        </w:rPr>
      </w:pPr>
      <w:r>
        <w:rPr>
          <w:bCs/>
          <w:highlight w:val="none"/>
        </w:rPr>
      </w:r>
      <w:r>
        <w:rPr>
          <w:bCs/>
          <w:highlight w:val="none"/>
        </w:rPr>
      </w:r>
      <w:r>
        <w:rPr>
          <w:bCs/>
          <w:highlight w:val="none"/>
        </w:rPr>
      </w:r>
    </w:p>
    <w:p>
      <w:pPr>
        <w:jc w:val="both"/>
        <w:spacing w:after="0" w:afterAutospacing="0" w:line="240" w:lineRule="auto"/>
        <w:rPr>
          <w:bCs/>
          <w:highlight w:val="none"/>
        </w:rPr>
      </w:pPr>
      <w:r>
        <w:rPr>
          <w:bCs/>
          <w:highlight w:val="none"/>
        </w:rPr>
        <w:t xml:space="preserve">_____________                                                                                             «___»____________г.</w:t>
      </w:r>
      <w:r>
        <w:rPr>
          <w:bCs/>
          <w:highlight w:val="none"/>
        </w:rPr>
      </w:r>
      <w:r>
        <w:rPr>
          <w:bCs/>
          <w:highlight w:val="none"/>
        </w:rPr>
      </w:r>
    </w:p>
    <w:p>
      <w:pPr>
        <w:jc w:val="both"/>
        <w:spacing w:after="0" w:afterAutospacing="0" w:line="240" w:lineRule="auto"/>
        <w:rPr>
          <w:bCs/>
          <w:sz w:val="20"/>
          <w:szCs w:val="20"/>
          <w:highlight w:val="none"/>
        </w:rPr>
      </w:pPr>
      <w:r>
        <w:rPr>
          <w:bCs/>
          <w:sz w:val="18"/>
          <w:szCs w:val="18"/>
          <w:highlight w:val="none"/>
        </w:rPr>
      </w:r>
      <w:r>
        <w:rPr>
          <w:bCs/>
          <w:sz w:val="20"/>
          <w:szCs w:val="20"/>
          <w:highlight w:val="none"/>
        </w:rPr>
      </w:r>
      <w:r>
        <w:rPr>
          <w:bCs/>
          <w:sz w:val="20"/>
          <w:szCs w:val="20"/>
          <w:highlight w:val="none"/>
        </w:rPr>
      </w:r>
    </w:p>
    <w:p>
      <w:pPr>
        <w:jc w:val="both"/>
        <w:spacing w:after="0" w:afterAutospacing="0" w:line="240" w:lineRule="auto"/>
        <w:rPr>
          <w:bCs/>
          <w:sz w:val="24"/>
          <w:szCs w:val="24"/>
          <w:highlight w:val="none"/>
        </w:rPr>
      </w:pPr>
      <w:r>
        <w:rPr>
          <w:bCs/>
          <w:sz w:val="24"/>
          <w:szCs w:val="24"/>
          <w:highlight w:val="none"/>
        </w:rPr>
        <w:t xml:space="preserve">Состав комиссии:</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 Председатель Комиссии</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 Заместитель Председателя Комиссии</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 член Комиссии</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 член Комиссии</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 секретарь Комиссии</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Основание заседания Комиссии: _________________________________________________</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_____________________________________________________________________________</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На заседании присутствуют ___член</w:t>
      </w:r>
      <w:r>
        <w:rPr>
          <w:bCs/>
          <w:sz w:val="24"/>
          <w:szCs w:val="24"/>
          <w:highlight w:val="none"/>
        </w:rPr>
        <w:t xml:space="preserve">а</w:t>
      </w:r>
      <w:r>
        <w:rPr>
          <w:bCs/>
          <w:sz w:val="24"/>
          <w:szCs w:val="24"/>
          <w:highlight w:val="none"/>
        </w:rPr>
        <w:t xml:space="preserve">(</w:t>
      </w:r>
      <w:r>
        <w:rPr>
          <w:bCs/>
          <w:sz w:val="24"/>
          <w:szCs w:val="24"/>
          <w:highlight w:val="none"/>
        </w:rPr>
        <w:t xml:space="preserve">ов</w:t>
      </w:r>
      <w:r>
        <w:rPr>
          <w:bCs/>
          <w:sz w:val="24"/>
          <w:szCs w:val="24"/>
          <w:highlight w:val="none"/>
        </w:rPr>
        <w:t xml:space="preserve">)</w:t>
      </w:r>
      <w:r>
        <w:rPr>
          <w:bCs/>
          <w:sz w:val="24"/>
          <w:szCs w:val="24"/>
          <w:highlight w:val="none"/>
        </w:rPr>
        <w:t xml:space="preserve"> Комиссии, заседание правомочно.</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Повестка очередного заседания:</w:t>
      </w:r>
      <w:r>
        <w:rPr>
          <w:bCs/>
          <w:sz w:val="24"/>
          <w:szCs w:val="24"/>
          <w:highlight w:val="none"/>
        </w:rPr>
      </w:r>
      <w:r>
        <w:rPr>
          <w:bCs/>
          <w:sz w:val="24"/>
          <w:szCs w:val="24"/>
          <w:highlight w:val="none"/>
        </w:rPr>
      </w:r>
    </w:p>
    <w:p>
      <w:pPr>
        <w:ind w:left="567"/>
        <w:jc w:val="both"/>
        <w:spacing w:after="0" w:afterAutospacing="0" w:line="240" w:lineRule="auto"/>
        <w:rPr>
          <w:bCs/>
          <w:sz w:val="24"/>
          <w:szCs w:val="24"/>
          <w:highlight w:val="none"/>
        </w:rPr>
      </w:pPr>
      <w:r>
        <w:rPr>
          <w:bCs/>
          <w:sz w:val="24"/>
          <w:szCs w:val="24"/>
          <w:highlight w:val="none"/>
        </w:rPr>
        <w:t xml:space="preserve">Принятие решения по вопросу о признании безнадежной задолженности по платежам в</w:t>
      </w:r>
      <w:r>
        <w:rPr>
          <w:bCs/>
          <w:sz w:val="24"/>
          <w:szCs w:val="24"/>
          <w:highlight w:val="none"/>
        </w:rPr>
        <w:t xml:space="preserve"> областной бюджет </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Полное наименование организации (ФИО физического лица)</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ИНН/ОГРН/КПП организации __________________________________________________</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или ИНН физического лица _____________________________________________________</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Код бюджетной классификации, по которому учитывается задолженность по платежам в бюджете бюджетной системы РФ ________________________________________________</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Сумма задолженности по платежам в бюджете, признанная безнадежной к взысканию</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_________________________________________________________________________ или сумма задолженности по пеням и штрафам, признанная безнадежной к взысканию в </w:t>
      </w:r>
      <w:r>
        <w:rPr>
          <w:bCs/>
          <w:sz w:val="24"/>
          <w:szCs w:val="24"/>
          <w:highlight w:val="none"/>
        </w:rPr>
        <w:t xml:space="preserve">областной бюджет       __________________</w:t>
      </w:r>
      <w:r>
        <w:rPr>
          <w:bCs/>
          <w:sz w:val="24"/>
          <w:szCs w:val="24"/>
          <w:highlight w:val="none"/>
        </w:rPr>
        <w:t xml:space="preserve">______________________________________</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Меры, принятые к ее погашению: ________________________________________________</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_____________________________________________________________________________</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По результатам рассмотрения вопроса о признании задолженности по платежам в </w:t>
      </w:r>
      <w:r>
        <w:rPr>
          <w:bCs/>
          <w:sz w:val="24"/>
          <w:szCs w:val="24"/>
          <w:highlight w:val="none"/>
        </w:rPr>
        <w:t xml:space="preserve">областной </w:t>
      </w:r>
      <w:r>
        <w:rPr>
          <w:bCs/>
          <w:sz w:val="24"/>
          <w:szCs w:val="24"/>
          <w:highlight w:val="none"/>
        </w:rPr>
        <w:t xml:space="preserve">бюджет безнадежной к взысканию</w:t>
      </w:r>
      <w:r>
        <w:rPr>
          <w:bCs/>
          <w:sz w:val="24"/>
          <w:szCs w:val="24"/>
          <w:highlight w:val="none"/>
        </w:rPr>
        <w:t xml:space="preserve"> Комиссия приняла  решение:</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 признать задолженность по платежам в </w:t>
      </w:r>
      <w:r>
        <w:rPr>
          <w:bCs/>
          <w:sz w:val="24"/>
          <w:szCs w:val="24"/>
          <w:highlight w:val="none"/>
        </w:rPr>
        <w:t xml:space="preserve">облас</w:t>
      </w:r>
      <w:r>
        <w:rPr>
          <w:bCs/>
          <w:sz w:val="24"/>
          <w:szCs w:val="24"/>
          <w:highlight w:val="none"/>
        </w:rPr>
        <w:t xml:space="preserve">т</w:t>
      </w:r>
      <w:r>
        <w:rPr>
          <w:bCs/>
          <w:sz w:val="24"/>
          <w:szCs w:val="24"/>
          <w:highlight w:val="none"/>
        </w:rPr>
        <w:t xml:space="preserve">ной </w:t>
      </w:r>
      <w:r>
        <w:rPr>
          <w:bCs/>
          <w:sz w:val="24"/>
          <w:szCs w:val="24"/>
          <w:highlight w:val="none"/>
        </w:rPr>
        <w:t xml:space="preserve">бюджет безнадежной к взысканию;</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или</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 отказать в признании задолженности по платежам в </w:t>
      </w:r>
      <w:r>
        <w:rPr>
          <w:bCs/>
          <w:sz w:val="24"/>
          <w:szCs w:val="24"/>
          <w:highlight w:val="none"/>
        </w:rPr>
        <w:t xml:space="preserve">областной </w:t>
      </w:r>
      <w:r>
        <w:rPr>
          <w:bCs/>
          <w:sz w:val="24"/>
          <w:szCs w:val="24"/>
          <w:highlight w:val="none"/>
        </w:rPr>
        <w:t xml:space="preserve">бюджет безнадежной к взысканию. Данное решение не препятствует повторному рассмотрению вопроса о возможности признания задолженности по платежам в </w:t>
      </w:r>
      <w:r>
        <w:rPr>
          <w:bCs/>
          <w:sz w:val="24"/>
          <w:szCs w:val="24"/>
          <w:highlight w:val="none"/>
        </w:rPr>
        <w:t xml:space="preserve">областной </w:t>
      </w:r>
      <w:r>
        <w:rPr>
          <w:bCs/>
          <w:sz w:val="24"/>
          <w:szCs w:val="24"/>
          <w:highlight w:val="none"/>
        </w:rPr>
        <w:t xml:space="preserve">бюджет безнадежной к взысканию.</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Приложение: __________________________________________________________________</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_____________________________________________________________________________</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Председатель Комиссии: ________________________________________________________</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Заместитель председателя Комиссии:_____________________________________________</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Члены комиссии: ______________________________________________________________</w:t>
      </w:r>
      <w:r>
        <w:rPr>
          <w:bCs/>
          <w:sz w:val="24"/>
          <w:szCs w:val="24"/>
          <w:highlight w:val="none"/>
        </w:rPr>
      </w:r>
      <w:r>
        <w:rPr>
          <w:bCs/>
          <w:sz w:val="24"/>
          <w:szCs w:val="24"/>
          <w:highlight w:val="none"/>
        </w:rPr>
      </w:r>
    </w:p>
    <w:p>
      <w:pPr>
        <w:ind w:left="1843"/>
        <w:jc w:val="both"/>
        <w:spacing w:after="0" w:afterAutospacing="0" w:line="240" w:lineRule="auto"/>
        <w:rPr>
          <w:bCs/>
          <w:sz w:val="24"/>
          <w:szCs w:val="24"/>
          <w:highlight w:val="none"/>
        </w:rPr>
      </w:pPr>
      <w:r>
        <w:rPr>
          <w:bCs/>
          <w:sz w:val="24"/>
          <w:szCs w:val="24"/>
          <w:highlight w:val="none"/>
        </w:rPr>
        <w:t xml:space="preserve">______________________________________________________________</w:t>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r>
      <w:r>
        <w:rPr>
          <w:bCs/>
          <w:sz w:val="24"/>
          <w:szCs w:val="24"/>
          <w:highlight w:val="none"/>
        </w:rPr>
      </w:r>
      <w:r>
        <w:rPr>
          <w:bCs/>
          <w:sz w:val="24"/>
          <w:szCs w:val="24"/>
          <w:highlight w:val="none"/>
        </w:rPr>
      </w:r>
    </w:p>
    <w:p>
      <w:pPr>
        <w:jc w:val="both"/>
        <w:spacing w:after="0" w:afterAutospacing="0" w:line="240" w:lineRule="auto"/>
        <w:rPr>
          <w:bCs/>
          <w:sz w:val="24"/>
          <w:szCs w:val="24"/>
          <w:highlight w:val="none"/>
        </w:rPr>
      </w:pPr>
      <w:r>
        <w:rPr>
          <w:bCs/>
          <w:sz w:val="24"/>
          <w:szCs w:val="24"/>
          <w:highlight w:val="none"/>
        </w:rPr>
        <w:t xml:space="preserve">Секретарь комиссии: ___________________________________________________________</w:t>
      </w:r>
      <w:r>
        <w:rPr>
          <w:color w:val="000000"/>
          <w:highlight w:val="none"/>
        </w:rPr>
        <w:br w:type="page" w:clear="all"/>
      </w:r>
      <w:r>
        <w:rPr>
          <w:bCs/>
          <w:sz w:val="24"/>
          <w:szCs w:val="24"/>
          <w:highlight w:val="none"/>
        </w:rPr>
      </w:r>
      <w:r>
        <w:rPr>
          <w:bCs/>
          <w:sz w:val="24"/>
          <w:szCs w:val="24"/>
          <w:highlight w:val="none"/>
        </w:rPr>
      </w:r>
    </w:p>
    <w:p>
      <w:pPr>
        <w:ind w:left="5529"/>
        <w:spacing w:after="0" w:afterAutospacing="0" w:line="240" w:lineRule="auto"/>
        <w:shd w:val="clear" w:color="auto" w:fill="ffffff"/>
        <w:rPr>
          <w:color w:val="000000"/>
          <w:highlight w:val="none"/>
        </w:rPr>
      </w:pPr>
      <w:r>
        <w:rPr>
          <w:color w:val="000000"/>
          <w:highlight w:val="none"/>
        </w:rPr>
        <w:t xml:space="preserve">Приложение 4</w:t>
      </w:r>
      <w:r>
        <w:rPr>
          <w:highlight w:val="none"/>
        </w:rPr>
      </w:r>
      <w:r>
        <w:rPr>
          <w:color w:val="000000"/>
          <w:highlight w:val="none"/>
        </w:rPr>
      </w:r>
    </w:p>
    <w:p>
      <w:pPr>
        <w:ind w:left="5529"/>
        <w:spacing w:after="0" w:afterAutospacing="0" w:line="240" w:lineRule="auto"/>
        <w:shd w:val="clear" w:color="auto" w:fill="ffffff"/>
        <w:rPr>
          <w:color w:val="000000"/>
          <w:highlight w:val="none"/>
        </w:rPr>
      </w:pPr>
      <w:r>
        <w:rPr>
          <w:color w:val="000000"/>
          <w:highlight w:val="none"/>
        </w:rPr>
        <w:t xml:space="preserve">к Порядку </w:t>
      </w:r>
      <w:r>
        <w:rPr>
          <w:color w:val="000000"/>
          <w:highlight w:val="none"/>
        </w:rPr>
      </w:r>
      <w:r>
        <w:rPr>
          <w:color w:val="000000"/>
          <w:highlight w:val="none"/>
        </w:rPr>
      </w:r>
    </w:p>
    <w:p>
      <w:pPr>
        <w:jc w:val="both"/>
        <w:spacing w:after="0" w:afterAutospacing="0" w:line="240" w:lineRule="auto"/>
        <w:rPr>
          <w:bCs/>
          <w:highlight w:val="none"/>
        </w:rPr>
      </w:pPr>
      <w:r>
        <w:rPr>
          <w:bCs/>
          <w:highlight w:val="none"/>
        </w:rPr>
      </w:r>
      <w:r>
        <w:rPr>
          <w:bCs/>
          <w:highlight w:val="none"/>
        </w:rPr>
      </w:r>
      <w:r>
        <w:rPr>
          <w:bCs/>
          <w:highlight w:val="none"/>
        </w:rPr>
      </w:r>
    </w:p>
    <w:p>
      <w:pPr>
        <w:jc w:val="both"/>
        <w:spacing w:after="0" w:afterAutospacing="0" w:line="240" w:lineRule="auto"/>
        <w:rPr>
          <w:bCs/>
          <w:highlight w:val="none"/>
        </w:rPr>
      </w:pPr>
      <w:r>
        <w:rPr>
          <w:bCs/>
          <w:highlight w:val="none"/>
        </w:rPr>
      </w:r>
      <w:r>
        <w:rPr>
          <w:bCs/>
          <w:highlight w:val="none"/>
        </w:rPr>
      </w:r>
      <w:r>
        <w:rPr>
          <w:bCs/>
          <w:highlight w:val="none"/>
        </w:rPr>
      </w:r>
    </w:p>
    <w:p>
      <w:pPr>
        <w:ind w:left="5103"/>
        <w:jc w:val="both"/>
        <w:spacing w:after="0" w:afterAutospacing="0" w:line="240" w:lineRule="auto"/>
        <w:rPr>
          <w:bCs/>
          <w:highlight w:val="none"/>
        </w:rPr>
      </w:pPr>
      <w:r>
        <w:rPr>
          <w:bCs/>
          <w:highlight w:val="none"/>
        </w:rPr>
        <w:t xml:space="preserve">УТВЕРЖДЕНО:</w:t>
      </w:r>
      <w:r>
        <w:rPr>
          <w:bCs/>
          <w:highlight w:val="none"/>
        </w:rPr>
      </w:r>
      <w:r>
        <w:rPr>
          <w:bCs/>
          <w:highlight w:val="none"/>
        </w:rPr>
      </w:r>
    </w:p>
    <w:p>
      <w:pPr>
        <w:ind w:left="5103"/>
        <w:jc w:val="both"/>
        <w:spacing w:after="0" w:afterAutospacing="0" w:line="240" w:lineRule="auto"/>
        <w:rPr>
          <w:bCs/>
          <w:highlight w:val="none"/>
        </w:rPr>
      </w:pPr>
      <w:r>
        <w:rPr>
          <w:bCs/>
          <w:highlight w:val="none"/>
        </w:rPr>
        <w:t xml:space="preserve">Глава </w:t>
      </w:r>
      <w:r>
        <w:rPr>
          <w:bCs/>
          <w:highlight w:val="none"/>
        </w:rPr>
        <w:t xml:space="preserve">Печенгского</w:t>
      </w:r>
      <w:r>
        <w:rPr>
          <w:bCs/>
          <w:highlight w:val="none"/>
        </w:rPr>
        <w:t xml:space="preserve"> муниципального округа</w:t>
      </w:r>
      <w:r>
        <w:rPr>
          <w:bCs/>
          <w:highlight w:val="none"/>
        </w:rPr>
      </w:r>
      <w:r>
        <w:rPr>
          <w:bCs/>
          <w:highlight w:val="none"/>
        </w:rPr>
      </w:r>
    </w:p>
    <w:p>
      <w:pPr>
        <w:ind w:left="5103"/>
        <w:jc w:val="both"/>
        <w:spacing w:after="0" w:afterAutospacing="0" w:line="240" w:lineRule="auto"/>
        <w:rPr>
          <w:bCs/>
          <w:highlight w:val="none"/>
        </w:rPr>
      </w:pPr>
      <w:r>
        <w:rPr>
          <w:bCs/>
          <w:highlight w:val="none"/>
        </w:rPr>
        <w:t xml:space="preserve">___________________________________</w:t>
      </w:r>
      <w:r>
        <w:rPr>
          <w:bCs/>
          <w:highlight w:val="none"/>
        </w:rPr>
      </w:r>
      <w:r>
        <w:rPr>
          <w:bCs/>
          <w:highlight w:val="none"/>
        </w:rPr>
      </w:r>
    </w:p>
    <w:p>
      <w:pPr>
        <w:jc w:val="both"/>
        <w:spacing w:after="0" w:afterAutospacing="0" w:line="240" w:lineRule="auto"/>
        <w:rPr>
          <w:bCs/>
          <w:highlight w:val="none"/>
        </w:rPr>
      </w:pPr>
      <w:r>
        <w:rPr>
          <w:bCs/>
          <w:highlight w:val="none"/>
        </w:rPr>
      </w:r>
      <w:r>
        <w:rPr>
          <w:bCs/>
          <w:highlight w:val="none"/>
        </w:rPr>
      </w:r>
      <w:r>
        <w:rPr>
          <w:bCs/>
          <w:highlight w:val="none"/>
        </w:rPr>
      </w:r>
    </w:p>
    <w:p>
      <w:pPr>
        <w:jc w:val="both"/>
        <w:spacing w:after="0" w:afterAutospacing="0" w:line="240" w:lineRule="auto"/>
        <w:rPr>
          <w:bCs/>
          <w:highlight w:val="none"/>
        </w:rPr>
      </w:pPr>
      <w:r>
        <w:rPr>
          <w:bCs/>
          <w:highlight w:val="none"/>
        </w:rPr>
      </w:r>
      <w:r>
        <w:rPr>
          <w:bCs/>
          <w:highlight w:val="none"/>
        </w:rPr>
      </w:r>
      <w:r>
        <w:rPr>
          <w:bCs/>
          <w:highlight w:val="none"/>
        </w:rPr>
      </w:r>
    </w:p>
    <w:p>
      <w:pPr>
        <w:jc w:val="center"/>
        <w:spacing w:after="0" w:afterAutospacing="0" w:line="240" w:lineRule="auto"/>
        <w:rPr>
          <w:b/>
          <w:bCs/>
          <w:highlight w:val="none"/>
        </w:rPr>
      </w:pPr>
      <w:r>
        <w:rPr>
          <w:b/>
          <w:bCs/>
          <w:highlight w:val="none"/>
        </w:rPr>
        <w:t xml:space="preserve">РЕШЕНИЕ № ______</w:t>
      </w:r>
      <w:r>
        <w:rPr>
          <w:b/>
          <w:bCs/>
          <w:highlight w:val="none"/>
        </w:rPr>
      </w:r>
      <w:r>
        <w:rPr>
          <w:b/>
          <w:bCs/>
          <w:highlight w:val="none"/>
        </w:rPr>
      </w:r>
    </w:p>
    <w:p>
      <w:pPr>
        <w:jc w:val="center"/>
        <w:spacing w:after="0" w:afterAutospacing="0" w:line="240" w:lineRule="auto"/>
        <w:rPr>
          <w:bCs/>
          <w:highlight w:val="none"/>
        </w:rPr>
      </w:pPr>
      <w:r>
        <w:rPr>
          <w:bCs/>
          <w:highlight w:val="none"/>
        </w:rPr>
        <w:t xml:space="preserve">от ___________________20____г.</w:t>
      </w:r>
      <w:r>
        <w:rPr>
          <w:bCs/>
          <w:highlight w:val="none"/>
        </w:rPr>
      </w:r>
      <w:r>
        <w:rPr>
          <w:bCs/>
          <w:highlight w:val="none"/>
        </w:rPr>
      </w:r>
    </w:p>
    <w:p>
      <w:pPr>
        <w:jc w:val="center"/>
        <w:spacing w:after="0" w:afterAutospacing="0" w:line="240" w:lineRule="auto"/>
        <w:rPr>
          <w:bCs/>
          <w:highlight w:val="none"/>
        </w:rPr>
      </w:pPr>
      <w:r>
        <w:rPr>
          <w:bCs/>
          <w:highlight w:val="none"/>
        </w:rPr>
        <w:t xml:space="preserve">о признании безнадежной к взысканию задолженности по платежам в </w:t>
      </w:r>
      <w:r>
        <w:rPr>
          <w:bCs/>
          <w:highlight w:val="none"/>
        </w:rPr>
        <w:t xml:space="preserve">областной </w:t>
      </w:r>
      <w:r>
        <w:rPr>
          <w:bCs/>
          <w:highlight w:val="none"/>
        </w:rPr>
        <w:t xml:space="preserve">бюджет </w:t>
      </w:r>
      <w:r>
        <w:rPr>
          <w:bCs/>
          <w:highlight w:val="none"/>
        </w:rPr>
      </w:r>
      <w:r>
        <w:rPr>
          <w:bCs/>
          <w:highlight w:val="none"/>
        </w:rPr>
      </w:r>
    </w:p>
    <w:p>
      <w:pPr>
        <w:jc w:val="center"/>
        <w:spacing w:after="0" w:afterAutospacing="0" w:line="240" w:lineRule="auto"/>
        <w:rPr>
          <w:bCs/>
          <w:highlight w:val="none"/>
        </w:rPr>
      </w:pPr>
      <w:r>
        <w:rPr>
          <w:bCs/>
          <w:highlight w:val="none"/>
        </w:rPr>
      </w:r>
      <w:r>
        <w:rPr>
          <w:bCs/>
          <w:highlight w:val="none"/>
        </w:rPr>
      </w:r>
      <w:r>
        <w:rPr>
          <w:bCs/>
          <w:highlight w:val="none"/>
        </w:rPr>
      </w:r>
    </w:p>
    <w:p>
      <w:pPr>
        <w:jc w:val="center"/>
        <w:spacing w:after="0" w:afterAutospacing="0" w:line="240" w:lineRule="auto"/>
        <w:rPr>
          <w:bCs/>
          <w:highlight w:val="none"/>
        </w:rPr>
      </w:pPr>
      <w:r>
        <w:rPr>
          <w:bCs/>
          <w:highlight w:val="none"/>
          <w:u w:val="single"/>
        </w:rPr>
        <w:t xml:space="preserve">Администрация </w:t>
      </w:r>
      <w:r>
        <w:rPr>
          <w:bCs/>
          <w:highlight w:val="none"/>
          <w:u w:val="single"/>
        </w:rPr>
        <w:t xml:space="preserve">Печенгского</w:t>
      </w:r>
      <w:r>
        <w:rPr>
          <w:bCs/>
          <w:highlight w:val="none"/>
          <w:u w:val="single"/>
        </w:rPr>
        <w:t xml:space="preserve"> муниципального округа</w:t>
      </w:r>
      <w:r>
        <w:rPr>
          <w:bCs/>
          <w:highlight w:val="none"/>
        </w:rPr>
      </w:r>
      <w:r>
        <w:rPr>
          <w:bCs/>
          <w:highlight w:val="none"/>
        </w:rPr>
      </w:r>
    </w:p>
    <w:p>
      <w:pPr>
        <w:jc w:val="center"/>
        <w:spacing w:after="0" w:afterAutospacing="0" w:line="240" w:lineRule="auto"/>
        <w:rPr>
          <w:bCs/>
          <w:highlight w:val="none"/>
        </w:rPr>
      </w:pPr>
      <w:r>
        <w:rPr>
          <w:sz w:val="18"/>
          <w:szCs w:val="18"/>
          <w:highlight w:val="none"/>
        </w:rPr>
        <w:t xml:space="preserve">(наименование администратора дохода бюджета</w:t>
      </w:r>
      <w:r>
        <w:rPr>
          <w:bCs/>
          <w:highlight w:val="none"/>
        </w:rPr>
        <w:t xml:space="preserve">)</w:t>
      </w:r>
      <w:r>
        <w:rPr>
          <w:bCs/>
          <w:highlight w:val="none"/>
        </w:rPr>
      </w:r>
      <w:r>
        <w:rPr>
          <w:bCs/>
          <w:highlight w:val="none"/>
        </w:rPr>
      </w:r>
    </w:p>
    <w:p>
      <w:pPr>
        <w:jc w:val="center"/>
        <w:spacing w:after="0" w:afterAutospacing="0" w:line="240" w:lineRule="auto"/>
        <w:rPr>
          <w:bCs/>
          <w:highlight w:val="none"/>
        </w:rPr>
      </w:pPr>
      <w:r>
        <w:rPr>
          <w:bCs/>
          <w:highlight w:val="none"/>
        </w:rPr>
      </w:r>
      <w:r>
        <w:rPr>
          <w:bCs/>
          <w:highlight w:val="none"/>
        </w:rPr>
      </w:r>
      <w:r>
        <w:rPr>
          <w:bCs/>
          <w:highlight w:val="none"/>
        </w:rPr>
      </w:r>
    </w:p>
    <w:p>
      <w:pPr>
        <w:ind w:firstLine="709"/>
        <w:jc w:val="both"/>
        <w:spacing w:after="0" w:afterAutospacing="0" w:line="240" w:lineRule="auto"/>
        <w:rPr>
          <w:bCs/>
          <w:highlight w:val="none"/>
        </w:rPr>
      </w:pPr>
      <w:r>
        <w:rPr>
          <w:bCs/>
          <w:highlight w:val="none"/>
        </w:rPr>
        <w:t xml:space="preserve">в соответствии с Порядком принятия решения о признании безнадежной к взысканию задолженности по платежам в </w:t>
      </w:r>
      <w:r>
        <w:rPr>
          <w:bCs/>
          <w:highlight w:val="none"/>
        </w:rPr>
        <w:t xml:space="preserve">областной </w:t>
      </w:r>
      <w:r>
        <w:rPr>
          <w:bCs/>
          <w:highlight w:val="none"/>
        </w:rPr>
        <w:t xml:space="preserve">бюджет</w:t>
      </w:r>
      <w:r>
        <w:rPr>
          <w:bCs/>
          <w:highlight w:val="none"/>
        </w:rPr>
        <w:t xml:space="preserve">  утвержденным постановлением администрации </w:t>
      </w:r>
      <w:r>
        <w:rPr>
          <w:bCs/>
          <w:highlight w:val="none"/>
        </w:rPr>
        <w:t xml:space="preserve">Печенгского</w:t>
      </w:r>
      <w:r>
        <w:rPr>
          <w:bCs/>
          <w:highlight w:val="none"/>
        </w:rPr>
        <w:t xml:space="preserve"> муниципального округа </w:t>
      </w:r>
      <w:r>
        <w:rPr>
          <w:bCs/>
          <w:highlight w:val="none"/>
        </w:rPr>
        <w:br/>
        <w:t xml:space="preserve">№ __ от «__»_________20___г.</w:t>
      </w:r>
      <w:r>
        <w:rPr>
          <w:bCs/>
          <w:highlight w:val="none"/>
        </w:rPr>
        <w:t xml:space="preserve">,</w:t>
      </w:r>
      <w:r>
        <w:rPr>
          <w:bCs/>
          <w:highlight w:val="none"/>
        </w:rPr>
        <w:t xml:space="preserve"> </w:t>
      </w:r>
      <w:r>
        <w:rPr>
          <w:bCs/>
          <w:highlight w:val="none"/>
        </w:rPr>
        <w:t xml:space="preserve">к</w:t>
      </w:r>
      <w:r>
        <w:rPr>
          <w:bCs/>
          <w:highlight w:val="none"/>
        </w:rPr>
        <w:t xml:space="preserve">омиссия по рассмотрению вопросов о признании безнадежной к взысканию задолженности по платежам в </w:t>
      </w:r>
      <w:r>
        <w:rPr>
          <w:bCs/>
          <w:highlight w:val="none"/>
        </w:rPr>
        <w:t xml:space="preserve">областной </w:t>
      </w:r>
      <w:r>
        <w:rPr>
          <w:bCs/>
          <w:highlight w:val="none"/>
        </w:rPr>
        <w:t xml:space="preserve">бюджет, решила:</w:t>
      </w:r>
      <w:r>
        <w:rPr>
          <w:bCs/>
          <w:highlight w:val="none"/>
        </w:rPr>
      </w:r>
      <w:r>
        <w:rPr>
          <w:bCs/>
          <w:highlight w:val="none"/>
        </w:rPr>
      </w:r>
    </w:p>
    <w:p>
      <w:pPr>
        <w:jc w:val="both"/>
        <w:spacing w:after="0" w:afterAutospacing="0" w:line="240" w:lineRule="auto"/>
        <w:rPr>
          <w:bCs/>
          <w:highlight w:val="none"/>
        </w:rPr>
      </w:pPr>
      <w:r>
        <w:rPr>
          <w:bCs/>
          <w:highlight w:val="none"/>
        </w:rPr>
        <w:t xml:space="preserve">п</w:t>
      </w:r>
      <w:r>
        <w:rPr>
          <w:bCs/>
          <w:highlight w:val="none"/>
        </w:rPr>
        <w:t xml:space="preserve">ризнать безнадежной к взысканию задолженность по платежам в </w:t>
      </w:r>
      <w:r>
        <w:rPr>
          <w:bCs/>
          <w:highlight w:val="none"/>
        </w:rPr>
        <w:t xml:space="preserve">областной </w:t>
      </w:r>
      <w:r>
        <w:rPr>
          <w:bCs/>
          <w:highlight w:val="none"/>
        </w:rPr>
        <w:t xml:space="preserve">бюджет </w:t>
      </w:r>
      <w:r>
        <w:rPr>
          <w:bCs/>
          <w:highlight w:val="none"/>
        </w:rPr>
      </w:r>
      <w:r>
        <w:rPr>
          <w:bCs/>
          <w:highlight w:val="none"/>
        </w:rPr>
      </w:r>
    </w:p>
    <w:p>
      <w:pPr>
        <w:jc w:val="both"/>
        <w:spacing w:after="0" w:afterAutospacing="0" w:line="240" w:lineRule="auto"/>
        <w:rPr>
          <w:bCs/>
          <w:highlight w:val="none"/>
        </w:rPr>
      </w:pPr>
      <w:r>
        <w:rPr>
          <w:bCs/>
          <w:highlight w:val="none"/>
        </w:rPr>
        <w:t xml:space="preserve">_____________________________________________________________________________</w:t>
      </w:r>
      <w:r>
        <w:rPr>
          <w:bCs/>
          <w:highlight w:val="none"/>
        </w:rPr>
      </w:r>
      <w:r>
        <w:rPr>
          <w:bCs/>
          <w:highlight w:val="none"/>
        </w:rPr>
      </w:r>
    </w:p>
    <w:p>
      <w:pPr>
        <w:jc w:val="both"/>
        <w:spacing w:after="0" w:afterAutospacing="0" w:line="240" w:lineRule="auto"/>
        <w:rPr>
          <w:bCs/>
          <w:highlight w:val="none"/>
        </w:rPr>
      </w:pPr>
      <w:r>
        <w:rPr>
          <w:bCs/>
          <w:highlight w:val="none"/>
        </w:rPr>
        <w:t xml:space="preserve">_____________________________________________________________________________</w:t>
      </w:r>
      <w:r>
        <w:rPr>
          <w:bCs/>
          <w:highlight w:val="none"/>
        </w:rPr>
      </w:r>
      <w:r>
        <w:rPr>
          <w:bCs/>
          <w:highlight w:val="none"/>
        </w:rPr>
      </w:r>
    </w:p>
    <w:p>
      <w:pPr>
        <w:jc w:val="both"/>
        <w:spacing w:after="0" w:afterAutospacing="0" w:line="240" w:lineRule="auto"/>
        <w:rPr>
          <w:bCs/>
          <w:highlight w:val="none"/>
        </w:rPr>
      </w:pPr>
      <w:r>
        <w:rPr>
          <w:bCs/>
          <w:highlight w:val="none"/>
        </w:rPr>
        <w:t xml:space="preserve">_____________________________________________________________________________</w:t>
      </w:r>
      <w:r>
        <w:rPr>
          <w:bCs/>
          <w:highlight w:val="none"/>
        </w:rPr>
      </w:r>
      <w:r>
        <w:rPr>
          <w:bCs/>
          <w:highlight w:val="none"/>
        </w:rPr>
      </w:r>
    </w:p>
    <w:p>
      <w:pPr>
        <w:jc w:val="center"/>
        <w:spacing w:after="0" w:afterAutospacing="0" w:line="240" w:lineRule="auto"/>
        <w:rPr>
          <w:bCs/>
          <w:sz w:val="20"/>
          <w:szCs w:val="20"/>
          <w:highlight w:val="none"/>
        </w:rPr>
      </w:pPr>
      <w:r>
        <w:rPr>
          <w:bCs/>
          <w:sz w:val="20"/>
          <w:szCs w:val="20"/>
          <w:highlight w:val="none"/>
        </w:rPr>
        <w:t xml:space="preserve">(полное наименование организации, ФИО физического лица, ИНН налогоплательщика, основной государственный регистрационный номер, код причины постановки на учет налогоплательщика организации (ИНН физического лица)</w:t>
      </w:r>
      <w:r>
        <w:rPr>
          <w:bCs/>
          <w:sz w:val="20"/>
          <w:szCs w:val="20"/>
          <w:highlight w:val="none"/>
        </w:rPr>
      </w:r>
      <w:r>
        <w:rPr>
          <w:bCs/>
          <w:sz w:val="20"/>
          <w:szCs w:val="20"/>
          <w:highlight w:val="none"/>
        </w:rPr>
      </w:r>
    </w:p>
    <w:p>
      <w:pPr>
        <w:jc w:val="both"/>
        <w:spacing w:after="0" w:afterAutospacing="0" w:line="240" w:lineRule="auto"/>
        <w:rPr>
          <w:bCs/>
          <w:highlight w:val="none"/>
        </w:rPr>
      </w:pPr>
      <w:r>
        <w:rPr>
          <w:bCs/>
          <w:highlight w:val="none"/>
        </w:rPr>
        <w:t xml:space="preserve">в сумме ________ рублей, в том числе:</w:t>
      </w:r>
      <w:r>
        <w:rPr>
          <w:bCs/>
          <w:highlight w:val="none"/>
        </w:rPr>
      </w:r>
      <w:r>
        <w:rPr>
          <w:bCs/>
          <w:highlight w:val="none"/>
        </w:rPr>
      </w:r>
    </w:p>
    <w:p>
      <w:pPr>
        <w:jc w:val="both"/>
        <w:spacing w:after="0" w:afterAutospacing="0" w:line="240" w:lineRule="auto"/>
        <w:rPr>
          <w:bCs/>
          <w:highlight w:val="none"/>
        </w:rPr>
      </w:pPr>
      <w:r>
        <w:rPr>
          <w:bCs/>
          <w:highlight w:val="none"/>
        </w:rPr>
      </w:r>
      <w:r>
        <w:rPr>
          <w:bCs/>
          <w:highlight w:val="none"/>
        </w:rPr>
      </w:r>
      <w:r>
        <w:rPr>
          <w:bCs/>
          <w:highlight w:val="none"/>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74"/>
        <w:gridCol w:w="1530"/>
        <w:gridCol w:w="1889"/>
        <w:gridCol w:w="1597"/>
        <w:gridCol w:w="1513"/>
        <w:gridCol w:w="1567"/>
      </w:tblGrid>
      <w:tr>
        <w:tblPrEx/>
        <w:trPr/>
        <w:tc>
          <w:tcPr>
            <w:shd w:val="clear" w:color="auto" w:fill="auto"/>
            <w:tcW w:w="1475" w:type="dxa"/>
            <w:vMerge w:val="restart"/>
            <w:textDirection w:val="lrTb"/>
            <w:noWrap w:val="false"/>
          </w:tcPr>
          <w:p>
            <w:pPr>
              <w:jc w:val="both"/>
              <w:spacing w:after="0" w:afterAutospacing="0" w:line="240" w:lineRule="auto"/>
              <w:rPr>
                <w:bCs/>
                <w:sz w:val="20"/>
                <w:szCs w:val="20"/>
                <w:highlight w:val="none"/>
              </w:rPr>
            </w:pPr>
            <w:r>
              <w:rPr>
                <w:bCs/>
                <w:sz w:val="20"/>
                <w:szCs w:val="20"/>
                <w:highlight w:val="none"/>
              </w:rPr>
              <w:t xml:space="preserve">Наименование кода доходов</w:t>
            </w:r>
            <w:r>
              <w:rPr>
                <w:bCs/>
                <w:sz w:val="20"/>
                <w:szCs w:val="20"/>
                <w:highlight w:val="none"/>
              </w:rPr>
            </w:r>
            <w:r>
              <w:rPr>
                <w:bCs/>
                <w:sz w:val="20"/>
                <w:szCs w:val="20"/>
                <w:highlight w:val="none"/>
              </w:rPr>
            </w:r>
          </w:p>
        </w:tc>
        <w:tc>
          <w:tcPr>
            <w:shd w:val="clear" w:color="auto" w:fill="auto"/>
            <w:tcW w:w="1530" w:type="dxa"/>
            <w:vMerge w:val="restart"/>
            <w:textDirection w:val="lrTb"/>
            <w:noWrap w:val="false"/>
          </w:tcPr>
          <w:p>
            <w:pPr>
              <w:jc w:val="both"/>
              <w:spacing w:after="0" w:afterAutospacing="0" w:line="240" w:lineRule="auto"/>
              <w:rPr>
                <w:bCs/>
                <w:sz w:val="20"/>
                <w:szCs w:val="20"/>
                <w:highlight w:val="none"/>
              </w:rPr>
            </w:pPr>
            <w:r>
              <w:rPr>
                <w:bCs/>
                <w:sz w:val="20"/>
                <w:szCs w:val="20"/>
                <w:highlight w:val="none"/>
              </w:rPr>
              <w:t xml:space="preserve">Код бюджетной классификации</w:t>
            </w:r>
            <w:r>
              <w:rPr>
                <w:bCs/>
                <w:sz w:val="20"/>
                <w:szCs w:val="20"/>
                <w:highlight w:val="none"/>
              </w:rPr>
            </w:r>
            <w:r>
              <w:rPr>
                <w:bCs/>
                <w:sz w:val="20"/>
                <w:szCs w:val="20"/>
                <w:highlight w:val="none"/>
              </w:rPr>
            </w:r>
          </w:p>
        </w:tc>
        <w:tc>
          <w:tcPr>
            <w:shd w:val="clear" w:color="auto" w:fill="auto"/>
            <w:tcW w:w="1967" w:type="dxa"/>
            <w:vMerge w:val="restart"/>
            <w:textDirection w:val="lrTb"/>
            <w:noWrap w:val="false"/>
          </w:tcPr>
          <w:p>
            <w:pPr>
              <w:jc w:val="both"/>
              <w:spacing w:after="0" w:afterAutospacing="0" w:line="240" w:lineRule="auto"/>
              <w:rPr>
                <w:bCs/>
                <w:sz w:val="20"/>
                <w:szCs w:val="20"/>
                <w:highlight w:val="none"/>
              </w:rPr>
            </w:pPr>
            <w:r>
              <w:rPr>
                <w:bCs/>
                <w:sz w:val="20"/>
                <w:szCs w:val="20"/>
                <w:highlight w:val="none"/>
              </w:rPr>
              <w:t xml:space="preserve">Сумма безнадежной к взысканию задолженности, всего (руб.)</w:t>
            </w:r>
            <w:r>
              <w:rPr>
                <w:bCs/>
                <w:sz w:val="20"/>
                <w:szCs w:val="20"/>
                <w:highlight w:val="none"/>
              </w:rPr>
            </w:r>
            <w:r>
              <w:rPr>
                <w:bCs/>
                <w:sz w:val="20"/>
                <w:szCs w:val="20"/>
                <w:highlight w:val="none"/>
              </w:rPr>
            </w:r>
          </w:p>
        </w:tc>
        <w:tc>
          <w:tcPr>
            <w:gridSpan w:val="3"/>
            <w:shd w:val="clear" w:color="auto" w:fill="auto"/>
            <w:tcW w:w="5165" w:type="dxa"/>
            <w:textDirection w:val="lrTb"/>
            <w:noWrap w:val="false"/>
          </w:tcPr>
          <w:p>
            <w:pPr>
              <w:jc w:val="center"/>
              <w:spacing w:after="0" w:afterAutospacing="0" w:line="240" w:lineRule="auto"/>
              <w:rPr>
                <w:bCs/>
                <w:sz w:val="20"/>
                <w:szCs w:val="20"/>
                <w:highlight w:val="none"/>
              </w:rPr>
            </w:pPr>
            <w:r>
              <w:rPr>
                <w:bCs/>
                <w:sz w:val="20"/>
                <w:szCs w:val="20"/>
                <w:highlight w:val="none"/>
              </w:rPr>
              <w:t xml:space="preserve">В том числе</w:t>
            </w:r>
            <w:r>
              <w:rPr>
                <w:bCs/>
                <w:sz w:val="20"/>
                <w:szCs w:val="20"/>
                <w:highlight w:val="none"/>
              </w:rPr>
            </w:r>
            <w:r>
              <w:rPr>
                <w:bCs/>
                <w:sz w:val="20"/>
                <w:szCs w:val="20"/>
                <w:highlight w:val="none"/>
              </w:rPr>
            </w:r>
          </w:p>
        </w:tc>
      </w:tr>
      <w:tr>
        <w:tblPrEx/>
        <w:trPr/>
        <w:tc>
          <w:tcPr>
            <w:shd w:val="clear" w:color="auto" w:fill="auto"/>
            <w:tcW w:w="1475" w:type="dxa"/>
            <w:vMerge w:val="continue"/>
            <w:textDirection w:val="lrTb"/>
            <w:noWrap w:val="false"/>
          </w:tcPr>
          <w:p>
            <w:pPr>
              <w:jc w:val="both"/>
              <w:rPr>
                <w:bCs/>
                <w:sz w:val="20"/>
                <w:szCs w:val="20"/>
              </w:rPr>
            </w:pPr>
            <w:r>
              <w:rPr>
                <w:bCs/>
                <w:sz w:val="20"/>
                <w:szCs w:val="20"/>
              </w:rPr>
            </w:r>
            <w:r>
              <w:rPr>
                <w:bCs/>
                <w:sz w:val="20"/>
                <w:szCs w:val="20"/>
              </w:rPr>
            </w:r>
            <w:r>
              <w:rPr>
                <w:bCs/>
                <w:sz w:val="20"/>
                <w:szCs w:val="20"/>
              </w:rPr>
            </w:r>
          </w:p>
        </w:tc>
        <w:tc>
          <w:tcPr>
            <w:shd w:val="clear" w:color="auto" w:fill="auto"/>
            <w:tcW w:w="1530" w:type="dxa"/>
            <w:vMerge w:val="continue"/>
            <w:textDirection w:val="lrTb"/>
            <w:noWrap w:val="false"/>
          </w:tcPr>
          <w:p>
            <w:pPr>
              <w:jc w:val="both"/>
              <w:rPr>
                <w:bCs/>
                <w:sz w:val="20"/>
                <w:szCs w:val="20"/>
              </w:rPr>
            </w:pPr>
            <w:r>
              <w:rPr>
                <w:bCs/>
                <w:sz w:val="20"/>
                <w:szCs w:val="20"/>
              </w:rPr>
            </w:r>
            <w:r>
              <w:rPr>
                <w:bCs/>
                <w:sz w:val="20"/>
                <w:szCs w:val="20"/>
              </w:rPr>
            </w:r>
            <w:r>
              <w:rPr>
                <w:bCs/>
                <w:sz w:val="20"/>
                <w:szCs w:val="20"/>
              </w:rPr>
            </w:r>
          </w:p>
        </w:tc>
        <w:tc>
          <w:tcPr>
            <w:shd w:val="clear" w:color="auto" w:fill="auto"/>
            <w:tcW w:w="1967" w:type="dxa"/>
            <w:vMerge w:val="continue"/>
            <w:textDirection w:val="lrTb"/>
            <w:noWrap w:val="false"/>
          </w:tcPr>
          <w:p>
            <w:pPr>
              <w:jc w:val="both"/>
              <w:rPr>
                <w:bCs/>
                <w:sz w:val="20"/>
                <w:szCs w:val="20"/>
              </w:rPr>
            </w:pPr>
            <w:r>
              <w:rPr>
                <w:bCs/>
                <w:sz w:val="20"/>
                <w:szCs w:val="20"/>
              </w:rPr>
            </w:r>
            <w:r>
              <w:rPr>
                <w:bCs/>
                <w:sz w:val="20"/>
                <w:szCs w:val="20"/>
              </w:rPr>
            </w:r>
            <w:r>
              <w:rPr>
                <w:bCs/>
                <w:sz w:val="20"/>
                <w:szCs w:val="20"/>
              </w:rPr>
            </w:r>
          </w:p>
        </w:tc>
        <w:tc>
          <w:tcPr>
            <w:shd w:val="clear" w:color="auto" w:fill="auto"/>
            <w:tcW w:w="1721" w:type="dxa"/>
            <w:textDirection w:val="lrTb"/>
            <w:noWrap w:val="false"/>
          </w:tcPr>
          <w:p>
            <w:pPr>
              <w:jc w:val="center"/>
              <w:spacing w:after="0" w:afterAutospacing="0" w:line="240" w:lineRule="auto"/>
              <w:rPr>
                <w:bCs/>
                <w:sz w:val="20"/>
                <w:szCs w:val="20"/>
                <w:highlight w:val="none"/>
              </w:rPr>
            </w:pPr>
            <w:r>
              <w:rPr>
                <w:bCs/>
                <w:sz w:val="20"/>
                <w:szCs w:val="20"/>
                <w:highlight w:val="none"/>
              </w:rPr>
              <w:t xml:space="preserve">Недоимка</w:t>
            </w:r>
            <w:r>
              <w:rPr>
                <w:bCs/>
                <w:sz w:val="20"/>
                <w:szCs w:val="20"/>
                <w:highlight w:val="none"/>
              </w:rPr>
            </w:r>
            <w:r>
              <w:rPr>
                <w:bCs/>
                <w:sz w:val="20"/>
                <w:szCs w:val="20"/>
                <w:highlight w:val="none"/>
              </w:rPr>
            </w:r>
          </w:p>
        </w:tc>
        <w:tc>
          <w:tcPr>
            <w:shd w:val="clear" w:color="auto" w:fill="auto"/>
            <w:tcW w:w="1722" w:type="dxa"/>
            <w:textDirection w:val="lrTb"/>
            <w:noWrap w:val="false"/>
          </w:tcPr>
          <w:p>
            <w:pPr>
              <w:jc w:val="center"/>
              <w:spacing w:after="0" w:afterAutospacing="0" w:line="240" w:lineRule="auto"/>
              <w:rPr>
                <w:bCs/>
                <w:sz w:val="20"/>
                <w:szCs w:val="20"/>
                <w:highlight w:val="none"/>
              </w:rPr>
            </w:pPr>
            <w:r>
              <w:rPr>
                <w:bCs/>
                <w:sz w:val="20"/>
                <w:szCs w:val="20"/>
                <w:highlight w:val="none"/>
              </w:rPr>
              <w:t xml:space="preserve">пени</w:t>
            </w:r>
            <w:r>
              <w:rPr>
                <w:bCs/>
                <w:sz w:val="20"/>
                <w:szCs w:val="20"/>
                <w:highlight w:val="none"/>
              </w:rPr>
            </w:r>
            <w:r>
              <w:rPr>
                <w:bCs/>
                <w:sz w:val="20"/>
                <w:szCs w:val="20"/>
                <w:highlight w:val="none"/>
              </w:rPr>
            </w:r>
          </w:p>
        </w:tc>
        <w:tc>
          <w:tcPr>
            <w:shd w:val="clear" w:color="auto" w:fill="auto"/>
            <w:tcW w:w="1722" w:type="dxa"/>
            <w:textDirection w:val="lrTb"/>
            <w:noWrap w:val="false"/>
          </w:tcPr>
          <w:p>
            <w:pPr>
              <w:jc w:val="center"/>
              <w:spacing w:after="0" w:afterAutospacing="0" w:line="240" w:lineRule="auto"/>
              <w:rPr>
                <w:bCs/>
                <w:sz w:val="20"/>
                <w:szCs w:val="20"/>
                <w:highlight w:val="none"/>
              </w:rPr>
            </w:pPr>
            <w:r>
              <w:rPr>
                <w:bCs/>
                <w:sz w:val="20"/>
                <w:szCs w:val="20"/>
                <w:highlight w:val="none"/>
              </w:rPr>
              <w:t xml:space="preserve">штрафы</w:t>
            </w:r>
            <w:r>
              <w:rPr>
                <w:bCs/>
                <w:sz w:val="20"/>
                <w:szCs w:val="20"/>
                <w:highlight w:val="none"/>
              </w:rPr>
            </w:r>
            <w:r>
              <w:rPr>
                <w:bCs/>
                <w:sz w:val="20"/>
                <w:szCs w:val="20"/>
                <w:highlight w:val="none"/>
              </w:rPr>
            </w:r>
          </w:p>
        </w:tc>
      </w:tr>
      <w:tr>
        <w:tblPrEx/>
        <w:trPr/>
        <w:tc>
          <w:tcPr>
            <w:shd w:val="clear" w:color="auto" w:fill="auto"/>
            <w:tcW w:w="1475" w:type="dxa"/>
            <w:textDirection w:val="lrTb"/>
            <w:noWrap w:val="false"/>
          </w:tcPr>
          <w:p>
            <w:pPr>
              <w:jc w:val="both"/>
              <w:spacing w:after="0" w:afterAutospacing="0" w:line="240" w:lineRule="auto"/>
              <w:rPr>
                <w:bCs/>
                <w:sz w:val="20"/>
                <w:szCs w:val="20"/>
                <w:highlight w:val="none"/>
              </w:rPr>
            </w:pPr>
            <w:r>
              <w:rPr>
                <w:bCs/>
                <w:sz w:val="20"/>
                <w:szCs w:val="20"/>
                <w:highlight w:val="none"/>
              </w:rPr>
            </w:r>
            <w:r>
              <w:rPr>
                <w:bCs/>
                <w:sz w:val="20"/>
                <w:szCs w:val="20"/>
                <w:highlight w:val="none"/>
              </w:rPr>
            </w:r>
            <w:r>
              <w:rPr>
                <w:bCs/>
                <w:sz w:val="20"/>
                <w:szCs w:val="20"/>
                <w:highlight w:val="none"/>
              </w:rPr>
            </w:r>
          </w:p>
        </w:tc>
        <w:tc>
          <w:tcPr>
            <w:shd w:val="clear" w:color="auto" w:fill="auto"/>
            <w:tcW w:w="1530" w:type="dxa"/>
            <w:textDirection w:val="lrTb"/>
            <w:noWrap w:val="false"/>
          </w:tcPr>
          <w:p>
            <w:pPr>
              <w:jc w:val="both"/>
              <w:spacing w:after="0" w:afterAutospacing="0" w:line="240" w:lineRule="auto"/>
              <w:rPr>
                <w:bCs/>
                <w:sz w:val="20"/>
                <w:szCs w:val="20"/>
                <w:highlight w:val="none"/>
              </w:rPr>
            </w:pPr>
            <w:r>
              <w:rPr>
                <w:bCs/>
                <w:sz w:val="20"/>
                <w:szCs w:val="20"/>
                <w:highlight w:val="none"/>
              </w:rPr>
            </w:r>
            <w:r>
              <w:rPr>
                <w:bCs/>
                <w:sz w:val="20"/>
                <w:szCs w:val="20"/>
                <w:highlight w:val="none"/>
              </w:rPr>
            </w:r>
            <w:r>
              <w:rPr>
                <w:bCs/>
                <w:sz w:val="20"/>
                <w:szCs w:val="20"/>
                <w:highlight w:val="none"/>
              </w:rPr>
            </w:r>
          </w:p>
        </w:tc>
        <w:tc>
          <w:tcPr>
            <w:shd w:val="clear" w:color="auto" w:fill="auto"/>
            <w:tcW w:w="1967" w:type="dxa"/>
            <w:textDirection w:val="lrTb"/>
            <w:noWrap w:val="false"/>
          </w:tcPr>
          <w:p>
            <w:pPr>
              <w:jc w:val="both"/>
              <w:spacing w:after="0" w:afterAutospacing="0" w:line="240" w:lineRule="auto"/>
              <w:rPr>
                <w:bCs/>
                <w:sz w:val="20"/>
                <w:szCs w:val="20"/>
                <w:highlight w:val="none"/>
              </w:rPr>
            </w:pPr>
            <w:r>
              <w:rPr>
                <w:bCs/>
                <w:sz w:val="20"/>
                <w:szCs w:val="20"/>
                <w:highlight w:val="none"/>
              </w:rPr>
            </w:r>
            <w:r>
              <w:rPr>
                <w:bCs/>
                <w:sz w:val="20"/>
                <w:szCs w:val="20"/>
                <w:highlight w:val="none"/>
              </w:rPr>
            </w:r>
            <w:r>
              <w:rPr>
                <w:bCs/>
                <w:sz w:val="20"/>
                <w:szCs w:val="20"/>
                <w:highlight w:val="none"/>
              </w:rPr>
            </w:r>
          </w:p>
        </w:tc>
        <w:tc>
          <w:tcPr>
            <w:shd w:val="clear" w:color="auto" w:fill="auto"/>
            <w:tcW w:w="1721" w:type="dxa"/>
            <w:textDirection w:val="lrTb"/>
            <w:noWrap w:val="false"/>
          </w:tcPr>
          <w:p>
            <w:pPr>
              <w:jc w:val="both"/>
              <w:spacing w:after="0" w:afterAutospacing="0" w:line="240" w:lineRule="auto"/>
              <w:rPr>
                <w:bCs/>
                <w:sz w:val="20"/>
                <w:szCs w:val="20"/>
                <w:highlight w:val="none"/>
              </w:rPr>
            </w:pPr>
            <w:r>
              <w:rPr>
                <w:bCs/>
                <w:sz w:val="20"/>
                <w:szCs w:val="20"/>
                <w:highlight w:val="none"/>
              </w:rPr>
            </w:r>
            <w:r>
              <w:rPr>
                <w:bCs/>
                <w:sz w:val="20"/>
                <w:szCs w:val="20"/>
                <w:highlight w:val="none"/>
              </w:rPr>
            </w:r>
            <w:r>
              <w:rPr>
                <w:bCs/>
                <w:sz w:val="20"/>
                <w:szCs w:val="20"/>
                <w:highlight w:val="none"/>
              </w:rPr>
            </w:r>
          </w:p>
        </w:tc>
        <w:tc>
          <w:tcPr>
            <w:shd w:val="clear" w:color="auto" w:fill="auto"/>
            <w:tcW w:w="1722" w:type="dxa"/>
            <w:textDirection w:val="lrTb"/>
            <w:noWrap w:val="false"/>
          </w:tcPr>
          <w:p>
            <w:pPr>
              <w:jc w:val="both"/>
              <w:spacing w:after="0" w:afterAutospacing="0" w:line="240" w:lineRule="auto"/>
              <w:rPr>
                <w:bCs/>
                <w:sz w:val="20"/>
                <w:szCs w:val="20"/>
                <w:highlight w:val="none"/>
              </w:rPr>
            </w:pPr>
            <w:r>
              <w:rPr>
                <w:bCs/>
                <w:sz w:val="20"/>
                <w:szCs w:val="20"/>
                <w:highlight w:val="none"/>
              </w:rPr>
            </w:r>
            <w:r>
              <w:rPr>
                <w:bCs/>
                <w:sz w:val="20"/>
                <w:szCs w:val="20"/>
                <w:highlight w:val="none"/>
              </w:rPr>
            </w:r>
            <w:r>
              <w:rPr>
                <w:bCs/>
                <w:sz w:val="20"/>
                <w:szCs w:val="20"/>
                <w:highlight w:val="none"/>
              </w:rPr>
            </w:r>
          </w:p>
        </w:tc>
        <w:tc>
          <w:tcPr>
            <w:shd w:val="clear" w:color="auto" w:fill="auto"/>
            <w:tcW w:w="1722" w:type="dxa"/>
            <w:textDirection w:val="lrTb"/>
            <w:noWrap w:val="false"/>
          </w:tcPr>
          <w:p>
            <w:pPr>
              <w:jc w:val="both"/>
              <w:spacing w:after="0" w:afterAutospacing="0" w:line="240" w:lineRule="auto"/>
              <w:rPr>
                <w:bCs/>
                <w:sz w:val="20"/>
                <w:szCs w:val="20"/>
                <w:highlight w:val="none"/>
              </w:rPr>
            </w:pPr>
            <w:r>
              <w:rPr>
                <w:bCs/>
                <w:sz w:val="20"/>
                <w:szCs w:val="20"/>
                <w:highlight w:val="none"/>
              </w:rPr>
            </w:r>
            <w:r>
              <w:rPr>
                <w:bCs/>
                <w:sz w:val="20"/>
                <w:szCs w:val="20"/>
                <w:highlight w:val="none"/>
              </w:rPr>
            </w:r>
            <w:r>
              <w:rPr>
                <w:bCs/>
                <w:sz w:val="20"/>
                <w:szCs w:val="20"/>
                <w:highlight w:val="none"/>
              </w:rPr>
            </w:r>
          </w:p>
        </w:tc>
      </w:tr>
      <w:tr>
        <w:tblPrEx/>
        <w:trPr/>
        <w:tc>
          <w:tcPr>
            <w:shd w:val="clear" w:color="auto" w:fill="auto"/>
            <w:tcW w:w="1475" w:type="dxa"/>
            <w:textDirection w:val="lrTb"/>
            <w:noWrap w:val="false"/>
          </w:tcPr>
          <w:p>
            <w:pPr>
              <w:jc w:val="both"/>
              <w:spacing w:after="0" w:afterAutospacing="0" w:line="240" w:lineRule="auto"/>
              <w:rPr>
                <w:bCs/>
                <w:sz w:val="20"/>
                <w:szCs w:val="20"/>
                <w:highlight w:val="none"/>
              </w:rPr>
            </w:pPr>
            <w:r>
              <w:rPr>
                <w:bCs/>
                <w:sz w:val="20"/>
                <w:szCs w:val="20"/>
                <w:highlight w:val="none"/>
              </w:rPr>
            </w:r>
            <w:r>
              <w:rPr>
                <w:bCs/>
                <w:sz w:val="20"/>
                <w:szCs w:val="20"/>
                <w:highlight w:val="none"/>
              </w:rPr>
            </w:r>
            <w:r>
              <w:rPr>
                <w:bCs/>
                <w:sz w:val="20"/>
                <w:szCs w:val="20"/>
                <w:highlight w:val="none"/>
              </w:rPr>
            </w:r>
          </w:p>
        </w:tc>
        <w:tc>
          <w:tcPr>
            <w:shd w:val="clear" w:color="auto" w:fill="auto"/>
            <w:tcW w:w="1530" w:type="dxa"/>
            <w:textDirection w:val="lrTb"/>
            <w:noWrap w:val="false"/>
          </w:tcPr>
          <w:p>
            <w:pPr>
              <w:jc w:val="both"/>
              <w:spacing w:after="0" w:afterAutospacing="0" w:line="240" w:lineRule="auto"/>
              <w:rPr>
                <w:bCs/>
                <w:sz w:val="20"/>
                <w:szCs w:val="20"/>
                <w:highlight w:val="none"/>
              </w:rPr>
            </w:pPr>
            <w:r>
              <w:rPr>
                <w:bCs/>
                <w:sz w:val="20"/>
                <w:szCs w:val="20"/>
                <w:highlight w:val="none"/>
              </w:rPr>
            </w:r>
            <w:r>
              <w:rPr>
                <w:bCs/>
                <w:sz w:val="20"/>
                <w:szCs w:val="20"/>
                <w:highlight w:val="none"/>
              </w:rPr>
            </w:r>
            <w:r>
              <w:rPr>
                <w:bCs/>
                <w:sz w:val="20"/>
                <w:szCs w:val="20"/>
                <w:highlight w:val="none"/>
              </w:rPr>
            </w:r>
          </w:p>
        </w:tc>
        <w:tc>
          <w:tcPr>
            <w:shd w:val="clear" w:color="auto" w:fill="auto"/>
            <w:tcW w:w="1967" w:type="dxa"/>
            <w:textDirection w:val="lrTb"/>
            <w:noWrap w:val="false"/>
          </w:tcPr>
          <w:p>
            <w:pPr>
              <w:jc w:val="both"/>
              <w:spacing w:after="0" w:afterAutospacing="0" w:line="240" w:lineRule="auto"/>
              <w:rPr>
                <w:bCs/>
                <w:sz w:val="20"/>
                <w:szCs w:val="20"/>
                <w:highlight w:val="none"/>
              </w:rPr>
            </w:pPr>
            <w:r>
              <w:rPr>
                <w:bCs/>
                <w:sz w:val="20"/>
                <w:szCs w:val="20"/>
                <w:highlight w:val="none"/>
              </w:rPr>
            </w:r>
            <w:r>
              <w:rPr>
                <w:bCs/>
                <w:sz w:val="20"/>
                <w:szCs w:val="20"/>
                <w:highlight w:val="none"/>
              </w:rPr>
            </w:r>
            <w:r>
              <w:rPr>
                <w:bCs/>
                <w:sz w:val="20"/>
                <w:szCs w:val="20"/>
                <w:highlight w:val="none"/>
              </w:rPr>
            </w:r>
          </w:p>
        </w:tc>
        <w:tc>
          <w:tcPr>
            <w:shd w:val="clear" w:color="auto" w:fill="auto"/>
            <w:tcW w:w="1721" w:type="dxa"/>
            <w:textDirection w:val="lrTb"/>
            <w:noWrap w:val="false"/>
          </w:tcPr>
          <w:p>
            <w:pPr>
              <w:jc w:val="both"/>
              <w:spacing w:after="0" w:afterAutospacing="0" w:line="240" w:lineRule="auto"/>
              <w:rPr>
                <w:bCs/>
                <w:sz w:val="20"/>
                <w:szCs w:val="20"/>
                <w:highlight w:val="none"/>
              </w:rPr>
            </w:pPr>
            <w:r>
              <w:rPr>
                <w:bCs/>
                <w:sz w:val="20"/>
                <w:szCs w:val="20"/>
                <w:highlight w:val="none"/>
              </w:rPr>
            </w:r>
            <w:r>
              <w:rPr>
                <w:bCs/>
                <w:sz w:val="20"/>
                <w:szCs w:val="20"/>
                <w:highlight w:val="none"/>
              </w:rPr>
            </w:r>
            <w:r>
              <w:rPr>
                <w:bCs/>
                <w:sz w:val="20"/>
                <w:szCs w:val="20"/>
                <w:highlight w:val="none"/>
              </w:rPr>
            </w:r>
          </w:p>
        </w:tc>
        <w:tc>
          <w:tcPr>
            <w:shd w:val="clear" w:color="auto" w:fill="auto"/>
            <w:tcW w:w="1722" w:type="dxa"/>
            <w:textDirection w:val="lrTb"/>
            <w:noWrap w:val="false"/>
          </w:tcPr>
          <w:p>
            <w:pPr>
              <w:jc w:val="both"/>
              <w:spacing w:after="0" w:afterAutospacing="0" w:line="240" w:lineRule="auto"/>
              <w:rPr>
                <w:bCs/>
                <w:sz w:val="20"/>
                <w:szCs w:val="20"/>
                <w:highlight w:val="none"/>
              </w:rPr>
            </w:pPr>
            <w:r>
              <w:rPr>
                <w:bCs/>
                <w:sz w:val="20"/>
                <w:szCs w:val="20"/>
                <w:highlight w:val="none"/>
              </w:rPr>
            </w:r>
            <w:r>
              <w:rPr>
                <w:bCs/>
                <w:sz w:val="20"/>
                <w:szCs w:val="20"/>
                <w:highlight w:val="none"/>
              </w:rPr>
            </w:r>
            <w:r>
              <w:rPr>
                <w:bCs/>
                <w:sz w:val="20"/>
                <w:szCs w:val="20"/>
                <w:highlight w:val="none"/>
              </w:rPr>
            </w:r>
          </w:p>
        </w:tc>
        <w:tc>
          <w:tcPr>
            <w:shd w:val="clear" w:color="auto" w:fill="auto"/>
            <w:tcW w:w="1722" w:type="dxa"/>
            <w:textDirection w:val="lrTb"/>
            <w:noWrap w:val="false"/>
          </w:tcPr>
          <w:p>
            <w:pPr>
              <w:jc w:val="both"/>
              <w:spacing w:after="0" w:afterAutospacing="0" w:line="240" w:lineRule="auto"/>
              <w:rPr>
                <w:bCs/>
                <w:sz w:val="20"/>
                <w:szCs w:val="20"/>
                <w:highlight w:val="none"/>
              </w:rPr>
            </w:pPr>
            <w:r>
              <w:rPr>
                <w:bCs/>
                <w:sz w:val="20"/>
                <w:szCs w:val="20"/>
                <w:highlight w:val="none"/>
              </w:rPr>
            </w:r>
            <w:r>
              <w:rPr>
                <w:bCs/>
                <w:sz w:val="20"/>
                <w:szCs w:val="20"/>
                <w:highlight w:val="none"/>
              </w:rPr>
            </w:r>
            <w:r>
              <w:rPr>
                <w:bCs/>
                <w:sz w:val="20"/>
                <w:szCs w:val="20"/>
                <w:highlight w:val="none"/>
              </w:rPr>
            </w:r>
          </w:p>
        </w:tc>
      </w:tr>
      <w:tr>
        <w:tblPrEx/>
        <w:trPr/>
        <w:tc>
          <w:tcPr>
            <w:shd w:val="clear" w:color="auto" w:fill="auto"/>
            <w:tcW w:w="1475" w:type="dxa"/>
            <w:textDirection w:val="lrTb"/>
            <w:noWrap w:val="false"/>
          </w:tcPr>
          <w:p>
            <w:pPr>
              <w:jc w:val="both"/>
              <w:spacing w:after="0" w:afterAutospacing="0" w:line="240" w:lineRule="auto"/>
              <w:rPr>
                <w:bCs/>
                <w:highlight w:val="none"/>
              </w:rPr>
            </w:pPr>
            <w:r>
              <w:rPr>
                <w:bCs/>
                <w:highlight w:val="none"/>
              </w:rPr>
            </w:r>
            <w:r>
              <w:rPr>
                <w:bCs/>
                <w:highlight w:val="none"/>
              </w:rPr>
            </w:r>
            <w:r>
              <w:rPr>
                <w:bCs/>
                <w:highlight w:val="none"/>
              </w:rPr>
            </w:r>
          </w:p>
        </w:tc>
        <w:tc>
          <w:tcPr>
            <w:shd w:val="clear" w:color="auto" w:fill="auto"/>
            <w:tcW w:w="1530" w:type="dxa"/>
            <w:textDirection w:val="lrTb"/>
            <w:noWrap w:val="false"/>
          </w:tcPr>
          <w:p>
            <w:pPr>
              <w:jc w:val="both"/>
              <w:spacing w:after="0" w:afterAutospacing="0" w:line="240" w:lineRule="auto"/>
              <w:rPr>
                <w:bCs/>
                <w:highlight w:val="none"/>
              </w:rPr>
            </w:pPr>
            <w:r>
              <w:rPr>
                <w:bCs/>
                <w:highlight w:val="none"/>
              </w:rPr>
            </w:r>
            <w:r>
              <w:rPr>
                <w:bCs/>
                <w:highlight w:val="none"/>
              </w:rPr>
            </w:r>
            <w:r>
              <w:rPr>
                <w:bCs/>
                <w:highlight w:val="none"/>
              </w:rPr>
            </w:r>
          </w:p>
        </w:tc>
        <w:tc>
          <w:tcPr>
            <w:shd w:val="clear" w:color="auto" w:fill="auto"/>
            <w:tcW w:w="1967" w:type="dxa"/>
            <w:textDirection w:val="lrTb"/>
            <w:noWrap w:val="false"/>
          </w:tcPr>
          <w:p>
            <w:pPr>
              <w:jc w:val="both"/>
              <w:spacing w:after="0" w:afterAutospacing="0" w:line="240" w:lineRule="auto"/>
              <w:rPr>
                <w:bCs/>
                <w:highlight w:val="none"/>
              </w:rPr>
            </w:pPr>
            <w:r>
              <w:rPr>
                <w:bCs/>
                <w:highlight w:val="none"/>
              </w:rPr>
            </w:r>
            <w:r>
              <w:rPr>
                <w:bCs/>
                <w:highlight w:val="none"/>
              </w:rPr>
            </w:r>
            <w:r>
              <w:rPr>
                <w:bCs/>
                <w:highlight w:val="none"/>
              </w:rPr>
            </w:r>
          </w:p>
        </w:tc>
        <w:tc>
          <w:tcPr>
            <w:shd w:val="clear" w:color="auto" w:fill="auto"/>
            <w:tcW w:w="1721" w:type="dxa"/>
            <w:textDirection w:val="lrTb"/>
            <w:noWrap w:val="false"/>
          </w:tcPr>
          <w:p>
            <w:pPr>
              <w:jc w:val="both"/>
              <w:spacing w:after="0" w:afterAutospacing="0" w:line="240" w:lineRule="auto"/>
              <w:rPr>
                <w:bCs/>
                <w:highlight w:val="none"/>
              </w:rPr>
            </w:pPr>
            <w:r>
              <w:rPr>
                <w:bCs/>
                <w:highlight w:val="none"/>
              </w:rPr>
            </w:r>
            <w:r>
              <w:rPr>
                <w:bCs/>
                <w:highlight w:val="none"/>
              </w:rPr>
            </w:r>
            <w:r>
              <w:rPr>
                <w:bCs/>
                <w:highlight w:val="none"/>
              </w:rPr>
            </w:r>
          </w:p>
        </w:tc>
        <w:tc>
          <w:tcPr>
            <w:shd w:val="clear" w:color="auto" w:fill="auto"/>
            <w:tcW w:w="1722" w:type="dxa"/>
            <w:textDirection w:val="lrTb"/>
            <w:noWrap w:val="false"/>
          </w:tcPr>
          <w:p>
            <w:pPr>
              <w:jc w:val="both"/>
              <w:spacing w:after="0" w:afterAutospacing="0" w:line="240" w:lineRule="auto"/>
              <w:rPr>
                <w:bCs/>
                <w:highlight w:val="none"/>
              </w:rPr>
            </w:pPr>
            <w:r>
              <w:rPr>
                <w:bCs/>
                <w:highlight w:val="none"/>
              </w:rPr>
            </w:r>
            <w:r>
              <w:rPr>
                <w:bCs/>
                <w:highlight w:val="none"/>
              </w:rPr>
            </w:r>
            <w:r>
              <w:rPr>
                <w:bCs/>
                <w:highlight w:val="none"/>
              </w:rPr>
            </w:r>
          </w:p>
        </w:tc>
        <w:tc>
          <w:tcPr>
            <w:shd w:val="clear" w:color="auto" w:fill="auto"/>
            <w:tcW w:w="1722" w:type="dxa"/>
            <w:textDirection w:val="lrTb"/>
            <w:noWrap w:val="false"/>
          </w:tcPr>
          <w:p>
            <w:pPr>
              <w:jc w:val="both"/>
              <w:spacing w:after="0" w:afterAutospacing="0" w:line="240" w:lineRule="auto"/>
              <w:rPr>
                <w:bCs/>
                <w:highlight w:val="none"/>
              </w:rPr>
            </w:pPr>
            <w:r>
              <w:rPr>
                <w:bCs/>
                <w:highlight w:val="none"/>
              </w:rPr>
            </w:r>
            <w:r>
              <w:rPr>
                <w:bCs/>
                <w:highlight w:val="none"/>
              </w:rPr>
            </w:r>
            <w:r>
              <w:rPr>
                <w:bCs/>
                <w:highlight w:val="none"/>
              </w:rPr>
            </w:r>
          </w:p>
        </w:tc>
      </w:tr>
    </w:tbl>
    <w:p>
      <w:pPr>
        <w:jc w:val="both"/>
        <w:spacing w:after="0" w:afterAutospacing="0" w:line="240" w:lineRule="auto"/>
        <w:rPr>
          <w:bCs/>
          <w:highlight w:val="none"/>
        </w:rPr>
      </w:pPr>
      <w:r>
        <w:rPr>
          <w:bCs/>
          <w:highlight w:val="none"/>
        </w:rPr>
      </w:r>
      <w:r>
        <w:rPr>
          <w:bCs/>
          <w:highlight w:val="none"/>
        </w:rPr>
      </w:r>
      <w:r>
        <w:rPr>
          <w:bCs/>
          <w:highlight w:val="none"/>
        </w:rPr>
      </w:r>
    </w:p>
    <w:p>
      <w:pPr>
        <w:jc w:val="both"/>
        <w:spacing w:after="0" w:afterAutospacing="0" w:line="240" w:lineRule="auto"/>
        <w:rPr>
          <w:bCs/>
          <w:highlight w:val="none"/>
        </w:rPr>
      </w:pPr>
      <w:r>
        <w:rPr>
          <w:bCs/>
          <w:highlight w:val="none"/>
        </w:rPr>
        <w:t xml:space="preserve">Председатель Комиссии: ________________________________________________________</w:t>
      </w:r>
      <w:r>
        <w:rPr>
          <w:bCs/>
          <w:highlight w:val="none"/>
        </w:rPr>
      </w:r>
      <w:r>
        <w:rPr>
          <w:bCs/>
          <w:highlight w:val="none"/>
        </w:rPr>
      </w:r>
    </w:p>
    <w:p>
      <w:pPr>
        <w:jc w:val="both"/>
        <w:spacing w:after="0" w:afterAutospacing="0" w:line="240" w:lineRule="auto"/>
        <w:rPr>
          <w:bCs/>
          <w:highlight w:val="none"/>
        </w:rPr>
      </w:pPr>
      <w:r>
        <w:rPr>
          <w:bCs/>
          <w:highlight w:val="none"/>
        </w:rPr>
        <w:t xml:space="preserve">Заместитель председателя Комиссии:_____________________________________________</w:t>
      </w:r>
      <w:r>
        <w:rPr>
          <w:bCs/>
          <w:highlight w:val="none"/>
        </w:rPr>
      </w:r>
      <w:r>
        <w:rPr>
          <w:bCs/>
          <w:highlight w:val="none"/>
        </w:rPr>
      </w:r>
    </w:p>
    <w:p>
      <w:pPr>
        <w:jc w:val="both"/>
        <w:spacing w:after="0" w:afterAutospacing="0" w:line="240" w:lineRule="auto"/>
        <w:rPr>
          <w:bCs/>
          <w:highlight w:val="none"/>
        </w:rPr>
      </w:pPr>
      <w:r>
        <w:rPr>
          <w:bCs/>
          <w:highlight w:val="none"/>
        </w:rPr>
      </w:r>
      <w:r>
        <w:rPr>
          <w:bCs/>
          <w:highlight w:val="none"/>
        </w:rPr>
      </w:r>
      <w:r>
        <w:rPr>
          <w:bCs/>
          <w:highlight w:val="none"/>
        </w:rPr>
      </w:r>
    </w:p>
    <w:p>
      <w:pPr>
        <w:jc w:val="both"/>
        <w:spacing w:after="0" w:afterAutospacing="0" w:line="240" w:lineRule="auto"/>
        <w:rPr>
          <w:bCs/>
          <w:highlight w:val="none"/>
        </w:rPr>
      </w:pPr>
      <w:r>
        <w:rPr>
          <w:bCs/>
          <w:highlight w:val="none"/>
        </w:rPr>
        <w:t xml:space="preserve">Члены комиссии: ______________________________________________________________</w:t>
      </w:r>
      <w:r>
        <w:rPr>
          <w:bCs/>
          <w:highlight w:val="none"/>
        </w:rPr>
      </w:r>
      <w:r>
        <w:rPr>
          <w:bCs/>
          <w:highlight w:val="none"/>
        </w:rPr>
      </w:r>
    </w:p>
    <w:p>
      <w:pPr>
        <w:ind w:left="1843"/>
        <w:jc w:val="both"/>
        <w:spacing w:after="0" w:afterAutospacing="0" w:line="240" w:lineRule="auto"/>
        <w:rPr>
          <w:bCs/>
          <w:highlight w:val="none"/>
        </w:rPr>
      </w:pPr>
      <w:r>
        <w:rPr>
          <w:bCs/>
          <w:highlight w:val="none"/>
        </w:rPr>
        <w:t xml:space="preserve">______________________________________________________________</w:t>
      </w:r>
      <w:r>
        <w:rPr>
          <w:bCs/>
          <w:highlight w:val="none"/>
        </w:rPr>
      </w:r>
      <w:r>
        <w:rPr>
          <w:bCs/>
          <w:highlight w:val="none"/>
        </w:rPr>
      </w:r>
    </w:p>
    <w:p>
      <w:pPr>
        <w:ind w:left="1843"/>
        <w:jc w:val="both"/>
        <w:spacing w:after="0" w:afterAutospacing="0" w:line="240" w:lineRule="auto"/>
        <w:rPr>
          <w:bCs/>
          <w:highlight w:val="none"/>
        </w:rPr>
      </w:pPr>
      <w:r>
        <w:rPr>
          <w:bCs/>
          <w:highlight w:val="none"/>
        </w:rPr>
        <w:t xml:space="preserve">______________________________________________________________</w:t>
      </w:r>
      <w:r>
        <w:rPr>
          <w:bCs/>
          <w:highlight w:val="none"/>
        </w:rPr>
      </w:r>
      <w:r>
        <w:rPr>
          <w:bCs/>
          <w:highlight w:val="none"/>
        </w:rPr>
      </w:r>
    </w:p>
    <w:p>
      <w:pPr>
        <w:jc w:val="both"/>
        <w:spacing w:after="0" w:afterAutospacing="0" w:line="240" w:lineRule="auto"/>
        <w:rPr>
          <w:bCs/>
          <w:highlight w:val="none"/>
        </w:rPr>
      </w:pPr>
      <w:r>
        <w:rPr>
          <w:bCs/>
          <w:highlight w:val="none"/>
        </w:rPr>
      </w:r>
      <w:r>
        <w:rPr>
          <w:bCs/>
          <w:highlight w:val="none"/>
        </w:rPr>
      </w:r>
      <w:r>
        <w:rPr>
          <w:bCs/>
          <w:highlight w:val="none"/>
        </w:rPr>
      </w:r>
    </w:p>
    <w:p>
      <w:pPr>
        <w:jc w:val="both"/>
        <w:spacing w:after="0" w:afterAutospacing="0" w:line="240" w:lineRule="auto"/>
        <w:rPr>
          <w:bCs/>
          <w:highlight w:val="none"/>
        </w:rPr>
      </w:pPr>
      <w:r>
        <w:rPr>
          <w:bCs/>
          <w:highlight w:val="none"/>
        </w:rPr>
        <w:t xml:space="preserve">Секретарь комиссии: ___________________________________________________________</w:t>
      </w:r>
      <w:r>
        <w:rPr>
          <w:bCs/>
          <w:highlight w:val="none"/>
        </w:rPr>
      </w:r>
      <w:r>
        <w:rPr>
          <w:bCs/>
          <w:highlight w:val="none"/>
        </w:rPr>
      </w:r>
    </w:p>
    <w:p>
      <w:pPr>
        <w:spacing w:after="0" w:afterAutospacing="0" w:line="240" w:lineRule="auto"/>
        <w:rPr>
          <w:bCs/>
          <w:sz w:val="16"/>
          <w:szCs w:val="16"/>
          <w:highlight w:val="none"/>
        </w:rPr>
      </w:pPr>
      <w:r>
        <w:rPr>
          <w:bCs/>
          <w:sz w:val="16"/>
          <w:szCs w:val="16"/>
          <w:highlight w:val="none"/>
        </w:rPr>
      </w:r>
      <w:r>
        <w:rPr>
          <w:bCs/>
          <w:sz w:val="16"/>
          <w:szCs w:val="16"/>
          <w:highlight w:val="none"/>
        </w:rPr>
      </w:r>
      <w:r>
        <w:rPr>
          <w:bCs/>
          <w:sz w:val="16"/>
          <w:szCs w:val="16"/>
          <w:highlight w:val="none"/>
        </w:rPr>
      </w:r>
    </w:p>
    <w:p>
      <w:pPr>
        <w:shd w:val="nil" w:color="auto"/>
        <w:rPr>
          <w:highlight w:val="none"/>
        </w:rPr>
      </w:pPr>
      <w:r>
        <w:rPr>
          <w:bCs/>
          <w:highlight w:val="none"/>
        </w:rPr>
        <w:br w:type="page" w:clear="all"/>
      </w:r>
      <w:r>
        <w:rPr>
          <w:bCs/>
          <w:highlight w:val="none"/>
        </w:rPr>
      </w:r>
      <w:r>
        <w:rPr>
          <w:highlight w:val="none"/>
        </w:rPr>
      </w:r>
    </w:p>
    <w:p>
      <w:pPr>
        <w:ind w:left="5528" w:right="0" w:firstLine="0"/>
        <w:jc w:val="both"/>
        <w:spacing w:after="0" w:afterAutospacing="0" w:line="240" w:lineRule="auto"/>
        <w:rPr>
          <w:highlight w:val="none"/>
        </w:rPr>
      </w:pPr>
      <w:r>
        <w:rPr>
          <w:color w:val="000000"/>
          <w:highlight w:val="none"/>
        </w:rPr>
        <w:t xml:space="preserve">Приложение № 2</w:t>
      </w:r>
      <w:r>
        <w:rPr>
          <w:highlight w:val="none"/>
        </w:rPr>
      </w:r>
      <w:r>
        <w:rPr>
          <w:highlight w:val="none"/>
        </w:rPr>
      </w:r>
    </w:p>
    <w:p>
      <w:pPr>
        <w:ind w:left="5529"/>
        <w:spacing w:after="0" w:afterAutospacing="0" w:line="240" w:lineRule="auto"/>
        <w:shd w:val="clear" w:color="auto" w:fill="ffffff"/>
        <w:rPr>
          <w:color w:val="000000"/>
          <w:highlight w:val="none"/>
        </w:rPr>
      </w:pPr>
      <w:r>
        <w:rPr>
          <w:color w:val="000000"/>
          <w:highlight w:val="none"/>
        </w:rPr>
        <w:t xml:space="preserve">к постановлению администрации </w:t>
      </w:r>
      <w:r>
        <w:rPr>
          <w:color w:val="000000"/>
          <w:highlight w:val="none"/>
        </w:rPr>
      </w:r>
      <w:r>
        <w:rPr>
          <w:color w:val="000000"/>
          <w:highlight w:val="none"/>
        </w:rPr>
      </w:r>
    </w:p>
    <w:p>
      <w:pPr>
        <w:ind w:left="5529"/>
        <w:spacing w:after="0" w:afterAutospacing="0" w:line="240" w:lineRule="auto"/>
        <w:shd w:val="clear" w:color="auto" w:fill="ffffff"/>
        <w:rPr>
          <w:color w:val="000000"/>
          <w:highlight w:val="none"/>
        </w:rPr>
      </w:pPr>
      <w:r>
        <w:rPr>
          <w:highlight w:val="none"/>
        </w:rPr>
        <w:t xml:space="preserve">Печенгского</w:t>
      </w:r>
      <w:r>
        <w:rPr>
          <w:highlight w:val="none"/>
        </w:rPr>
        <w:t xml:space="preserve"> муниципального округа</w:t>
      </w:r>
      <w:r>
        <w:rPr>
          <w:color w:val="000000"/>
          <w:highlight w:val="none"/>
        </w:rPr>
      </w:r>
      <w:r>
        <w:rPr>
          <w:color w:val="000000"/>
          <w:highlight w:val="none"/>
        </w:rPr>
      </w:r>
    </w:p>
    <w:p>
      <w:pPr>
        <w:ind w:left="5529"/>
        <w:jc w:val="both"/>
        <w:spacing w:after="0" w:afterAutospacing="0" w:line="240" w:lineRule="auto"/>
        <w:shd w:val="clear" w:color="auto" w:fill="ffffff"/>
        <w:tabs>
          <w:tab w:val="left" w:pos="5812" w:leader="none"/>
          <w:tab w:val="left" w:pos="6237" w:leader="none"/>
          <w:tab w:val="left" w:pos="9356" w:leader="none"/>
        </w:tabs>
        <w:rPr>
          <w:color w:val="000000"/>
          <w:highlight w:val="none"/>
        </w:rPr>
      </w:pPr>
      <w:r>
        <w:rPr>
          <w:color w:val="000000"/>
          <w:highlight w:val="none"/>
        </w:rPr>
        <w:t xml:space="preserve">от 22.10.2024</w:t>
      </w:r>
      <w:r>
        <w:rPr>
          <w:color w:val="000000"/>
          <w:highlight w:val="none"/>
        </w:rPr>
        <w:t xml:space="preserve"> №</w:t>
      </w:r>
      <w:r>
        <w:rPr>
          <w:color w:val="000000"/>
          <w:highlight w:val="none"/>
        </w:rPr>
        <w:t xml:space="preserve"> 1618</w:t>
      </w:r>
      <w:r>
        <w:rPr>
          <w:color w:val="000000"/>
          <w:highlight w:val="none"/>
        </w:rPr>
      </w:r>
      <w:r>
        <w:rPr>
          <w:color w:val="000000"/>
          <w:highlight w:val="none"/>
        </w:rPr>
      </w:r>
    </w:p>
    <w:p>
      <w:pPr>
        <w:ind w:left="5387"/>
        <w:spacing w:after="0" w:afterAutospacing="0" w:line="240" w:lineRule="auto"/>
        <w:shd w:val="clear" w:color="auto" w:fill="ffffff"/>
        <w:rPr>
          <w:color w:val="000000"/>
          <w:highlight w:val="none"/>
        </w:rPr>
      </w:pPr>
      <w:r>
        <w:rPr>
          <w:color w:val="000000"/>
          <w:highlight w:val="none"/>
        </w:rPr>
      </w:r>
      <w:r>
        <w:rPr>
          <w:color w:val="000000"/>
          <w:highlight w:val="none"/>
        </w:rPr>
      </w:r>
      <w:r>
        <w:rPr>
          <w:color w:val="000000"/>
          <w:highlight w:val="none"/>
        </w:rPr>
      </w:r>
    </w:p>
    <w:p>
      <w:pPr>
        <w:ind w:left="5387"/>
        <w:spacing w:after="0" w:afterAutospacing="0" w:line="240" w:lineRule="auto"/>
        <w:shd w:val="clear" w:color="auto" w:fill="ffffff"/>
        <w:rPr>
          <w:color w:val="000000"/>
          <w:highlight w:val="none"/>
        </w:rPr>
      </w:pPr>
      <w:r>
        <w:rPr>
          <w:color w:val="000000"/>
          <w:highlight w:val="none"/>
        </w:rPr>
      </w:r>
      <w:r>
        <w:rPr>
          <w:color w:val="000000"/>
          <w:highlight w:val="none"/>
        </w:rPr>
      </w:r>
      <w:r>
        <w:rPr>
          <w:color w:val="000000"/>
          <w:highlight w:val="none"/>
        </w:rPr>
      </w:r>
    </w:p>
    <w:p>
      <w:pPr>
        <w:ind w:firstLine="540"/>
        <w:jc w:val="center"/>
        <w:spacing w:after="0" w:afterAutospacing="0" w:line="240" w:lineRule="auto"/>
        <w:rPr>
          <w:b/>
          <w:bCs/>
          <w:highlight w:val="none"/>
        </w:rPr>
      </w:pPr>
      <w:r>
        <w:rPr>
          <w:b/>
          <w:bCs/>
          <w:highlight w:val="none"/>
        </w:rPr>
        <w:t xml:space="preserve">СОСТАВ </w:t>
      </w:r>
      <w:r>
        <w:rPr>
          <w:b/>
          <w:bCs/>
          <w:highlight w:val="none"/>
        </w:rPr>
      </w:r>
      <w:r>
        <w:rPr>
          <w:b/>
          <w:bCs/>
          <w:highlight w:val="none"/>
        </w:rPr>
      </w:r>
    </w:p>
    <w:p>
      <w:pPr>
        <w:ind w:firstLine="540"/>
        <w:jc w:val="center"/>
        <w:spacing w:after="0" w:afterAutospacing="0" w:line="240" w:lineRule="auto"/>
        <w:rPr>
          <w:bCs/>
          <w:highlight w:val="none"/>
        </w:rPr>
      </w:pPr>
      <w:r>
        <w:rPr>
          <w:bCs/>
          <w:highlight w:val="none"/>
        </w:rPr>
        <w:t xml:space="preserve">к</w:t>
      </w:r>
      <w:r>
        <w:rPr>
          <w:bCs/>
          <w:highlight w:val="none"/>
        </w:rPr>
        <w:t xml:space="preserve">омиссии </w:t>
      </w:r>
      <w:r>
        <w:rPr>
          <w:bCs/>
          <w:highlight w:val="none"/>
        </w:rPr>
        <w:t xml:space="preserve">по рассмотрению вопросов о признании безнадежной к взысканию задолженности по платежам в</w:t>
      </w:r>
      <w:r>
        <w:rPr>
          <w:bCs/>
          <w:highlight w:val="none"/>
        </w:rPr>
        <w:t xml:space="preserve"> областной</w:t>
      </w:r>
      <w:r>
        <w:rPr>
          <w:bCs/>
          <w:highlight w:val="none"/>
        </w:rPr>
        <w:t xml:space="preserve"> бюджет</w:t>
      </w:r>
      <w:r>
        <w:rPr>
          <w:bCs/>
          <w:highlight w:val="none"/>
        </w:rPr>
        <w:t xml:space="preserve">,</w:t>
      </w:r>
      <w:r>
        <w:rPr>
          <w:bCs/>
          <w:highlight w:val="none"/>
        </w:rPr>
        <w:t xml:space="preserve"> </w:t>
      </w:r>
      <w:r>
        <w:rPr>
          <w:bCs/>
          <w:highlight w:val="none"/>
        </w:rPr>
        <w:t xml:space="preserve">главным администратором которых является администрация </w:t>
      </w:r>
      <w:r>
        <w:rPr>
          <w:bCs/>
          <w:highlight w:val="none"/>
        </w:rPr>
        <w:t xml:space="preserve">Печенгского</w:t>
      </w:r>
      <w:r>
        <w:rPr>
          <w:bCs/>
          <w:highlight w:val="none"/>
        </w:rPr>
        <w:t xml:space="preserve"> муниципального округа</w:t>
      </w:r>
      <w:r>
        <w:rPr>
          <w:bCs/>
          <w:highlight w:val="none"/>
        </w:rPr>
      </w:r>
      <w:r>
        <w:rPr>
          <w:bCs/>
          <w:highlight w:val="none"/>
        </w:rPr>
      </w:r>
    </w:p>
    <w:p>
      <w:pPr>
        <w:ind w:firstLine="540"/>
        <w:jc w:val="center"/>
        <w:spacing w:after="0" w:afterAutospacing="0" w:line="240" w:lineRule="auto"/>
        <w:rPr>
          <w:bCs/>
          <w:highlight w:val="none"/>
        </w:rPr>
      </w:pPr>
      <w:r>
        <w:rPr>
          <w:bCs/>
          <w:highlight w:val="none"/>
        </w:rPr>
      </w:r>
      <w:r>
        <w:rPr>
          <w:bCs/>
          <w:highlight w:val="none"/>
        </w:rPr>
      </w:r>
      <w:r>
        <w:rPr>
          <w:bCs/>
          <w:highlight w:val="none"/>
        </w:rPr>
      </w:r>
    </w:p>
    <w:tbl>
      <w:tblPr>
        <w:tblW w:w="95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2752"/>
        <w:gridCol w:w="362"/>
        <w:gridCol w:w="6457"/>
      </w:tblGrid>
      <w:tr>
        <w:tblPrEx/>
        <w:trPr/>
        <w:tc>
          <w:tcPr>
            <w:shd w:val="clear" w:color="auto" w:fill="auto"/>
            <w:tcW w:w="2752" w:type="dxa"/>
            <w:textDirection w:val="lrTb"/>
            <w:noWrap w:val="false"/>
          </w:tcPr>
          <w:p>
            <w:pPr>
              <w:spacing w:after="0" w:afterAutospacing="0" w:line="240" w:lineRule="auto"/>
              <w:rPr>
                <w:highlight w:val="none"/>
              </w:rPr>
              <w:outlineLvl w:val="0"/>
            </w:pPr>
            <w:r>
              <w:rPr>
                <w:highlight w:val="none"/>
              </w:rPr>
              <w:t xml:space="preserve">Ахметова</w:t>
            </w:r>
            <w:r>
              <w:rPr>
                <w:highlight w:val="none"/>
              </w:rPr>
            </w:r>
            <w:r>
              <w:rPr>
                <w:highlight w:val="none"/>
              </w:rPr>
            </w:r>
          </w:p>
          <w:p>
            <w:pPr>
              <w:spacing w:after="0" w:afterAutospacing="0" w:line="240" w:lineRule="auto"/>
              <w:rPr>
                <w:highlight w:val="none"/>
              </w:rPr>
              <w:outlineLvl w:val="0"/>
            </w:pPr>
            <w:r>
              <w:rPr>
                <w:highlight w:val="none"/>
              </w:rPr>
              <w:t xml:space="preserve">Марина Юрьевна</w:t>
            </w:r>
            <w:r>
              <w:rPr>
                <w:highlight w:val="none"/>
              </w:rPr>
            </w:r>
            <w:r>
              <w:rPr>
                <w:highlight w:val="none"/>
              </w:rPr>
            </w:r>
          </w:p>
        </w:tc>
        <w:tc>
          <w:tcPr>
            <w:shd w:val="clear" w:color="auto" w:fill="auto"/>
            <w:tcW w:w="362" w:type="dxa"/>
            <w:textDirection w:val="lrTb"/>
            <w:noWrap w:val="false"/>
          </w:tcPr>
          <w:p>
            <w:pPr>
              <w:spacing w:after="0" w:afterAutospacing="0" w:line="240" w:lineRule="auto"/>
              <w:rPr>
                <w:highlight w:val="none"/>
              </w:rPr>
              <w:outlineLvl w:val="0"/>
            </w:pPr>
            <w:r>
              <w:rPr>
                <w:highlight w:val="none"/>
              </w:rPr>
              <w:t xml:space="preserve">-</w:t>
            </w:r>
            <w:r>
              <w:rPr>
                <w:highlight w:val="none"/>
              </w:rPr>
            </w:r>
            <w:r>
              <w:rPr>
                <w:highlight w:val="none"/>
              </w:rPr>
            </w:r>
          </w:p>
        </w:tc>
        <w:tc>
          <w:tcPr>
            <w:shd w:val="clear" w:color="auto" w:fill="auto"/>
            <w:tcW w:w="6457" w:type="dxa"/>
            <w:textDirection w:val="lrTb"/>
            <w:noWrap w:val="false"/>
          </w:tcPr>
          <w:p>
            <w:pPr>
              <w:jc w:val="both"/>
              <w:spacing w:after="0" w:afterAutospacing="0" w:line="240" w:lineRule="auto"/>
              <w:rPr>
                <w:highlight w:val="none"/>
              </w:rPr>
              <w:outlineLvl w:val="0"/>
            </w:pPr>
            <w:r>
              <w:rPr>
                <w:highlight w:val="none"/>
              </w:rPr>
              <w:t xml:space="preserve">заместитель Главы </w:t>
            </w:r>
            <w:r>
              <w:rPr>
                <w:highlight w:val="none"/>
              </w:rPr>
              <w:t xml:space="preserve">Печенгского</w:t>
            </w:r>
            <w:r>
              <w:rPr>
                <w:highlight w:val="none"/>
              </w:rPr>
              <w:t xml:space="preserve"> муниципального округа по экономике и финансам, председатель Комиссии</w:t>
            </w:r>
            <w:r>
              <w:rPr>
                <w:highlight w:val="none"/>
              </w:rPr>
            </w:r>
            <w:r>
              <w:rPr>
                <w:highlight w:val="none"/>
              </w:rPr>
            </w:r>
          </w:p>
        </w:tc>
      </w:tr>
      <w:tr>
        <w:tblPrEx/>
        <w:trPr/>
        <w:tc>
          <w:tcPr>
            <w:shd w:val="clear" w:color="auto" w:fill="auto"/>
            <w:tcW w:w="2752" w:type="dxa"/>
            <w:textDirection w:val="lrTb"/>
            <w:noWrap w:val="false"/>
          </w:tcPr>
          <w:p>
            <w:pPr>
              <w:spacing w:after="0" w:afterAutospacing="0" w:line="240" w:lineRule="auto"/>
              <w:rPr>
                <w:highlight w:val="none"/>
              </w:rPr>
              <w:outlineLvl w:val="0"/>
            </w:pPr>
            <w:r>
              <w:rPr>
                <w:highlight w:val="none"/>
              </w:rPr>
              <w:t xml:space="preserve">Ионова</w:t>
            </w:r>
            <w:r>
              <w:rPr>
                <w:highlight w:val="none"/>
              </w:rPr>
              <w:br/>
              <w:t xml:space="preserve">Ольга Валерьевна </w:t>
            </w:r>
            <w:r>
              <w:rPr>
                <w:highlight w:val="none"/>
              </w:rPr>
            </w:r>
            <w:r>
              <w:rPr>
                <w:highlight w:val="none"/>
              </w:rPr>
            </w:r>
          </w:p>
        </w:tc>
        <w:tc>
          <w:tcPr>
            <w:shd w:val="clear" w:color="auto" w:fill="auto"/>
            <w:tcW w:w="362" w:type="dxa"/>
            <w:textDirection w:val="lrTb"/>
            <w:noWrap w:val="false"/>
          </w:tcPr>
          <w:p>
            <w:pPr>
              <w:spacing w:after="0" w:afterAutospacing="0" w:line="240" w:lineRule="auto"/>
              <w:rPr>
                <w:highlight w:val="none"/>
              </w:rPr>
              <w:outlineLvl w:val="0"/>
            </w:pPr>
            <w:r>
              <w:rPr>
                <w:highlight w:val="none"/>
              </w:rPr>
              <w:t xml:space="preserve">- </w:t>
            </w:r>
            <w:r>
              <w:rPr>
                <w:highlight w:val="none"/>
              </w:rPr>
            </w:r>
            <w:r>
              <w:rPr>
                <w:highlight w:val="none"/>
              </w:rPr>
            </w:r>
          </w:p>
        </w:tc>
        <w:tc>
          <w:tcPr>
            <w:shd w:val="clear" w:color="auto" w:fill="auto"/>
            <w:tcW w:w="6457" w:type="dxa"/>
            <w:textDirection w:val="lrTb"/>
            <w:noWrap w:val="false"/>
          </w:tcPr>
          <w:p>
            <w:pPr>
              <w:jc w:val="both"/>
              <w:spacing w:after="0" w:afterAutospacing="0" w:line="240" w:lineRule="auto"/>
              <w:rPr>
                <w:highlight w:val="none"/>
              </w:rPr>
              <w:outlineLvl w:val="0"/>
            </w:pPr>
            <w:r>
              <w:rPr>
                <w:highlight w:val="none"/>
              </w:rPr>
              <w:t xml:space="preserve">начальник финансового управления администрации  </w:t>
            </w:r>
            <w:r>
              <w:rPr>
                <w:highlight w:val="none"/>
              </w:rPr>
              <w:t xml:space="preserve">Печенгского</w:t>
            </w:r>
            <w:r>
              <w:rPr>
                <w:highlight w:val="none"/>
              </w:rPr>
              <w:t xml:space="preserve"> муниципального округа, заместитель председателя Комиссии</w:t>
            </w:r>
            <w:r>
              <w:rPr>
                <w:highlight w:val="none"/>
              </w:rPr>
            </w:r>
            <w:r>
              <w:rPr>
                <w:highlight w:val="none"/>
              </w:rPr>
            </w:r>
          </w:p>
        </w:tc>
      </w:tr>
      <w:tr>
        <w:tblPrEx/>
        <w:trPr/>
        <w:tc>
          <w:tcPr>
            <w:shd w:val="clear" w:color="auto" w:fill="auto"/>
            <w:tcW w:w="2752" w:type="dxa"/>
            <w:textDirection w:val="lrTb"/>
            <w:noWrap w:val="false"/>
          </w:tcPr>
          <w:p>
            <w:pPr>
              <w:spacing w:after="0" w:afterAutospacing="0" w:line="240" w:lineRule="auto"/>
              <w:rPr>
                <w:strike/>
                <w:color w:val="ff0000"/>
                <w:highlight w:val="none"/>
              </w:rPr>
              <w:outlineLvl w:val="0"/>
            </w:pPr>
            <w:r>
              <w:rPr>
                <w:highlight w:val="none"/>
              </w:rPr>
              <w:t xml:space="preserve">Власова Екатерина Сергеевна</w:t>
            </w:r>
            <w:r>
              <w:rPr>
                <w:strike/>
                <w:color w:val="ff0000"/>
                <w:highlight w:val="none"/>
              </w:rPr>
            </w:r>
            <w:r>
              <w:rPr>
                <w:strike/>
                <w:color w:val="ff0000"/>
                <w:highlight w:val="none"/>
              </w:rPr>
            </w:r>
          </w:p>
        </w:tc>
        <w:tc>
          <w:tcPr>
            <w:shd w:val="clear" w:color="auto" w:fill="auto"/>
            <w:tcW w:w="362" w:type="dxa"/>
            <w:textDirection w:val="lrTb"/>
            <w:noWrap w:val="false"/>
          </w:tcPr>
          <w:p>
            <w:pPr>
              <w:jc w:val="both"/>
              <w:spacing w:after="0" w:afterAutospacing="0" w:line="240" w:lineRule="auto"/>
              <w:rPr>
                <w:strike/>
                <w:color w:val="ff0000"/>
                <w:highlight w:val="none"/>
              </w:rPr>
              <w:outlineLvl w:val="0"/>
            </w:pPr>
            <w:r>
              <w:rPr>
                <w:i/>
                <w:strike/>
                <w:highlight w:val="none"/>
              </w:rPr>
              <w:t xml:space="preserve">-</w:t>
            </w:r>
            <w:r>
              <w:rPr>
                <w:strike/>
                <w:color w:val="ff0000"/>
                <w:highlight w:val="none"/>
              </w:rPr>
            </w:r>
            <w:r>
              <w:rPr>
                <w:strike/>
                <w:color w:val="ff0000"/>
                <w:highlight w:val="none"/>
              </w:rPr>
            </w:r>
          </w:p>
        </w:tc>
        <w:tc>
          <w:tcPr>
            <w:shd w:val="clear" w:color="auto" w:fill="auto"/>
            <w:tcW w:w="6457" w:type="dxa"/>
            <w:textDirection w:val="lrTb"/>
            <w:noWrap w:val="false"/>
          </w:tcPr>
          <w:p>
            <w:pPr>
              <w:jc w:val="both"/>
              <w:spacing w:after="0" w:afterAutospacing="0" w:line="240" w:lineRule="auto"/>
              <w:rPr>
                <w:strike/>
                <w:color w:val="ff0000"/>
                <w:highlight w:val="none"/>
              </w:rPr>
              <w:outlineLvl w:val="0"/>
            </w:pPr>
            <w:r>
              <w:rPr>
                <w:highlight w:val="none"/>
              </w:rPr>
              <w:t xml:space="preserve">ведущий специалист финансового управления администрации </w:t>
            </w:r>
            <w:r>
              <w:rPr>
                <w:highlight w:val="none"/>
              </w:rPr>
              <w:t xml:space="preserve">Печенгского</w:t>
            </w:r>
            <w:r>
              <w:rPr>
                <w:highlight w:val="none"/>
              </w:rPr>
              <w:t xml:space="preserve"> муниципального округа, секретарь Комиссии </w:t>
            </w:r>
            <w:r>
              <w:rPr>
                <w:strike/>
                <w:color w:val="ff0000"/>
                <w:highlight w:val="none"/>
              </w:rPr>
            </w:r>
            <w:r>
              <w:rPr>
                <w:strike/>
                <w:color w:val="ff0000"/>
                <w:highlight w:val="none"/>
              </w:rPr>
            </w:r>
          </w:p>
        </w:tc>
      </w:tr>
    </w:tbl>
    <w:p>
      <w:pPr>
        <w:spacing w:after="0" w:afterAutospacing="0" w:line="240" w:lineRule="auto"/>
        <w:rPr>
          <w:highlight w:val="none"/>
        </w:rPr>
        <w:outlineLvl w:val="0"/>
      </w:pPr>
      <w:r>
        <w:rPr>
          <w:highlight w:val="none"/>
        </w:rPr>
      </w:r>
      <w:r>
        <w:rPr>
          <w:highlight w:val="none"/>
        </w:rPr>
      </w:r>
      <w:r>
        <w:rPr>
          <w:highlight w:val="none"/>
        </w:rPr>
      </w:r>
    </w:p>
    <w:p>
      <w:pPr>
        <w:spacing w:after="0" w:afterAutospacing="0" w:line="240" w:lineRule="auto"/>
        <w:rPr>
          <w:highlight w:val="none"/>
        </w:rPr>
        <w:outlineLvl w:val="0"/>
      </w:pPr>
      <w:r>
        <w:rPr>
          <w:highlight w:val="none"/>
        </w:rPr>
        <w:t xml:space="preserve">Члены Комиссии:</w:t>
      </w:r>
      <w:r>
        <w:rPr>
          <w:highlight w:val="none"/>
        </w:rPr>
      </w:r>
      <w:r>
        <w:rPr>
          <w:highlight w:val="none"/>
        </w:rPr>
      </w:r>
    </w:p>
    <w:p>
      <w:pPr>
        <w:ind w:firstLine="540"/>
        <w:jc w:val="center"/>
        <w:spacing w:after="0" w:afterAutospacing="0" w:line="240" w:lineRule="auto"/>
        <w:rPr>
          <w:bCs/>
          <w:highlight w:val="none"/>
        </w:rPr>
      </w:pPr>
      <w:r>
        <w:rPr>
          <w:bCs/>
          <w:highlight w:val="none"/>
        </w:rPr>
      </w:r>
      <w:r>
        <w:rPr>
          <w:bCs/>
          <w:highlight w:val="none"/>
        </w:rPr>
      </w:r>
      <w:r>
        <w:rPr>
          <w:bCs/>
          <w:highlight w:val="none"/>
        </w:rPr>
      </w:r>
    </w:p>
    <w:tbl>
      <w:tblPr>
        <w:tblW w:w="95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2752"/>
        <w:gridCol w:w="236"/>
        <w:gridCol w:w="6583"/>
      </w:tblGrid>
      <w:tr>
        <w:tblPrEx/>
        <w:trPr/>
        <w:tc>
          <w:tcPr>
            <w:shd w:val="clear" w:color="auto" w:fill="auto"/>
            <w:tcW w:w="2752" w:type="dxa"/>
            <w:textDirection w:val="lrTb"/>
            <w:noWrap w:val="false"/>
          </w:tcPr>
          <w:p>
            <w:pPr>
              <w:spacing w:after="0" w:afterAutospacing="0" w:line="240" w:lineRule="auto"/>
              <w:rPr>
                <w:highlight w:val="none"/>
              </w:rPr>
              <w:outlineLvl w:val="0"/>
            </w:pPr>
            <w:r>
              <w:rPr>
                <w:highlight w:val="none"/>
              </w:rPr>
              <w:t xml:space="preserve">Самойлов Сергей</w:t>
            </w:r>
            <w:r>
              <w:rPr>
                <w:highlight w:val="none"/>
              </w:rPr>
              <w:br/>
              <w:t xml:space="preserve">Анатольевич </w:t>
            </w:r>
            <w:r>
              <w:rPr>
                <w:highlight w:val="none"/>
              </w:rPr>
            </w:r>
            <w:r>
              <w:rPr>
                <w:highlight w:val="none"/>
              </w:rPr>
            </w:r>
          </w:p>
        </w:tc>
        <w:tc>
          <w:tcPr>
            <w:shd w:val="clear" w:color="auto" w:fill="auto"/>
            <w:tcW w:w="236" w:type="dxa"/>
            <w:textDirection w:val="lrTb"/>
            <w:noWrap w:val="false"/>
          </w:tcPr>
          <w:p>
            <w:pPr>
              <w:spacing w:after="0" w:afterAutospacing="0" w:line="240" w:lineRule="auto"/>
              <w:rPr>
                <w:highlight w:val="none"/>
              </w:rPr>
            </w:pPr>
            <w:r>
              <w:rPr>
                <w:highlight w:val="none"/>
              </w:rPr>
              <w:t xml:space="preserve">- </w:t>
            </w:r>
            <w:r>
              <w:rPr>
                <w:highlight w:val="none"/>
              </w:rPr>
            </w:r>
            <w:r>
              <w:rPr>
                <w:highlight w:val="none"/>
              </w:rPr>
            </w:r>
          </w:p>
        </w:tc>
        <w:tc>
          <w:tcPr>
            <w:shd w:val="clear" w:color="auto" w:fill="auto"/>
            <w:tcW w:w="6583" w:type="dxa"/>
            <w:textDirection w:val="lrTb"/>
            <w:noWrap w:val="false"/>
          </w:tcPr>
          <w:p>
            <w:pPr>
              <w:spacing w:after="0" w:afterAutospacing="0" w:line="240" w:lineRule="auto"/>
              <w:rPr>
                <w:highlight w:val="none"/>
              </w:rPr>
            </w:pPr>
            <w:r>
              <w:rPr>
                <w:highlight w:val="none"/>
              </w:rPr>
              <w:t xml:space="preserve">начальник юридического отдела администрации </w:t>
            </w:r>
            <w:r>
              <w:rPr>
                <w:highlight w:val="none"/>
              </w:rPr>
              <w:t xml:space="preserve">Печенгского</w:t>
            </w:r>
            <w:r>
              <w:rPr>
                <w:highlight w:val="none"/>
              </w:rPr>
              <w:t xml:space="preserve"> муниципального округа</w:t>
            </w:r>
            <w:r>
              <w:rPr>
                <w:highlight w:val="none"/>
              </w:rPr>
            </w:r>
            <w:r>
              <w:rPr>
                <w:highlight w:val="none"/>
              </w:rPr>
            </w:r>
          </w:p>
        </w:tc>
      </w:tr>
      <w:tr>
        <w:tblPrEx/>
        <w:trPr/>
        <w:tc>
          <w:tcPr>
            <w:shd w:val="clear" w:color="auto" w:fill="auto"/>
            <w:tcW w:w="2752" w:type="dxa"/>
            <w:textDirection w:val="lrTb"/>
            <w:noWrap w:val="false"/>
          </w:tcPr>
          <w:p>
            <w:pPr>
              <w:spacing w:after="0" w:afterAutospacing="0" w:line="240" w:lineRule="auto"/>
              <w:rPr>
                <w:highlight w:val="none"/>
              </w:rPr>
              <w:outlineLvl w:val="0"/>
            </w:pPr>
            <w:r>
              <w:rPr>
                <w:highlight w:val="none"/>
              </w:rPr>
              <w:t xml:space="preserve">Чупина</w:t>
            </w:r>
            <w:r>
              <w:rPr>
                <w:highlight w:val="none"/>
              </w:rPr>
            </w:r>
            <w:r>
              <w:rPr>
                <w:highlight w:val="none"/>
              </w:rPr>
            </w:r>
          </w:p>
          <w:p>
            <w:pPr>
              <w:spacing w:after="0" w:afterAutospacing="0" w:line="240" w:lineRule="auto"/>
              <w:rPr>
                <w:strike/>
                <w:color w:val="ff0000"/>
                <w:highlight w:val="none"/>
              </w:rPr>
              <w:outlineLvl w:val="0"/>
            </w:pPr>
            <w:r>
              <w:rPr>
                <w:highlight w:val="none"/>
              </w:rPr>
              <w:t xml:space="preserve">Наталья Васильевна</w:t>
            </w:r>
            <w:r>
              <w:rPr>
                <w:strike/>
                <w:color w:val="ff0000"/>
                <w:highlight w:val="none"/>
              </w:rPr>
            </w:r>
            <w:r>
              <w:rPr>
                <w:strike/>
                <w:color w:val="ff0000"/>
                <w:highlight w:val="none"/>
              </w:rPr>
            </w:r>
          </w:p>
        </w:tc>
        <w:tc>
          <w:tcPr>
            <w:shd w:val="clear" w:color="auto" w:fill="auto"/>
            <w:tcW w:w="236" w:type="dxa"/>
            <w:textDirection w:val="lrTb"/>
            <w:noWrap w:val="false"/>
          </w:tcPr>
          <w:p>
            <w:pPr>
              <w:jc w:val="both"/>
              <w:spacing w:after="0" w:afterAutospacing="0" w:line="240" w:lineRule="auto"/>
              <w:rPr>
                <w:highlight w:val="none"/>
              </w:rPr>
              <w:outlineLvl w:val="0"/>
            </w:pPr>
            <w:r>
              <w:rPr>
                <w:highlight w:val="none"/>
              </w:rPr>
              <w:t xml:space="preserve">-</w:t>
            </w:r>
            <w:r>
              <w:rPr>
                <w:highlight w:val="none"/>
              </w:rPr>
            </w:r>
            <w:r>
              <w:rPr>
                <w:highlight w:val="none"/>
              </w:rPr>
            </w:r>
          </w:p>
        </w:tc>
        <w:tc>
          <w:tcPr>
            <w:shd w:val="clear" w:color="auto" w:fill="auto"/>
            <w:tcW w:w="6583" w:type="dxa"/>
            <w:textDirection w:val="lrTb"/>
            <w:noWrap w:val="false"/>
          </w:tcPr>
          <w:p>
            <w:pPr>
              <w:jc w:val="both"/>
              <w:spacing w:after="0" w:afterAutospacing="0" w:line="240" w:lineRule="auto"/>
              <w:rPr>
                <w:highlight w:val="none"/>
              </w:rPr>
              <w:outlineLvl w:val="0"/>
            </w:pPr>
            <w:r>
              <w:rPr>
                <w:highlight w:val="none"/>
              </w:rPr>
              <w:t xml:space="preserve">начальник отдела экономического развития администрации  </w:t>
            </w:r>
            <w:r>
              <w:rPr>
                <w:highlight w:val="none"/>
              </w:rPr>
              <w:t xml:space="preserve">Печенгского</w:t>
            </w:r>
            <w:r>
              <w:rPr>
                <w:highlight w:val="none"/>
              </w:rPr>
              <w:t xml:space="preserve"> муниципального округа</w:t>
            </w:r>
            <w:r>
              <w:rPr>
                <w:highlight w:val="none"/>
              </w:rPr>
            </w:r>
            <w:r>
              <w:rPr>
                <w:highlight w:val="none"/>
              </w:rPr>
            </w:r>
          </w:p>
          <w:p>
            <w:pPr>
              <w:jc w:val="both"/>
              <w:spacing w:after="0" w:afterAutospacing="0" w:line="240" w:lineRule="auto"/>
              <w:rPr>
                <w:strike/>
                <w:color w:val="ff0000"/>
                <w:highlight w:val="none"/>
              </w:rPr>
              <w:outlineLvl w:val="0"/>
            </w:pPr>
            <w:r>
              <w:rPr>
                <w:strike/>
                <w:color w:val="ff0000"/>
                <w:highlight w:val="none"/>
              </w:rPr>
            </w:r>
            <w:r>
              <w:rPr>
                <w:strike/>
                <w:color w:val="ff0000"/>
                <w:highlight w:val="none"/>
              </w:rPr>
            </w:r>
            <w:r>
              <w:rPr>
                <w:strike/>
                <w:color w:val="ff0000"/>
                <w:highlight w:val="none"/>
              </w:rPr>
            </w:r>
          </w:p>
        </w:tc>
      </w:tr>
    </w:tbl>
    <w:p>
      <w:pPr>
        <w:shd w:val="nil" w:color="auto"/>
        <w:rPr>
          <w:highlight w:val="none"/>
        </w:rPr>
      </w:pPr>
      <w:r>
        <w:rPr>
          <w:bCs/>
          <w:highlight w:val="none"/>
        </w:rPr>
      </w:r>
      <w:r>
        <w:rPr>
          <w:highlight w:val="none"/>
        </w:rPr>
      </w:r>
    </w:p>
    <w:p>
      <w:pPr>
        <w:jc w:val="both"/>
        <w:spacing w:after="0" w:afterAutospacing="0" w:line="240" w:lineRule="auto"/>
        <w:rPr>
          <w:sz w:val="16"/>
          <w:szCs w:val="16"/>
          <w:highlight w:val="none"/>
        </w:rPr>
      </w:pPr>
      <w:r>
        <w:rPr>
          <w:sz w:val="16"/>
          <w:szCs w:val="16"/>
          <w:highlight w:val="none"/>
        </w:rPr>
        <w:t xml:space="preserve">                                                      </w:t>
      </w:r>
      <w:r>
        <w:rPr>
          <w:sz w:val="16"/>
          <w:szCs w:val="16"/>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2030504020204"/>
  </w:font>
  <w:font w:name="Calibri">
    <w:panose1 w:val="020F0502020204030204"/>
  </w:font>
  <w:font w:name="Tahoma">
    <w:panose1 w:val="020B06040305040402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2"/>
      <w:numFmt w:val="decimal"/>
      <w:isLgl w:val="false"/>
      <w:suff w:val="tab"/>
      <w:lvlText w:val="%1.%2."/>
      <w:lvlJc w:val="left"/>
      <w:pPr>
        <w:ind w:left="786" w:hanging="360"/>
      </w:pPr>
      <w:rPr>
        <w:rFonts w:hint="default"/>
      </w:rPr>
    </w:lvl>
    <w:lvl w:ilvl="2">
      <w:start w:val="1"/>
      <w:numFmt w:val="decimal"/>
      <w:isLgl w:val="false"/>
      <w:suff w:val="tab"/>
      <w:lvlText w:val="%1.%2.%3."/>
      <w:lvlJc w:val="left"/>
      <w:pPr>
        <w:ind w:left="1856" w:hanging="720"/>
      </w:pPr>
      <w:rPr>
        <w:rFonts w:hint="default"/>
      </w:rPr>
    </w:lvl>
    <w:lvl w:ilvl="3">
      <w:start w:val="1"/>
      <w:numFmt w:val="decimal"/>
      <w:isLgl w:val="false"/>
      <w:suff w:val="tab"/>
      <w:lvlText w:val="%1.%2.%3.%4."/>
      <w:lvlJc w:val="left"/>
      <w:pPr>
        <w:ind w:left="2424" w:hanging="720"/>
      </w:pPr>
      <w:rPr>
        <w:rFonts w:hint="default"/>
      </w:rPr>
    </w:lvl>
    <w:lvl w:ilvl="4">
      <w:start w:val="1"/>
      <w:numFmt w:val="decimal"/>
      <w:isLgl w:val="false"/>
      <w:suff w:val="tab"/>
      <w:lvlText w:val="%1.%2.%3.%4.%5."/>
      <w:lvlJc w:val="left"/>
      <w:pPr>
        <w:ind w:left="3352" w:hanging="1080"/>
      </w:pPr>
      <w:rPr>
        <w:rFonts w:hint="default"/>
      </w:rPr>
    </w:lvl>
    <w:lvl w:ilvl="5">
      <w:start w:val="1"/>
      <w:numFmt w:val="decimal"/>
      <w:isLgl w:val="false"/>
      <w:suff w:val="tab"/>
      <w:lvlText w:val="%1.%2.%3.%4.%5.%6."/>
      <w:lvlJc w:val="left"/>
      <w:pPr>
        <w:ind w:left="3920" w:hanging="1080"/>
      </w:pPr>
      <w:rPr>
        <w:rFonts w:hint="default"/>
      </w:rPr>
    </w:lvl>
    <w:lvl w:ilvl="6">
      <w:start w:val="1"/>
      <w:numFmt w:val="decimal"/>
      <w:isLgl w:val="false"/>
      <w:suff w:val="tab"/>
      <w:lvlText w:val="%1.%2.%3.%4.%5.%6.%7."/>
      <w:lvlJc w:val="left"/>
      <w:pPr>
        <w:ind w:left="4848" w:hanging="1440"/>
      </w:pPr>
      <w:rPr>
        <w:rFonts w:hint="default"/>
      </w:rPr>
    </w:lvl>
    <w:lvl w:ilvl="7">
      <w:start w:val="1"/>
      <w:numFmt w:val="decimal"/>
      <w:isLgl w:val="false"/>
      <w:suff w:val="tab"/>
      <w:lvlText w:val="%1.%2.%3.%4.%5.%6.%7.%8."/>
      <w:lvlJc w:val="left"/>
      <w:pPr>
        <w:ind w:left="5416" w:hanging="1440"/>
      </w:pPr>
      <w:rPr>
        <w:rFonts w:hint="default"/>
      </w:rPr>
    </w:lvl>
    <w:lvl w:ilvl="8">
      <w:start w:val="1"/>
      <w:numFmt w:val="decimal"/>
      <w:isLgl w:val="false"/>
      <w:suff w:val="tab"/>
      <w:lvlText w:val="%1.%2.%3.%4.%5.%6.%7.%8.%9."/>
      <w:lvlJc w:val="left"/>
      <w:pPr>
        <w:ind w:left="6344" w:hanging="1800"/>
      </w:pPr>
      <w:rPr>
        <w:rFonts w:hint="default"/>
      </w:rPr>
    </w:lvl>
  </w:abstractNum>
  <w:abstractNum w:abstractNumId="1">
    <w:multiLevelType w:val="hybridMultilevel"/>
    <w:lvl w:ilvl="0">
      <w:start w:val="1"/>
      <w:numFmt w:val="decimal"/>
      <w:isLgl w:val="false"/>
      <w:suff w:val="tab"/>
      <w:lvlText w:val="%1."/>
      <w:lvlJc w:val="left"/>
      <w:pPr>
        <w:ind w:left="786" w:hanging="360"/>
        <w:tabs>
          <w:tab w:val="num" w:pos="786" w:leader="none"/>
        </w:tabs>
      </w:pPr>
      <w:rPr>
        <w:rFonts w:hint="default"/>
      </w:rPr>
    </w:lvl>
    <w:lvl w:ilvl="1">
      <w:start w:val="1"/>
      <w:numFmt w:val="lowerLetter"/>
      <w:isLgl w:val="false"/>
      <w:suff w:val="tab"/>
      <w:lvlText w:val="%2."/>
      <w:lvlJc w:val="left"/>
      <w:pPr>
        <w:ind w:left="1506" w:hanging="360"/>
        <w:tabs>
          <w:tab w:val="num" w:pos="1506" w:leader="none"/>
        </w:tabs>
      </w:pPr>
    </w:lvl>
    <w:lvl w:ilvl="2">
      <w:start w:val="1"/>
      <w:numFmt w:val="lowerRoman"/>
      <w:isLgl w:val="false"/>
      <w:suff w:val="tab"/>
      <w:lvlText w:val="%3."/>
      <w:lvlJc w:val="right"/>
      <w:pPr>
        <w:ind w:left="2226" w:hanging="180"/>
        <w:tabs>
          <w:tab w:val="num" w:pos="2226" w:leader="none"/>
        </w:tabs>
      </w:pPr>
    </w:lvl>
    <w:lvl w:ilvl="3">
      <w:start w:val="1"/>
      <w:numFmt w:val="decimal"/>
      <w:isLgl w:val="false"/>
      <w:suff w:val="tab"/>
      <w:lvlText w:val="%4."/>
      <w:lvlJc w:val="left"/>
      <w:pPr>
        <w:ind w:left="2946" w:hanging="360"/>
        <w:tabs>
          <w:tab w:val="num" w:pos="2946" w:leader="none"/>
        </w:tabs>
      </w:pPr>
    </w:lvl>
    <w:lvl w:ilvl="4">
      <w:start w:val="1"/>
      <w:numFmt w:val="lowerLetter"/>
      <w:isLgl w:val="false"/>
      <w:suff w:val="tab"/>
      <w:lvlText w:val="%5."/>
      <w:lvlJc w:val="left"/>
      <w:pPr>
        <w:ind w:left="3666" w:hanging="360"/>
        <w:tabs>
          <w:tab w:val="num" w:pos="3666" w:leader="none"/>
        </w:tabs>
      </w:pPr>
    </w:lvl>
    <w:lvl w:ilvl="5">
      <w:start w:val="1"/>
      <w:numFmt w:val="lowerRoman"/>
      <w:isLgl w:val="false"/>
      <w:suff w:val="tab"/>
      <w:lvlText w:val="%6."/>
      <w:lvlJc w:val="right"/>
      <w:pPr>
        <w:ind w:left="4386" w:hanging="180"/>
        <w:tabs>
          <w:tab w:val="num" w:pos="4386" w:leader="none"/>
        </w:tabs>
      </w:pPr>
    </w:lvl>
    <w:lvl w:ilvl="6">
      <w:start w:val="1"/>
      <w:numFmt w:val="decimal"/>
      <w:isLgl w:val="false"/>
      <w:suff w:val="tab"/>
      <w:lvlText w:val="%7."/>
      <w:lvlJc w:val="left"/>
      <w:pPr>
        <w:ind w:left="5106" w:hanging="360"/>
        <w:tabs>
          <w:tab w:val="num" w:pos="5106" w:leader="none"/>
        </w:tabs>
      </w:pPr>
    </w:lvl>
    <w:lvl w:ilvl="7">
      <w:start w:val="1"/>
      <w:numFmt w:val="lowerLetter"/>
      <w:isLgl w:val="false"/>
      <w:suff w:val="tab"/>
      <w:lvlText w:val="%8."/>
      <w:lvlJc w:val="left"/>
      <w:pPr>
        <w:ind w:left="5826" w:hanging="360"/>
        <w:tabs>
          <w:tab w:val="num" w:pos="5826" w:leader="none"/>
        </w:tabs>
      </w:pPr>
    </w:lvl>
    <w:lvl w:ilvl="8">
      <w:start w:val="1"/>
      <w:numFmt w:val="lowerRoman"/>
      <w:isLgl w:val="false"/>
      <w:suff w:val="tab"/>
      <w:lvlText w:val="%9."/>
      <w:lvlJc w:val="right"/>
      <w:pPr>
        <w:ind w:left="6546" w:hanging="180"/>
        <w:tabs>
          <w:tab w:val="num" w:pos="6546" w:leader="none"/>
        </w:tabs>
      </w:pPr>
    </w:lvl>
  </w:abstractNum>
  <w:abstractNum w:abstractNumId="2">
    <w:multiLevelType w:val="hybridMultilevel"/>
    <w:lvl w:ilvl="0">
      <w:start w:val="1"/>
      <w:numFmt w:val="decimal"/>
      <w:isLgl w:val="false"/>
      <w:suff w:val="tab"/>
      <w:lvlText w:val="%1."/>
      <w:lvlJc w:val="left"/>
      <w:pPr>
        <w:ind w:left="1785" w:hanging="1065"/>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3">
    <w:multiLevelType w:val="hybridMultilevel"/>
    <w:lvl w:ilvl="0">
      <w:start w:val="1"/>
      <w:numFmt w:val="decimal"/>
      <w:isLgl w:val="false"/>
      <w:suff w:val="tab"/>
      <w:lvlText w:val="%1."/>
      <w:lvlJc w:val="left"/>
      <w:pPr>
        <w:ind w:left="1080" w:hanging="36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4">
    <w:multiLevelType w:val="hybridMultilevel"/>
    <w:lvl w:ilvl="0">
      <w:start w:val="3"/>
      <w:numFmt w:val="decimal"/>
      <w:isLgl w:val="false"/>
      <w:suff w:val="tab"/>
      <w:lvlText w:val="%1."/>
      <w:lvlJc w:val="left"/>
      <w:pPr>
        <w:ind w:left="360" w:hanging="360"/>
      </w:pPr>
      <w:rPr>
        <w:rFonts w:hint="default"/>
      </w:rPr>
    </w:lvl>
    <w:lvl w:ilvl="1">
      <w:start w:val="5"/>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5">
    <w:multiLevelType w:val="hybridMultilevel"/>
    <w:lvl w:ilvl="0">
      <w:start w:val="1"/>
      <w:numFmt w:val="decimal"/>
      <w:isLgl w:val="false"/>
      <w:suff w:val="tab"/>
      <w:lvlText w:val="%1."/>
      <w:lvlJc w:val="left"/>
      <w:pPr>
        <w:ind w:left="1080" w:hanging="36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6">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364" w:hanging="360"/>
      </w:pPr>
    </w:lvl>
    <w:lvl w:ilvl="2">
      <w:start w:val="1"/>
      <w:numFmt w:val="lowerRoman"/>
      <w:isLgl w:val="false"/>
      <w:suff w:val="tab"/>
      <w:lvlText w:val="%3."/>
      <w:lvlJc w:val="right"/>
      <w:pPr>
        <w:ind w:left="2084" w:hanging="180"/>
      </w:pPr>
    </w:lvl>
    <w:lvl w:ilvl="3">
      <w:start w:val="1"/>
      <w:numFmt w:val="decimal"/>
      <w:isLgl w:val="false"/>
      <w:suff w:val="tab"/>
      <w:lvlText w:val="%4."/>
      <w:lvlJc w:val="left"/>
      <w:pPr>
        <w:ind w:left="2804" w:hanging="360"/>
      </w:pPr>
    </w:lvl>
    <w:lvl w:ilvl="4">
      <w:start w:val="1"/>
      <w:numFmt w:val="lowerLetter"/>
      <w:isLgl w:val="false"/>
      <w:suff w:val="tab"/>
      <w:lvlText w:val="%5."/>
      <w:lvlJc w:val="left"/>
      <w:pPr>
        <w:ind w:left="3524" w:hanging="360"/>
      </w:pPr>
    </w:lvl>
    <w:lvl w:ilvl="5">
      <w:start w:val="1"/>
      <w:numFmt w:val="lowerRoman"/>
      <w:isLgl w:val="false"/>
      <w:suff w:val="tab"/>
      <w:lvlText w:val="%6."/>
      <w:lvlJc w:val="right"/>
      <w:pPr>
        <w:ind w:left="4244" w:hanging="180"/>
      </w:pPr>
    </w:lvl>
    <w:lvl w:ilvl="6">
      <w:start w:val="1"/>
      <w:numFmt w:val="decimal"/>
      <w:isLgl w:val="false"/>
      <w:suff w:val="tab"/>
      <w:lvlText w:val="%7."/>
      <w:lvlJc w:val="left"/>
      <w:pPr>
        <w:ind w:left="4964" w:hanging="360"/>
      </w:pPr>
    </w:lvl>
    <w:lvl w:ilvl="7">
      <w:start w:val="1"/>
      <w:numFmt w:val="lowerLetter"/>
      <w:isLgl w:val="false"/>
      <w:suff w:val="tab"/>
      <w:lvlText w:val="%8."/>
      <w:lvlJc w:val="left"/>
      <w:pPr>
        <w:ind w:left="5684" w:hanging="360"/>
      </w:pPr>
    </w:lvl>
    <w:lvl w:ilvl="8">
      <w:start w:val="1"/>
      <w:numFmt w:val="lowerRoman"/>
      <w:isLgl w:val="false"/>
      <w:suff w:val="tab"/>
      <w:lvlText w:val="%9."/>
      <w:lvlJc w:val="right"/>
      <w:pPr>
        <w:ind w:left="6404" w:hanging="180"/>
      </w:pPr>
    </w:lvl>
  </w:abstractNum>
  <w:abstractNum w:abstractNumId="7">
    <w:multiLevelType w:val="hybridMultilevel"/>
    <w:lvl w:ilvl="0">
      <w:start w:val="1"/>
      <w:numFmt w:val="decimal"/>
      <w:isLgl w:val="false"/>
      <w:suff w:val="tab"/>
      <w:lvlText w:val="%1."/>
      <w:lvlJc w:val="left"/>
      <w:pPr>
        <w:ind w:left="1080" w:hanging="36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8">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9">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8"/>
  </w:num>
  <w:num w:numId="2">
    <w:abstractNumId w:val="5"/>
  </w:num>
  <w:num w:numId="3">
    <w:abstractNumId w:val="7"/>
  </w:num>
  <w:num w:numId="4">
    <w:abstractNumId w:val="2"/>
  </w:num>
  <w:num w:numId="5">
    <w:abstractNumId w:val="3"/>
  </w:num>
  <w:num w:numId="6">
    <w:abstractNumId w:val="0"/>
  </w:num>
  <w:num w:numId="7">
    <w:abstractNumId w:val="4"/>
  </w:num>
  <w:num w:numId="8">
    <w:abstractNumId w:val="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5">
    <w:name w:val="Heading 1 Char"/>
    <w:basedOn w:val="850"/>
    <w:link w:val="848"/>
    <w:uiPriority w:val="9"/>
    <w:rPr>
      <w:rFonts w:ascii="Arial" w:hAnsi="Arial" w:eastAsia="Arial" w:cs="Arial"/>
      <w:sz w:val="40"/>
      <w:szCs w:val="40"/>
    </w:rPr>
  </w:style>
  <w:style w:type="character" w:styleId="676">
    <w:name w:val="Heading 2 Char"/>
    <w:basedOn w:val="850"/>
    <w:link w:val="849"/>
    <w:uiPriority w:val="9"/>
    <w:rPr>
      <w:rFonts w:ascii="Arial" w:hAnsi="Arial" w:eastAsia="Arial" w:cs="Arial"/>
      <w:sz w:val="34"/>
    </w:rPr>
  </w:style>
  <w:style w:type="paragraph" w:styleId="677">
    <w:name w:val="Heading 3"/>
    <w:basedOn w:val="847"/>
    <w:next w:val="847"/>
    <w:link w:val="678"/>
    <w:uiPriority w:val="9"/>
    <w:unhideWhenUsed/>
    <w:qFormat/>
    <w:pPr>
      <w:keepLines/>
      <w:keepNext/>
      <w:spacing w:before="320" w:after="200"/>
      <w:outlineLvl w:val="2"/>
    </w:pPr>
    <w:rPr>
      <w:rFonts w:ascii="Arial" w:hAnsi="Arial" w:eastAsia="Arial" w:cs="Arial"/>
      <w:sz w:val="30"/>
      <w:szCs w:val="30"/>
    </w:rPr>
  </w:style>
  <w:style w:type="character" w:styleId="678">
    <w:name w:val="Heading 3 Char"/>
    <w:basedOn w:val="850"/>
    <w:link w:val="677"/>
    <w:uiPriority w:val="9"/>
    <w:rPr>
      <w:rFonts w:ascii="Arial" w:hAnsi="Arial" w:eastAsia="Arial" w:cs="Arial"/>
      <w:sz w:val="30"/>
      <w:szCs w:val="30"/>
    </w:rPr>
  </w:style>
  <w:style w:type="paragraph" w:styleId="679">
    <w:name w:val="Heading 4"/>
    <w:basedOn w:val="847"/>
    <w:next w:val="847"/>
    <w:link w:val="680"/>
    <w:uiPriority w:val="9"/>
    <w:unhideWhenUsed/>
    <w:qFormat/>
    <w:pPr>
      <w:keepLines/>
      <w:keepNext/>
      <w:spacing w:before="320" w:after="200"/>
      <w:outlineLvl w:val="3"/>
    </w:pPr>
    <w:rPr>
      <w:rFonts w:ascii="Arial" w:hAnsi="Arial" w:eastAsia="Arial" w:cs="Arial"/>
      <w:b/>
      <w:bCs/>
      <w:sz w:val="26"/>
      <w:szCs w:val="26"/>
    </w:rPr>
  </w:style>
  <w:style w:type="character" w:styleId="680">
    <w:name w:val="Heading 4 Char"/>
    <w:basedOn w:val="850"/>
    <w:link w:val="679"/>
    <w:uiPriority w:val="9"/>
    <w:rPr>
      <w:rFonts w:ascii="Arial" w:hAnsi="Arial" w:eastAsia="Arial" w:cs="Arial"/>
      <w:b/>
      <w:bCs/>
      <w:sz w:val="26"/>
      <w:szCs w:val="26"/>
    </w:rPr>
  </w:style>
  <w:style w:type="paragraph" w:styleId="681">
    <w:name w:val="Heading 5"/>
    <w:basedOn w:val="847"/>
    <w:next w:val="847"/>
    <w:link w:val="682"/>
    <w:uiPriority w:val="9"/>
    <w:unhideWhenUsed/>
    <w:qFormat/>
    <w:pPr>
      <w:keepLines/>
      <w:keepNext/>
      <w:spacing w:before="320" w:after="200"/>
      <w:outlineLvl w:val="4"/>
    </w:pPr>
    <w:rPr>
      <w:rFonts w:ascii="Arial" w:hAnsi="Arial" w:eastAsia="Arial" w:cs="Arial"/>
      <w:b/>
      <w:bCs/>
      <w:sz w:val="24"/>
      <w:szCs w:val="24"/>
    </w:rPr>
  </w:style>
  <w:style w:type="character" w:styleId="682">
    <w:name w:val="Heading 5 Char"/>
    <w:basedOn w:val="850"/>
    <w:link w:val="681"/>
    <w:uiPriority w:val="9"/>
    <w:rPr>
      <w:rFonts w:ascii="Arial" w:hAnsi="Arial" w:eastAsia="Arial" w:cs="Arial"/>
      <w:b/>
      <w:bCs/>
      <w:sz w:val="24"/>
      <w:szCs w:val="24"/>
    </w:rPr>
  </w:style>
  <w:style w:type="paragraph" w:styleId="683">
    <w:name w:val="Heading 6"/>
    <w:basedOn w:val="847"/>
    <w:next w:val="847"/>
    <w:link w:val="684"/>
    <w:uiPriority w:val="9"/>
    <w:unhideWhenUsed/>
    <w:qFormat/>
    <w:pPr>
      <w:keepLines/>
      <w:keepNext/>
      <w:spacing w:before="320" w:after="200"/>
      <w:outlineLvl w:val="5"/>
    </w:pPr>
    <w:rPr>
      <w:rFonts w:ascii="Arial" w:hAnsi="Arial" w:eastAsia="Arial" w:cs="Arial"/>
      <w:b/>
      <w:bCs/>
      <w:sz w:val="22"/>
      <w:szCs w:val="22"/>
    </w:rPr>
  </w:style>
  <w:style w:type="character" w:styleId="684">
    <w:name w:val="Heading 6 Char"/>
    <w:basedOn w:val="850"/>
    <w:link w:val="683"/>
    <w:uiPriority w:val="9"/>
    <w:rPr>
      <w:rFonts w:ascii="Arial" w:hAnsi="Arial" w:eastAsia="Arial" w:cs="Arial"/>
      <w:b/>
      <w:bCs/>
      <w:sz w:val="22"/>
      <w:szCs w:val="22"/>
    </w:rPr>
  </w:style>
  <w:style w:type="paragraph" w:styleId="685">
    <w:name w:val="Heading 7"/>
    <w:basedOn w:val="847"/>
    <w:next w:val="847"/>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basedOn w:val="850"/>
    <w:link w:val="685"/>
    <w:uiPriority w:val="9"/>
    <w:rPr>
      <w:rFonts w:ascii="Arial" w:hAnsi="Arial" w:eastAsia="Arial" w:cs="Arial"/>
      <w:b/>
      <w:bCs/>
      <w:i/>
      <w:iCs/>
      <w:sz w:val="22"/>
      <w:szCs w:val="22"/>
    </w:rPr>
  </w:style>
  <w:style w:type="paragraph" w:styleId="687">
    <w:name w:val="Heading 8"/>
    <w:basedOn w:val="847"/>
    <w:next w:val="847"/>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basedOn w:val="850"/>
    <w:link w:val="687"/>
    <w:uiPriority w:val="9"/>
    <w:rPr>
      <w:rFonts w:ascii="Arial" w:hAnsi="Arial" w:eastAsia="Arial" w:cs="Arial"/>
      <w:i/>
      <w:iCs/>
      <w:sz w:val="22"/>
      <w:szCs w:val="22"/>
    </w:rPr>
  </w:style>
  <w:style w:type="paragraph" w:styleId="689">
    <w:name w:val="Heading 9"/>
    <w:basedOn w:val="847"/>
    <w:next w:val="847"/>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basedOn w:val="850"/>
    <w:link w:val="689"/>
    <w:uiPriority w:val="9"/>
    <w:rPr>
      <w:rFonts w:ascii="Arial" w:hAnsi="Arial" w:eastAsia="Arial" w:cs="Arial"/>
      <w:i/>
      <w:iCs/>
      <w:sz w:val="21"/>
      <w:szCs w:val="21"/>
    </w:rPr>
  </w:style>
  <w:style w:type="paragraph" w:styleId="691">
    <w:name w:val="No Spacing"/>
    <w:uiPriority w:val="1"/>
    <w:qFormat/>
    <w:pPr>
      <w:spacing w:before="0" w:after="0" w:line="240" w:lineRule="auto"/>
    </w:pPr>
  </w:style>
  <w:style w:type="paragraph" w:styleId="692">
    <w:name w:val="Title"/>
    <w:basedOn w:val="847"/>
    <w:next w:val="847"/>
    <w:link w:val="693"/>
    <w:uiPriority w:val="10"/>
    <w:qFormat/>
    <w:pPr>
      <w:contextualSpacing/>
      <w:spacing w:before="300" w:after="200"/>
    </w:pPr>
    <w:rPr>
      <w:sz w:val="48"/>
      <w:szCs w:val="48"/>
    </w:rPr>
  </w:style>
  <w:style w:type="character" w:styleId="693">
    <w:name w:val="Title Char"/>
    <w:basedOn w:val="850"/>
    <w:link w:val="692"/>
    <w:uiPriority w:val="10"/>
    <w:rPr>
      <w:sz w:val="48"/>
      <w:szCs w:val="48"/>
    </w:rPr>
  </w:style>
  <w:style w:type="paragraph" w:styleId="694">
    <w:name w:val="Subtitle"/>
    <w:basedOn w:val="847"/>
    <w:next w:val="847"/>
    <w:link w:val="695"/>
    <w:uiPriority w:val="11"/>
    <w:qFormat/>
    <w:pPr>
      <w:spacing w:before="200" w:after="200"/>
    </w:pPr>
    <w:rPr>
      <w:sz w:val="24"/>
      <w:szCs w:val="24"/>
    </w:rPr>
  </w:style>
  <w:style w:type="character" w:styleId="695">
    <w:name w:val="Subtitle Char"/>
    <w:basedOn w:val="850"/>
    <w:link w:val="694"/>
    <w:uiPriority w:val="11"/>
    <w:rPr>
      <w:sz w:val="24"/>
      <w:szCs w:val="24"/>
    </w:rPr>
  </w:style>
  <w:style w:type="paragraph" w:styleId="696">
    <w:name w:val="Quote"/>
    <w:basedOn w:val="847"/>
    <w:next w:val="847"/>
    <w:link w:val="697"/>
    <w:uiPriority w:val="29"/>
    <w:qFormat/>
    <w:pPr>
      <w:ind w:left="720" w:right="720"/>
    </w:pPr>
    <w:rPr>
      <w:i/>
    </w:rPr>
  </w:style>
  <w:style w:type="character" w:styleId="697">
    <w:name w:val="Quote Char"/>
    <w:link w:val="696"/>
    <w:uiPriority w:val="29"/>
    <w:rPr>
      <w:i/>
    </w:rPr>
  </w:style>
  <w:style w:type="paragraph" w:styleId="698">
    <w:name w:val="Intense Quote"/>
    <w:basedOn w:val="847"/>
    <w:next w:val="847"/>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name w:val="Intense Quote Char"/>
    <w:link w:val="698"/>
    <w:uiPriority w:val="30"/>
    <w:rPr>
      <w:i/>
    </w:rPr>
  </w:style>
  <w:style w:type="paragraph" w:styleId="700">
    <w:name w:val="Header"/>
    <w:basedOn w:val="847"/>
    <w:link w:val="701"/>
    <w:uiPriority w:val="99"/>
    <w:unhideWhenUsed/>
    <w:pPr>
      <w:spacing w:after="0" w:line="240" w:lineRule="auto"/>
      <w:tabs>
        <w:tab w:val="center" w:pos="7143" w:leader="none"/>
        <w:tab w:val="right" w:pos="14287" w:leader="none"/>
      </w:tabs>
    </w:pPr>
  </w:style>
  <w:style w:type="character" w:styleId="701">
    <w:name w:val="Header Char"/>
    <w:basedOn w:val="850"/>
    <w:link w:val="700"/>
    <w:uiPriority w:val="99"/>
  </w:style>
  <w:style w:type="paragraph" w:styleId="702">
    <w:name w:val="Footer"/>
    <w:basedOn w:val="847"/>
    <w:link w:val="704"/>
    <w:uiPriority w:val="99"/>
    <w:unhideWhenUsed/>
    <w:pPr>
      <w:spacing w:after="0" w:line="240" w:lineRule="auto"/>
      <w:tabs>
        <w:tab w:val="center" w:pos="7143" w:leader="none"/>
        <w:tab w:val="right" w:pos="14287" w:leader="none"/>
      </w:tabs>
    </w:pPr>
  </w:style>
  <w:style w:type="character" w:styleId="703">
    <w:name w:val="Footer Char"/>
    <w:basedOn w:val="850"/>
    <w:link w:val="702"/>
    <w:uiPriority w:val="99"/>
  </w:style>
  <w:style w:type="character" w:styleId="704">
    <w:name w:val="Caption Char"/>
    <w:basedOn w:val="853"/>
    <w:link w:val="702"/>
    <w:uiPriority w:val="99"/>
  </w:style>
  <w:style w:type="table" w:styleId="705">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0">
    <w:name w:val="footnote text"/>
    <w:basedOn w:val="847"/>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50"/>
    <w:uiPriority w:val="99"/>
    <w:unhideWhenUsed/>
    <w:rPr>
      <w:vertAlign w:val="superscript"/>
    </w:rPr>
  </w:style>
  <w:style w:type="paragraph" w:styleId="833">
    <w:name w:val="endnote text"/>
    <w:basedOn w:val="847"/>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50"/>
    <w:uiPriority w:val="99"/>
    <w:semiHidden/>
    <w:unhideWhenUsed/>
    <w:rPr>
      <w:vertAlign w:val="superscript"/>
    </w:rPr>
  </w:style>
  <w:style w:type="paragraph" w:styleId="836">
    <w:name w:val="toc 1"/>
    <w:basedOn w:val="847"/>
    <w:next w:val="847"/>
    <w:uiPriority w:val="39"/>
    <w:unhideWhenUsed/>
    <w:pPr>
      <w:ind w:left="0" w:right="0" w:firstLine="0"/>
      <w:spacing w:after="57"/>
    </w:pPr>
  </w:style>
  <w:style w:type="paragraph" w:styleId="837">
    <w:name w:val="toc 2"/>
    <w:basedOn w:val="847"/>
    <w:next w:val="847"/>
    <w:uiPriority w:val="39"/>
    <w:unhideWhenUsed/>
    <w:pPr>
      <w:ind w:left="283" w:right="0" w:firstLine="0"/>
      <w:spacing w:after="57"/>
    </w:pPr>
  </w:style>
  <w:style w:type="paragraph" w:styleId="838">
    <w:name w:val="toc 3"/>
    <w:basedOn w:val="847"/>
    <w:next w:val="847"/>
    <w:uiPriority w:val="39"/>
    <w:unhideWhenUsed/>
    <w:pPr>
      <w:ind w:left="567" w:right="0" w:firstLine="0"/>
      <w:spacing w:after="57"/>
    </w:pPr>
  </w:style>
  <w:style w:type="paragraph" w:styleId="839">
    <w:name w:val="toc 4"/>
    <w:basedOn w:val="847"/>
    <w:next w:val="847"/>
    <w:uiPriority w:val="39"/>
    <w:unhideWhenUsed/>
    <w:pPr>
      <w:ind w:left="850" w:right="0" w:firstLine="0"/>
      <w:spacing w:after="57"/>
    </w:pPr>
  </w:style>
  <w:style w:type="paragraph" w:styleId="840">
    <w:name w:val="toc 5"/>
    <w:basedOn w:val="847"/>
    <w:next w:val="847"/>
    <w:uiPriority w:val="39"/>
    <w:unhideWhenUsed/>
    <w:pPr>
      <w:ind w:left="1134" w:right="0" w:firstLine="0"/>
      <w:spacing w:after="57"/>
    </w:pPr>
  </w:style>
  <w:style w:type="paragraph" w:styleId="841">
    <w:name w:val="toc 6"/>
    <w:basedOn w:val="847"/>
    <w:next w:val="847"/>
    <w:uiPriority w:val="39"/>
    <w:unhideWhenUsed/>
    <w:pPr>
      <w:ind w:left="1417" w:right="0" w:firstLine="0"/>
      <w:spacing w:after="57"/>
    </w:pPr>
  </w:style>
  <w:style w:type="paragraph" w:styleId="842">
    <w:name w:val="toc 7"/>
    <w:basedOn w:val="847"/>
    <w:next w:val="847"/>
    <w:uiPriority w:val="39"/>
    <w:unhideWhenUsed/>
    <w:pPr>
      <w:ind w:left="1701"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qFormat/>
    <w:rPr>
      <w:sz w:val="24"/>
      <w:szCs w:val="24"/>
    </w:rPr>
  </w:style>
  <w:style w:type="paragraph" w:styleId="848">
    <w:name w:val="Heading 1"/>
    <w:basedOn w:val="847"/>
    <w:next w:val="847"/>
    <w:qFormat/>
    <w:pPr>
      <w:jc w:val="both"/>
      <w:keepNext/>
      <w:outlineLvl w:val="0"/>
    </w:pPr>
    <w:rPr>
      <w:sz w:val="28"/>
    </w:rPr>
  </w:style>
  <w:style w:type="paragraph" w:styleId="849">
    <w:name w:val="Heading 2"/>
    <w:basedOn w:val="847"/>
    <w:next w:val="847"/>
    <w:qFormat/>
    <w:pPr>
      <w:jc w:val="center"/>
      <w:keepNext/>
      <w:outlineLvl w:val="1"/>
    </w:pPr>
    <w:rPr>
      <w:b/>
      <w:sz w:val="44"/>
    </w:rPr>
  </w:style>
  <w:style w:type="character" w:styleId="850" w:default="1">
    <w:name w:val="Default Paragraph Font"/>
    <w:uiPriority w:val="1"/>
    <w:semiHidden/>
    <w:unhideWhenUsed/>
  </w:style>
  <w:style w:type="table" w:styleId="851" w:default="1">
    <w:name w:val="Normal Table"/>
    <w:uiPriority w:val="99"/>
    <w:semiHidden/>
    <w:unhideWhenUsed/>
    <w:tblPr>
      <w:tblInd w:w="0" w:type="dxa"/>
      <w:tblCellMar>
        <w:left w:w="108" w:type="dxa"/>
        <w:top w:w="0" w:type="dxa"/>
        <w:right w:w="108" w:type="dxa"/>
        <w:bottom w:w="0" w:type="dxa"/>
      </w:tblCellMar>
    </w:tblPr>
  </w:style>
  <w:style w:type="numbering" w:styleId="852" w:default="1">
    <w:name w:val="No List"/>
    <w:uiPriority w:val="99"/>
    <w:semiHidden/>
    <w:unhideWhenUsed/>
  </w:style>
  <w:style w:type="paragraph" w:styleId="853">
    <w:name w:val="Caption"/>
    <w:basedOn w:val="847"/>
    <w:next w:val="847"/>
    <w:qFormat/>
    <w:pPr>
      <w:jc w:val="center"/>
    </w:pPr>
    <w:rPr>
      <w:b/>
      <w:sz w:val="32"/>
      <w:szCs w:val="20"/>
    </w:rPr>
  </w:style>
  <w:style w:type="paragraph" w:styleId="854">
    <w:name w:val="Body Text"/>
    <w:basedOn w:val="847"/>
    <w:link w:val="859"/>
    <w:pPr>
      <w:jc w:val="both"/>
    </w:pPr>
    <w:rPr>
      <w:sz w:val="28"/>
    </w:rPr>
  </w:style>
  <w:style w:type="paragraph" w:styleId="855">
    <w:name w:val="Body Text Indent"/>
    <w:basedOn w:val="847"/>
    <w:pPr>
      <w:ind w:firstLine="900"/>
      <w:jc w:val="both"/>
    </w:pPr>
    <w:rPr>
      <w:sz w:val="28"/>
    </w:rPr>
  </w:style>
  <w:style w:type="paragraph" w:styleId="856">
    <w:name w:val="Balloon Text"/>
    <w:basedOn w:val="847"/>
    <w:semiHidden/>
    <w:rPr>
      <w:rFonts w:ascii="Tahoma" w:hAnsi="Tahoma" w:cs="Tahoma"/>
      <w:sz w:val="16"/>
      <w:szCs w:val="16"/>
    </w:rPr>
  </w:style>
  <w:style w:type="paragraph" w:styleId="857">
    <w:name w:val="Body Text Indent 2"/>
    <w:basedOn w:val="847"/>
    <w:pPr>
      <w:ind w:left="283"/>
      <w:spacing w:after="120" w:line="480" w:lineRule="auto"/>
    </w:pPr>
  </w:style>
  <w:style w:type="table" w:styleId="858">
    <w:name w:val="Table Grid"/>
    <w:basedOn w:val="851"/>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9" w:customStyle="1">
    <w:name w:val="Основной текст Знак"/>
    <w:link w:val="854"/>
    <w:rPr>
      <w:sz w:val="28"/>
      <w:szCs w:val="24"/>
    </w:rPr>
  </w:style>
  <w:style w:type="character" w:styleId="860">
    <w:name w:val="Hyperlink"/>
    <w:basedOn w:val="850"/>
    <w:rPr>
      <w:color w:val="0000ff" w:themeColor="hyperlink"/>
      <w:u w:val="single"/>
    </w:rPr>
  </w:style>
  <w:style w:type="table" w:styleId="861" w:customStyle="1">
    <w:name w:val="Сетка таблицы1"/>
    <w:basedOn w:val="851"/>
    <w:next w:val="858"/>
    <w:uiPriority w:val="59"/>
    <w:rPr>
      <w:rFonts w:ascii="Calibri" w:hAnsi="Calibri"/>
      <w:sz w:val="22"/>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62" w:customStyle="1">
    <w:name w:val="ConsPlusNormal"/>
    <w:link w:val="863"/>
    <w:pPr>
      <w:ind w:firstLine="720"/>
    </w:pPr>
    <w:rPr>
      <w:rFonts w:ascii="Arial" w:hAnsi="Arial" w:cs="Arial"/>
    </w:rPr>
  </w:style>
  <w:style w:type="character" w:styleId="863" w:customStyle="1">
    <w:name w:val="ConsPlusNormal Знак"/>
    <w:link w:val="862"/>
    <w:rPr>
      <w:rFonts w:ascii="Arial" w:hAnsi="Arial" w:cs="Arial"/>
    </w:rPr>
  </w:style>
  <w:style w:type="paragraph" w:styleId="864">
    <w:name w:val="List Paragraph"/>
    <w:basedOn w:val="847"/>
    <w:uiPriority w:val="34"/>
    <w:qFormat/>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s://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910E4A-C639-4100-9C7B-B5A227398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АПР</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jarkova</dc:creator>
  <cp:revision>7</cp:revision>
  <dcterms:created xsi:type="dcterms:W3CDTF">2024-10-17T13:42:00Z</dcterms:created>
  <dcterms:modified xsi:type="dcterms:W3CDTF">2024-10-31T08:54:08Z</dcterms:modified>
</cp:coreProperties>
</file>