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28650" cy="771525"/>
                <wp:effectExtent l="0" t="0" r="0" b="0"/>
                <wp:docPr id="1" name="_x0000_s1026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2865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9.50pt;height:60.75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8"/>
        </w:rPr>
      </w:r>
      <w:r>
        <w:rPr>
          <w:b/>
          <w:sz w:val="28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22.10.2024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 xml:space="preserve"> № 1634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 внесении изменений в Устав муниципального бюджетного учреждения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«Ремонтно-эксплуатационная служба», утвержденный постановление администрации </w:t>
      </w:r>
      <w:r>
        <w:rPr>
          <w:b/>
        </w:rPr>
      </w:r>
      <w:r>
        <w:rPr>
          <w:b/>
        </w:rPr>
      </w:r>
    </w:p>
    <w:p>
      <w:pPr>
        <w:jc w:val="center"/>
        <w:rPr>
          <w:b/>
        </w:rPr>
      </w:pPr>
      <w:r>
        <w:rPr>
          <w:b/>
        </w:rPr>
        <w:t xml:space="preserve">Печенгского муниципального округа Мурманской области от 02.07.2021 № 678</w:t>
      </w:r>
      <w:r>
        <w:rPr>
          <w:b/>
        </w:rPr>
      </w:r>
      <w:r>
        <w:rPr>
          <w:b/>
        </w:rPr>
      </w:r>
    </w:p>
    <w:p>
      <w:pPr>
        <w:jc w:val="center"/>
        <w:rPr>
          <w:b/>
          <w:bCs/>
        </w:rPr>
      </w:pPr>
      <w:r>
        <w:rPr>
          <w:b/>
        </w:rPr>
      </w:r>
      <w:r>
        <w:rPr>
          <w:b/>
        </w:rPr>
      </w:r>
      <w:r>
        <w:rPr>
          <w:b/>
          <w:bCs/>
        </w:rPr>
      </w:r>
    </w:p>
    <w:p>
      <w:pPr>
        <w:jc w:val="center"/>
        <w:rPr>
          <w:b/>
          <w:bCs/>
        </w:rPr>
      </w:pPr>
      <w:r>
        <w:rPr>
          <w:b/>
        </w:rPr>
      </w:r>
      <w:r>
        <w:rPr>
          <w:b/>
          <w:bCs/>
        </w:rPr>
      </w:r>
      <w:r>
        <w:rPr>
          <w:b/>
          <w:bCs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Гражданским</w:t>
      </w:r>
      <w:r>
        <w:rPr>
          <w:sz w:val="24"/>
          <w:szCs w:val="24"/>
        </w:rPr>
        <w:t xml:space="preserve"> кодексом Российской Федерации, </w:t>
      </w:r>
      <w:r>
        <w:rPr>
          <w:sz w:val="24"/>
          <w:szCs w:val="24"/>
        </w:rPr>
        <w:t xml:space="preserve">Федеральным законом от 12.01.1996 № 7-ФЗ «О некоммерческих организациях»,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Уставом Печенгского муниципального округа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для</w:t>
      </w:r>
      <w:r>
        <w:rPr>
          <w:sz w:val="24"/>
          <w:szCs w:val="24"/>
        </w:rPr>
        <w:t xml:space="preserve"> упорядочения цел</w:t>
      </w:r>
      <w:r>
        <w:rPr>
          <w:sz w:val="24"/>
          <w:szCs w:val="24"/>
        </w:rPr>
        <w:t xml:space="preserve">ей</w:t>
      </w:r>
      <w:r>
        <w:rPr>
          <w:sz w:val="24"/>
          <w:szCs w:val="24"/>
        </w:rPr>
        <w:t xml:space="preserve"> и видов деятельности муниципального бюджетного учреждения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Внести в Устав муници</w:t>
      </w:r>
      <w:r>
        <w:rPr>
          <w:sz w:val="24"/>
          <w:szCs w:val="24"/>
        </w:rPr>
        <w:t xml:space="preserve">пального бюджетного учреждения </w:t>
      </w:r>
      <w:r>
        <w:rPr>
          <w:sz w:val="24"/>
          <w:szCs w:val="24"/>
        </w:rPr>
        <w:t xml:space="preserve">«Ремонтно-эксплуатационная служба»,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утвержденн</w:t>
      </w:r>
      <w:r>
        <w:rPr>
          <w:sz w:val="24"/>
          <w:szCs w:val="24"/>
        </w:rPr>
        <w:t xml:space="preserve">ый постановление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администрации </w:t>
      </w:r>
      <w:r>
        <w:rPr>
          <w:sz w:val="24"/>
          <w:szCs w:val="24"/>
        </w:rPr>
        <w:t xml:space="preserve">Печенгского муниципального округа Мурманской области от 02.07.2021 № 678</w:t>
      </w:r>
      <w:r>
        <w:rPr>
          <w:sz w:val="24"/>
          <w:szCs w:val="24"/>
        </w:rPr>
        <w:t xml:space="preserve"> (в редакции постановления администрации Печенгского муниципального округа от 15.04.2024 № 605)</w:t>
      </w:r>
      <w:r>
        <w:rPr>
          <w:sz w:val="24"/>
          <w:szCs w:val="24"/>
        </w:rPr>
        <w:t xml:space="preserve"> (далее – Устав)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Пункт 1.1. Устава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1.1. Муниципальное бюджетное учреждение «Ремонтно-эксплуатационная служба» (далее – Учреждение) является некоммерческой организацией, созданной в соответствии с решением Совета депутатов Печенгского района Мурманской области от 08.10.2007 № 246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</w:t>
      </w:r>
      <w:r>
        <w:rPr>
          <w:sz w:val="24"/>
          <w:szCs w:val="24"/>
        </w:rPr>
        <w:t xml:space="preserve">Раздел 2 Устава 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</w:t>
      </w:r>
      <w:r>
        <w:rPr>
          <w:b/>
          <w:sz w:val="24"/>
          <w:szCs w:val="24"/>
        </w:rPr>
        <w:t xml:space="preserve">2</w:t>
      </w:r>
      <w:r>
        <w:rPr>
          <w:b/>
          <w:sz w:val="24"/>
          <w:szCs w:val="24"/>
        </w:rPr>
        <w:t xml:space="preserve">. ПРЕДМЕТ, ЦЕЛИ И ВИДЫ ДЕЯТЕЛЬНОСТИ УЧРЕЖДЕНИЯ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1" w:firstLine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1" w:firstLine="709"/>
        <w:jc w:val="both"/>
        <w:tabs>
          <w:tab w:val="left" w:pos="14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2.1. </w:t>
      </w:r>
      <w:r>
        <w:rPr>
          <w:sz w:val="24"/>
          <w:szCs w:val="24"/>
        </w:rPr>
        <w:t xml:space="preserve">Учреждение создано </w:t>
      </w:r>
      <w:r>
        <w:rPr>
          <w:sz w:val="24"/>
          <w:szCs w:val="24"/>
        </w:rPr>
        <w:t xml:space="preserve">для </w:t>
      </w:r>
      <w:r>
        <w:rPr>
          <w:sz w:val="24"/>
          <w:szCs w:val="24"/>
        </w:rPr>
        <w:t xml:space="preserve">выполнени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работ, оказания услуг в целях обеспечения реализации предусмотренных законодательством Российской Федерации полномочий органов местного самоуправления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9"/>
        <w:jc w:val="both"/>
        <w:tabs>
          <w:tab w:val="left" w:pos="142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2.2. Целями деятельности </w:t>
      </w:r>
      <w:r>
        <w:rPr>
          <w:sz w:val="24"/>
          <w:szCs w:val="24"/>
        </w:rPr>
        <w:t xml:space="preserve">Учреждени</w:t>
      </w:r>
      <w:r>
        <w:rPr>
          <w:sz w:val="24"/>
          <w:szCs w:val="24"/>
        </w:rPr>
        <w:t xml:space="preserve">я является</w:t>
      </w:r>
      <w:r>
        <w:rPr>
          <w:sz w:val="24"/>
          <w:szCs w:val="24"/>
        </w:rPr>
        <w:t xml:space="preserve"> реализаци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предусмотренных законодательством Российской Федерации полномочий органов местного самоуправления Печенгского муниципального округа в сферах содержания объектов муниципально</w:t>
      </w:r>
      <w:r>
        <w:rPr>
          <w:sz w:val="24"/>
          <w:szCs w:val="24"/>
        </w:rPr>
        <w:t xml:space="preserve">й</w:t>
      </w:r>
      <w:r>
        <w:rPr>
          <w:sz w:val="24"/>
          <w:szCs w:val="24"/>
        </w:rPr>
        <w:t xml:space="preserve"> собственности и бесхозяйных объектов, благоустройства и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</w:rPr>
        <w:t xml:space="preserve">обустройства мест массового отдыха населения,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</w:rPr>
        <w:t xml:space="preserve">дорожной деятельности и обеспечения безопасности дорожного движения</w:t>
      </w:r>
      <w:r>
        <w:rPr>
          <w:sz w:val="24"/>
          <w:szCs w:val="24"/>
        </w:rPr>
        <w:t xml:space="preserve">, организации ритуальных услуг и содержания мест захоронения,</w:t>
      </w:r>
      <w:r>
        <w:rPr>
          <w:sz w:val="24"/>
          <w:szCs w:val="24"/>
        </w:rPr>
        <w:t xml:space="preserve"> жилищно-коммунального хозяйства, градостроительства</w:t>
      </w:r>
      <w:r>
        <w:rPr>
          <w:sz w:val="24"/>
          <w:szCs w:val="24"/>
        </w:rPr>
        <w:t xml:space="preserve"> и жилищной сфере.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9"/>
        <w:jc w:val="both"/>
        <w:tabs>
          <w:tab w:val="left" w:pos="142" w:leader="none"/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2.3. Для достижения целей, указанных в пункте 2.2 настоящего Устава, Учреждение осуществляет следующие </w:t>
      </w:r>
      <w:r>
        <w:rPr>
          <w:sz w:val="24"/>
          <w:szCs w:val="24"/>
        </w:rPr>
        <w:t xml:space="preserve">основные </w:t>
      </w:r>
      <w:r>
        <w:rPr>
          <w:sz w:val="24"/>
          <w:szCs w:val="24"/>
        </w:rPr>
        <w:t xml:space="preserve">виды деятельности: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- управление эксплуатацией </w:t>
      </w:r>
      <w:r>
        <w:rPr>
          <w:sz w:val="24"/>
          <w:szCs w:val="24"/>
        </w:rPr>
        <w:t xml:space="preserve">нежилого фонда, в том числе обеспечение эксплуатационно-технического обслуживания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текуще</w:t>
      </w:r>
      <w:r>
        <w:rPr>
          <w:sz w:val="24"/>
          <w:szCs w:val="24"/>
        </w:rPr>
        <w:t xml:space="preserve">го</w:t>
      </w:r>
      <w:r>
        <w:rPr>
          <w:sz w:val="24"/>
          <w:szCs w:val="24"/>
        </w:rPr>
        <w:t xml:space="preserve"> и планово</w:t>
      </w:r>
      <w:r>
        <w:rPr>
          <w:sz w:val="24"/>
          <w:szCs w:val="24"/>
        </w:rPr>
        <w:t xml:space="preserve">го</w:t>
      </w:r>
      <w:r>
        <w:rPr>
          <w:sz w:val="24"/>
          <w:szCs w:val="24"/>
        </w:rPr>
        <w:t xml:space="preserve"> ремонт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объектов и </w:t>
      </w:r>
      <w:r>
        <w:rPr>
          <w:sz w:val="24"/>
          <w:szCs w:val="24"/>
        </w:rPr>
        <w:t xml:space="preserve">помещений,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находящихся в муниципальной собственности,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том числе </w:t>
      </w:r>
      <w:r>
        <w:rPr>
          <w:sz w:val="24"/>
          <w:szCs w:val="24"/>
        </w:rPr>
        <w:t xml:space="preserve">переданных в оперативное управление муниципальным учреждениям Печенгского муниципального округа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а также содержание указанных объектов, помещений, их коммун</w:t>
      </w:r>
      <w:r>
        <w:rPr>
          <w:sz w:val="24"/>
          <w:szCs w:val="24"/>
        </w:rPr>
        <w:t xml:space="preserve">альных</w:t>
      </w:r>
      <w:r>
        <w:rPr>
          <w:sz w:val="24"/>
          <w:szCs w:val="24"/>
        </w:rPr>
        <w:t xml:space="preserve"> сетей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оборудования и прилегающих территорий в надлежащем состоянии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осуществление закупок и организация работ (услуг) по содержанию, обслуживанию объектов движимого, недвижимого имущества, в том числе земельных участков, находящихся в казне </w:t>
      </w:r>
      <w:r>
        <w:rPr>
          <w:sz w:val="24"/>
          <w:szCs w:val="24"/>
        </w:rPr>
        <w:t xml:space="preserve">муниципального образования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бесхозяйных объектов,</w:t>
      </w:r>
      <w:r>
        <w:rPr>
          <w:sz w:val="24"/>
          <w:szCs w:val="24"/>
        </w:rPr>
        <w:t xml:space="preserve"> в отношении которых Учреждение осуществляет содержание, обслуживание и эксплуатацию согласно </w:t>
      </w:r>
      <w:r>
        <w:rPr>
          <w:sz w:val="24"/>
          <w:szCs w:val="24"/>
        </w:rPr>
        <w:t xml:space="preserve">правовым актам администрации Печенгского муниципального округа,</w:t>
      </w:r>
      <w:r>
        <w:rPr>
          <w:sz w:val="24"/>
          <w:szCs w:val="24"/>
        </w:rPr>
        <w:t xml:space="preserve"> и объектов, находящихся в оперативном управлении</w:t>
      </w:r>
      <w:r>
        <w:rPr>
          <w:sz w:val="24"/>
          <w:szCs w:val="24"/>
        </w:rPr>
        <w:t xml:space="preserve"> Учреждения и</w:t>
      </w:r>
      <w:r>
        <w:rPr>
          <w:sz w:val="24"/>
          <w:szCs w:val="24"/>
        </w:rPr>
        <w:t xml:space="preserve"> муниципальных учреждений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, контроль за выполнением работ;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выполнение строительных, отделочных,</w:t>
      </w:r>
      <w:r>
        <w:rPr>
          <w:sz w:val="24"/>
          <w:szCs w:val="24"/>
        </w:rPr>
        <w:t xml:space="preserve"> электромонтажных</w:t>
      </w:r>
      <w:r>
        <w:rPr>
          <w:sz w:val="24"/>
          <w:szCs w:val="24"/>
        </w:rPr>
        <w:t xml:space="preserve">, санитарно-технических и прочих строительно-монтажных</w:t>
      </w:r>
      <w:r>
        <w:rPr>
          <w:sz w:val="24"/>
          <w:szCs w:val="24"/>
        </w:rPr>
        <w:t xml:space="preserve"> работ;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содержание и техническое обслуживание объектов уличного освещения;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деятельность по обеспечению работоспособности электрических сетей;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строительство местных линий электропередачи и связи;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содержание и эксплуатаци</w:t>
      </w:r>
      <w:r>
        <w:rPr>
          <w:sz w:val="24"/>
          <w:szCs w:val="24"/>
        </w:rPr>
        <w:t xml:space="preserve">я</w:t>
      </w:r>
      <w:r>
        <w:rPr>
          <w:sz w:val="24"/>
          <w:szCs w:val="24"/>
        </w:rPr>
        <w:t xml:space="preserve"> автомобильных дорог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(за исключением проведения мероприятий по</w:t>
      </w:r>
      <w:r>
        <w:rPr>
          <w:sz w:val="24"/>
          <w:szCs w:val="24"/>
        </w:rPr>
        <w:t xml:space="preserve"> их</w:t>
      </w:r>
      <w:r>
        <w:rPr>
          <w:sz w:val="24"/>
          <w:szCs w:val="24"/>
        </w:rPr>
        <w:t xml:space="preserve"> капитальному ремонту)</w:t>
      </w:r>
      <w:r>
        <w:rPr>
          <w:sz w:val="24"/>
          <w:szCs w:val="24"/>
        </w:rPr>
        <w:t xml:space="preserve">, в том числе проходящих по улицам населенных пунктов, а также иных проездов для автомобилей, имеющих твердое покрытие;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организация содержания закрепленных автомобильных дорог общего пользования и искусственных дорожных сооружений в их составе;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комплексное содержание и уборка автомобильных дорог местного значения и элементов их благоустройства (в том числе тротуаров, транспортных остановок и т.д.);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деятельность по эксплуатации автомобильных дорог и автомагистралей;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ос</w:t>
      </w:r>
      <w:r>
        <w:rPr>
          <w:sz w:val="24"/>
          <w:szCs w:val="24"/>
        </w:rPr>
        <w:t xml:space="preserve">уществление мероприятий по обеспечению безопасности дорожного движения на автомобильных дорогах общего пользования при осуществлении дорожной деятельности (устройство дорожной вертикальной и горизонтальной разметки, установка дорожных ограждений, дорожных </w:t>
      </w:r>
      <w:r>
        <w:rPr>
          <w:sz w:val="24"/>
          <w:szCs w:val="24"/>
        </w:rPr>
        <w:t xml:space="preserve">знаков, искусственных</w:t>
      </w:r>
      <w:r>
        <w:rPr>
          <w:sz w:val="24"/>
          <w:szCs w:val="24"/>
        </w:rPr>
        <w:t xml:space="preserve"> дорожных неровностей</w:t>
      </w:r>
      <w:r>
        <w:rPr>
          <w:sz w:val="24"/>
          <w:szCs w:val="24"/>
        </w:rPr>
        <w:t xml:space="preserve"> и т.д.</w:t>
      </w:r>
      <w:r>
        <w:rPr>
          <w:sz w:val="24"/>
          <w:szCs w:val="24"/>
        </w:rPr>
        <w:t xml:space="preserve">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вспомогательная</w:t>
      </w:r>
      <w:r>
        <w:rPr>
          <w:sz w:val="24"/>
          <w:szCs w:val="24"/>
        </w:rPr>
        <w:t xml:space="preserve"> деятельность</w:t>
      </w:r>
      <w:r>
        <w:rPr>
          <w:sz w:val="24"/>
          <w:szCs w:val="24"/>
        </w:rPr>
        <w:t xml:space="preserve">, связанная с автомобильным транспортом;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содержание и благоустройство территорий населенных пунктов Печенгского муниципального округа (</w:t>
      </w:r>
      <w:r>
        <w:rPr>
          <w:sz w:val="24"/>
          <w:szCs w:val="24"/>
        </w:rPr>
        <w:t xml:space="preserve">общественных территорий, </w:t>
      </w:r>
      <w:r>
        <w:rPr>
          <w:sz w:val="24"/>
          <w:szCs w:val="24"/>
        </w:rPr>
        <w:t xml:space="preserve">парков, городских зеленых зон и т.п.), зеленых зон вдоль дорог, спортивных и игровых площадок, парков, скверов, зон отдыха, малых архитектурных форм (в том числе при организации массовых мероприятий);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деятельность по благоустройству ландшафта;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выполнение работ по озеленению территорий населенных пунктов Печенгского муниципального округа;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уборка территорий и аналогичная деятельность;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сбор и организация вывоза мусора и отходов;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проведение мероприятий по перемещению, временному хранению, утилизации брошенных (бесхозяйных) транспортных средств, представляющих помеху проведению аварийно-восстановительных работ, работ по благоустройству и уборке территорий;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color w:val="000000"/>
          <w:sz w:val="24"/>
          <w:szCs w:val="24"/>
        </w:rPr>
        <w:t xml:space="preserve"> выполнение работ с использованием автомобильной, тракторной, строительной, специализированной и иной техники;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осуществление</w:t>
      </w:r>
      <w:r>
        <w:rPr>
          <w:sz w:val="24"/>
          <w:szCs w:val="24"/>
        </w:rPr>
        <w:t xml:space="preserve"> закупок и организация работ по строительству, реконструкции и капитальному ремонту объектов капитального строительства, осуществление контроля за выполнением договорных обязательств подрядными организациями и требований градостроительного законодательства</w:t>
      </w:r>
      <w:r>
        <w:rPr>
          <w:sz w:val="24"/>
          <w:szCs w:val="24"/>
        </w:rPr>
        <w:t xml:space="preserve">, о</w:t>
      </w:r>
      <w:r>
        <w:rPr>
          <w:sz w:val="24"/>
          <w:szCs w:val="24"/>
        </w:rPr>
        <w:t xml:space="preserve">существление текущего ремонта и дополнительных работ, монтаж сборных сооружений или конструкций на участке, а также строительство временных зданий;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</w:t>
      </w:r>
      <w:r>
        <w:rPr>
          <w:color w:val="000000"/>
          <w:sz w:val="24"/>
          <w:szCs w:val="24"/>
        </w:rPr>
        <w:t xml:space="preserve">снос, демонтаж, перемещение сооружений и иных объектов,</w:t>
      </w:r>
      <w:r>
        <w:rPr>
          <w:color w:val="000000"/>
          <w:sz w:val="24"/>
          <w:szCs w:val="24"/>
        </w:rPr>
        <w:t xml:space="preserve"> как</w:t>
      </w:r>
      <w:r>
        <w:rPr>
          <w:color w:val="000000"/>
          <w:sz w:val="24"/>
          <w:szCs w:val="24"/>
        </w:rPr>
        <w:t xml:space="preserve"> являющихся объектами капитального строительства</w:t>
      </w:r>
      <w:r>
        <w:rPr>
          <w:color w:val="000000"/>
          <w:sz w:val="24"/>
          <w:szCs w:val="24"/>
        </w:rPr>
        <w:t xml:space="preserve">, так и не являющимися ими;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выполнение работ по содержанию и ремонту жилищного фонда, в том числе свободного по регистрации и незаселенного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  <w:t xml:space="preserve"> в установленном законом порядке,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обеспечение подготовки </w:t>
      </w:r>
      <w:r>
        <w:rPr>
          <w:sz w:val="24"/>
          <w:szCs w:val="24"/>
        </w:rPr>
        <w:t xml:space="preserve">зданий муниципальных учреждений и </w:t>
      </w:r>
      <w:r>
        <w:rPr>
          <w:sz w:val="24"/>
          <w:szCs w:val="24"/>
        </w:rPr>
        <w:t xml:space="preserve">жилого фонда к отопительному периоду</w:t>
      </w:r>
      <w:r>
        <w:rPr>
          <w:sz w:val="24"/>
          <w:szCs w:val="24"/>
        </w:rPr>
        <w:t xml:space="preserve">, содействие обеспечению </w:t>
      </w:r>
      <w:r>
        <w:rPr>
          <w:sz w:val="24"/>
          <w:szCs w:val="24"/>
        </w:rPr>
        <w:t xml:space="preserve">бесперебойного</w:t>
      </w:r>
      <w:r>
        <w:rPr>
          <w:sz w:val="24"/>
          <w:szCs w:val="24"/>
        </w:rPr>
        <w:t xml:space="preserve"> снабжения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их коммунальными ресурсами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  <w:highlight w:val="green"/>
        </w:rPr>
      </w:pPr>
      <w:r>
        <w:rPr>
          <w:sz w:val="24"/>
          <w:szCs w:val="24"/>
        </w:rPr>
        <w:t xml:space="preserve">- у</w:t>
      </w:r>
      <w:r>
        <w:rPr>
          <w:sz w:val="24"/>
          <w:szCs w:val="24"/>
        </w:rPr>
        <w:t xml:space="preserve">становка и ремонт общедомового оборудования для инвалидов и других лиц с ограничениями жизнедеятельности</w:t>
      </w:r>
      <w:r>
        <w:rPr>
          <w:sz w:val="24"/>
          <w:szCs w:val="24"/>
        </w:rPr>
        <w:t xml:space="preserve">;</w:t>
      </w:r>
      <w:r>
        <w:rPr>
          <w:sz w:val="24"/>
          <w:szCs w:val="24"/>
          <w:highlight w:val="green"/>
        </w:rPr>
      </w:r>
      <w:r>
        <w:rPr>
          <w:sz w:val="24"/>
          <w:szCs w:val="24"/>
          <w:highlight w:val="green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организация и содержание мест захоронения, кладбищ;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организация предоставления ритуальных и связанных с ними услу</w:t>
      </w:r>
      <w:r>
        <w:rPr>
          <w:sz w:val="24"/>
          <w:szCs w:val="24"/>
        </w:rPr>
        <w:t xml:space="preserve">г в </w:t>
      </w:r>
      <w:r>
        <w:rPr>
          <w:sz w:val="24"/>
          <w:szCs w:val="24"/>
        </w:rPr>
        <w:t xml:space="preserve">соответствии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 Федеральным законом «О погребении и похоронном деле» и муниципальными правовыми актами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567"/>
        <w:jc w:val="both"/>
        <w:widowControl w:val="off"/>
        <w:rPr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  <w:sz w:val="24"/>
          <w:szCs w:val="24"/>
        </w:rPr>
        <w:t xml:space="preserve">- </w:t>
      </w:r>
      <w:r>
        <w:rPr>
          <w:color w:val="000000"/>
          <w:sz w:val="24"/>
          <w:szCs w:val="24"/>
        </w:rPr>
        <w:t xml:space="preserve">содержание и ремонт воинских захоронений, памятников, стел, обелисков, других мемориальных сооружений</w:t>
      </w:r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2.4. Учреждение вправе осуществлять иную, в том числе приносящую доход деятельность, способствующую реализации основных целей и задач Учреждения, в виде оказания платных услуг и выполнения работ, не являющихся основными видами деятельности, а именно: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ыполнение работ</w:t>
      </w:r>
      <w:r>
        <w:rPr>
          <w:sz w:val="24"/>
          <w:szCs w:val="24"/>
        </w:rPr>
        <w:t xml:space="preserve"> и оказание услуг</w:t>
      </w:r>
      <w:r>
        <w:rPr>
          <w:sz w:val="24"/>
          <w:szCs w:val="24"/>
        </w:rPr>
        <w:t xml:space="preserve">, связанны</w:t>
      </w:r>
      <w:r>
        <w:rPr>
          <w:sz w:val="24"/>
          <w:szCs w:val="24"/>
        </w:rPr>
        <w:t xml:space="preserve">х</w:t>
      </w:r>
      <w:r>
        <w:rPr>
          <w:sz w:val="24"/>
          <w:szCs w:val="24"/>
        </w:rPr>
        <w:t xml:space="preserve"> с эксплуатацией жилого фонда за вознаграждение или на договорной работе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деятельность по чистке и уборке жилых зданий и нежилых помещений, прочая;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производство санитарно-технических работ;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производство прочих изделий из бетона, гипса и цемента;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составление проектно-сметной документации;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производство сварочных работ;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сдача в аренду недвижимого имущества, нежилых зданий и помещений;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8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производство электрической распределительной и регулирующей аппаратуры;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right="-1" w:firstLine="708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производство прочих строительно-монтажных работ;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right="-1" w:firstLine="708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расчистка территории строительной площадки;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right="-1" w:firstLine="708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производство штукатурных работ;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right="-1" w:firstLine="708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работы по устройству покрытий полов и облицовке стен;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right="-1" w:firstLine="708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производство малярных и стекольных работ;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right="-1" w:firstLine="708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</w:t>
      </w:r>
      <w:r>
        <w:rPr>
          <w:bCs/>
          <w:iCs/>
          <w:sz w:val="24"/>
          <w:szCs w:val="24"/>
        </w:rPr>
        <w:t xml:space="preserve">работы строительные,</w:t>
      </w:r>
      <w:r>
        <w:rPr>
          <w:bCs/>
          <w:iCs/>
          <w:sz w:val="24"/>
          <w:szCs w:val="24"/>
        </w:rPr>
        <w:t xml:space="preserve"> специализированные прочие;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right="-1" w:firstLine="708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техническое обслуживание и ремонт легковых автомобилей и легких грузовых автотранспортных средств;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right="-1" w:firstLine="708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техническое обслуживание и ремонт прочих автотранспортных средств;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right="-1" w:firstLine="708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деятельность, связанная с использованием вычислительной техники и информационных технологий, прочая;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right="-1" w:firstLine="708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ремонт бытовой техники;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right="-1" w:firstLine="708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сбор и обработка сточных вод;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right="-1" w:firstLine="708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производство, передача и распределение пара и горячей воды;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right="-1" w:firstLine="708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обеспечение работоспособности котельных;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right="-1" w:firstLine="708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забор и очистка воды для питьевых и промышленных нужд;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right="-1" w:firstLine="708"/>
        <w:jc w:val="both"/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t xml:space="preserve">- распределение воды для питьевых и промышленных нужд;</w:t>
      </w:r>
      <w:r>
        <w:rPr>
          <w:bCs/>
          <w:iCs/>
          <w:sz w:val="24"/>
          <w:szCs w:val="24"/>
        </w:rPr>
      </w:r>
      <w:r>
        <w:rPr>
          <w:bCs/>
          <w:iCs/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аренда и лизинг легковых автомобилей и легких автотранспортных средств;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аренда и лизинг грузовых транспортных средств;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аренда и лизинг строительных машин и оборудования;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деятельность прочего сухопутного пассажирского транспорта, не включенная в другие группировки;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деятельность автомобильного грузового транспорта;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сбор опасных</w:t>
      </w:r>
      <w:r>
        <w:rPr>
          <w:sz w:val="24"/>
          <w:szCs w:val="24"/>
        </w:rPr>
        <w:t xml:space="preserve"> и неопасных</w:t>
      </w:r>
      <w:r>
        <w:rPr>
          <w:sz w:val="24"/>
          <w:szCs w:val="24"/>
        </w:rPr>
        <w:t xml:space="preserve"> отходов;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обработка и утилизация опасных отходов;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демонтаж техники, не подлежащей восстановлению;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утилизация отсортированных материалов;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деятельность по общей уборке зданий;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деятельность административно-хозяйственная комплексная по обеспечению работы организации;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производство земляных работ;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производство кровельных работ;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rPr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  <w:sz w:val="24"/>
          <w:szCs w:val="24"/>
        </w:rPr>
        <w:t xml:space="preserve">-</w:t>
      </w:r>
      <w:r>
        <w:rPr>
          <w:color w:val="000000"/>
          <w:sz w:val="24"/>
          <w:szCs w:val="24"/>
        </w:rPr>
        <w:t xml:space="preserve"> эвакуация транспортных средств;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widowControl w:val="off"/>
        <w:rPr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  <w:sz w:val="24"/>
          <w:szCs w:val="24"/>
        </w:rPr>
        <w:t xml:space="preserve">- </w:t>
      </w:r>
      <w:r>
        <w:rPr>
          <w:color w:val="000000"/>
          <w:sz w:val="24"/>
          <w:szCs w:val="24"/>
        </w:rPr>
        <w:t xml:space="preserve">реализация отходов, в том числе лома металлов;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widowControl w:val="off"/>
        <w:rPr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  <w:sz w:val="24"/>
          <w:szCs w:val="24"/>
        </w:rPr>
        <w:t xml:space="preserve">- </w:t>
      </w:r>
      <w:r>
        <w:rPr>
          <w:color w:val="000000"/>
          <w:sz w:val="24"/>
          <w:szCs w:val="24"/>
        </w:rPr>
        <w:t xml:space="preserve">оказание услуг по размещению транспортных средств на площадках </w:t>
      </w:r>
      <w:r>
        <w:rPr>
          <w:color w:val="000000"/>
          <w:sz w:val="24"/>
          <w:szCs w:val="24"/>
        </w:rPr>
        <w:t xml:space="preserve">и </w:t>
      </w:r>
      <w:r>
        <w:rPr>
          <w:color w:val="000000"/>
          <w:sz w:val="24"/>
          <w:szCs w:val="24"/>
        </w:rPr>
        <w:t xml:space="preserve">автостоянках;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widowControl w:val="off"/>
        <w:rPr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  <w:sz w:val="24"/>
          <w:szCs w:val="24"/>
        </w:rPr>
        <w:t xml:space="preserve">-</w:t>
      </w:r>
      <w:r>
        <w:rPr>
          <w:color w:val="000000"/>
          <w:sz w:val="24"/>
          <w:szCs w:val="24"/>
        </w:rPr>
        <w:t xml:space="preserve"> осуществление технического надзора за выполнением работ по благоустройству территории;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widowControl w:val="off"/>
        <w:rPr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  <w:sz w:val="24"/>
          <w:szCs w:val="24"/>
        </w:rPr>
        <w:t xml:space="preserve">-</w:t>
      </w:r>
      <w:r>
        <w:rPr>
          <w:color w:val="000000"/>
          <w:sz w:val="24"/>
          <w:szCs w:val="24"/>
        </w:rPr>
        <w:t xml:space="preserve"> передача электрической энергии, принят</w:t>
      </w:r>
      <w:r>
        <w:rPr>
          <w:color w:val="000000"/>
          <w:sz w:val="24"/>
          <w:szCs w:val="24"/>
        </w:rPr>
        <w:t xml:space="preserve">ой</w:t>
      </w:r>
      <w:r>
        <w:rPr>
          <w:color w:val="000000"/>
          <w:sz w:val="24"/>
          <w:szCs w:val="24"/>
        </w:rPr>
        <w:t xml:space="preserve"> абонентом от ресурсоснабжающих организаций через присоединенную сеть, субабоненту</w:t>
      </w:r>
      <w:r>
        <w:rPr>
          <w:color w:val="000000"/>
          <w:sz w:val="24"/>
          <w:szCs w:val="24"/>
        </w:rPr>
        <w:t xml:space="preserve">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widowControl w:val="off"/>
        <w:rPr>
          <w:color w:val="000000"/>
          <w:sz w:val="24"/>
          <w:szCs w:val="24"/>
        </w:r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between w:val="none" w:color="000000" w:sz="4" w:space="0"/>
        </w:pBdr>
      </w:pPr>
      <w:r>
        <w:rPr>
          <w:color w:val="000000"/>
          <w:sz w:val="24"/>
          <w:szCs w:val="24"/>
        </w:rPr>
        <w:t xml:space="preserve">-</w:t>
      </w:r>
      <w:r>
        <w:rPr>
          <w:color w:val="000000"/>
          <w:sz w:val="24"/>
          <w:szCs w:val="24"/>
        </w:rPr>
        <w:t xml:space="preserve"> работы по сборк</w:t>
      </w:r>
      <w:r>
        <w:rPr>
          <w:color w:val="000000"/>
          <w:sz w:val="24"/>
          <w:szCs w:val="24"/>
        </w:rPr>
        <w:t xml:space="preserve">е и монтажу сборных конструкций.</w:t>
      </w:r>
      <w:r>
        <w:rPr>
          <w:color w:val="000000"/>
          <w:sz w:val="24"/>
          <w:szCs w:val="24"/>
        </w:rPr>
        <w:t xml:space="preserve">».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tabs>
          <w:tab w:val="left" w:pos="7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>
        <w:rPr>
          <w:sz w:val="24"/>
          <w:szCs w:val="24"/>
        </w:rPr>
        <w:t xml:space="preserve">Руководителю муниципального бюджетного учреждения «Ремонтно-эксплуатационная служба» Марову Д.И. осуществить государственную регистрацию изменений в учредительные документы в сроки, установленные федеральным законодательством.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" w:firstLine="709"/>
        <w:jc w:val="both"/>
        <w:widowControl w:val="off"/>
        <w:tabs>
          <w:tab w:val="left" w:pos="142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 Настоящее постановление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 Настоящее постановление разместить на официальном сайте Печенгского муниципального округа </w:t>
      </w:r>
      <w:hyperlink r:id="rId11" w:tooltip="https://pechengamr.gov-murman.ru/" w:history="1">
        <w:r>
          <w:rPr>
            <w:color w:val="0000ff"/>
            <w:sz w:val="24"/>
            <w:szCs w:val="24"/>
            <w:u w:val="single"/>
            <w:lang w:val="en-US"/>
          </w:rPr>
          <w:t xml:space="preserve">https</w:t>
        </w:r>
        <w:r>
          <w:rPr>
            <w:color w:val="0000ff"/>
            <w:sz w:val="24"/>
            <w:szCs w:val="24"/>
            <w:u w:val="single"/>
          </w:rPr>
          <w:t xml:space="preserve">://</w:t>
        </w:r>
        <w:r>
          <w:rPr>
            <w:color w:val="0000ff"/>
            <w:sz w:val="24"/>
            <w:szCs w:val="24"/>
            <w:u w:val="single"/>
            <w:lang w:val="en-US"/>
          </w:rPr>
          <w:t xml:space="preserve">pechengamr</w:t>
        </w:r>
        <w:r>
          <w:rPr>
            <w:color w:val="0000ff"/>
            <w:sz w:val="24"/>
            <w:szCs w:val="24"/>
            <w:u w:val="single"/>
          </w:rPr>
          <w:t xml:space="preserve">.</w:t>
        </w:r>
        <w:r>
          <w:rPr>
            <w:color w:val="0000ff"/>
            <w:sz w:val="24"/>
            <w:szCs w:val="24"/>
            <w:u w:val="single"/>
            <w:lang w:val="en-US"/>
          </w:rPr>
          <w:t xml:space="preserve">gov</w:t>
        </w:r>
        <w:r>
          <w:rPr>
            <w:color w:val="0000ff"/>
            <w:sz w:val="24"/>
            <w:szCs w:val="24"/>
            <w:u w:val="single"/>
          </w:rPr>
          <w:t xml:space="preserve">-</w:t>
        </w:r>
        <w:r>
          <w:rPr>
            <w:color w:val="0000ff"/>
            <w:sz w:val="24"/>
            <w:szCs w:val="24"/>
            <w:u w:val="single"/>
            <w:lang w:val="en-US"/>
          </w:rPr>
          <w:t xml:space="preserve">murman</w:t>
        </w:r>
        <w:r>
          <w:rPr>
            <w:color w:val="0000ff"/>
            <w:sz w:val="24"/>
            <w:szCs w:val="24"/>
            <w:u w:val="single"/>
          </w:rPr>
          <w:t xml:space="preserve">.</w:t>
        </w:r>
        <w:r>
          <w:rPr>
            <w:color w:val="0000ff"/>
            <w:sz w:val="24"/>
            <w:szCs w:val="24"/>
            <w:u w:val="single"/>
            <w:lang w:val="en-US"/>
          </w:rPr>
          <w:t xml:space="preserve">ru</w:t>
        </w:r>
        <w:r>
          <w:rPr>
            <w:color w:val="0000ff"/>
            <w:sz w:val="24"/>
            <w:szCs w:val="24"/>
            <w:u w:val="single"/>
          </w:rPr>
          <w:t xml:space="preserve">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                     А.В,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tabs>
          <w:tab w:val="left" w:pos="993" w:leader="none"/>
        </w:tabs>
      </w:pPr>
      <w:r>
        <w:t xml:space="preserve">Самойлов С.А.</w:t>
      </w:r>
      <w:r>
        <w:t xml:space="preserve">, </w:t>
      </w:r>
      <w:r>
        <w:t xml:space="preserve">62479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0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92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4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6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8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0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52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48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1.%1."/>
      <w:lvlJc w:val="left"/>
      <w:pPr/>
      <w:rPr>
        <w:rFonts w:ascii="Times New Roman" w:hAnsi="Times New Roman" w:eastAsia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3"/>
        <w:szCs w:val="23"/>
        <w:u w:val="none"/>
        <w:lang w:val="ru-RU"/>
      </w:rPr>
    </w:lvl>
    <w:lvl w:ilvl="1">
      <w:start w:val="1"/>
      <w:numFmt w:val="decimal"/>
      <w:isLgl w:val="false"/>
      <w:suff w:val="tab"/>
      <w:lvlText w:val=""/>
      <w:lvlJc w:val="left"/>
      <w:pPr/>
    </w:lvl>
    <w:lvl w:ilvl="2">
      <w:start w:val="1"/>
      <w:numFmt w:val="decimal"/>
      <w:isLgl w:val="false"/>
      <w:suff w:val="tab"/>
      <w:lvlText w:val=""/>
      <w:lvlJc w:val="left"/>
      <w:pPr/>
    </w:lvl>
    <w:lvl w:ilvl="3">
      <w:start w:val="1"/>
      <w:numFmt w:val="decimal"/>
      <w:isLgl w:val="false"/>
      <w:suff w:val="tab"/>
      <w:lvlText w:val=""/>
      <w:lvlJc w:val="left"/>
      <w:pPr/>
    </w:lvl>
    <w:lvl w:ilvl="4">
      <w:start w:val="1"/>
      <w:numFmt w:val="decimal"/>
      <w:isLgl w:val="false"/>
      <w:suff w:val="tab"/>
      <w:lvlText w:val=""/>
      <w:lvlJc w:val="left"/>
      <w:pPr/>
    </w:lvl>
    <w:lvl w:ilvl="5">
      <w:start w:val="1"/>
      <w:numFmt w:val="decimal"/>
      <w:isLgl w:val="false"/>
      <w:suff w:val="tab"/>
      <w:lvlText w:val=""/>
      <w:lvlJc w:val="left"/>
      <w:pPr/>
    </w:lvl>
    <w:lvl w:ilvl="6">
      <w:start w:val="1"/>
      <w:numFmt w:val="decimal"/>
      <w:isLgl w:val="false"/>
      <w:suff w:val="tab"/>
      <w:lvlText w:val=""/>
      <w:lvlJc w:val="left"/>
      <w:pPr/>
    </w:lvl>
    <w:lvl w:ilvl="7">
      <w:start w:val="1"/>
      <w:numFmt w:val="decimal"/>
      <w:isLgl w:val="false"/>
      <w:suff w:val="tab"/>
      <w:lvlText w:val=""/>
      <w:lvlJc w:val="left"/>
      <w:pPr/>
    </w:lvl>
    <w:lvl w:ilvl="8">
      <w:start w:val="1"/>
      <w:numFmt w:val="decimal"/>
      <w:isLgl w:val="false"/>
      <w:suff w:val="tab"/>
      <w:lvlText w:val=""/>
      <w:lvlJc w:val="left"/>
      <w:pPr/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2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0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1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3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19"/>
  </w:num>
  <w:num w:numId="2">
    <w:abstractNumId w:val="13"/>
  </w:num>
  <w:num w:numId="3">
    <w:abstractNumId w:val="25"/>
  </w:num>
  <w:num w:numId="4">
    <w:abstractNumId w:val="18"/>
  </w:num>
  <w:num w:numId="5">
    <w:abstractNumId w:val="32"/>
  </w:num>
  <w:num w:numId="6">
    <w:abstractNumId w:val="23"/>
  </w:num>
  <w:num w:numId="7">
    <w:abstractNumId w:val="26"/>
  </w:num>
  <w:num w:numId="8">
    <w:abstractNumId w:val="20"/>
  </w:num>
  <w:num w:numId="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10"/>
  </w:num>
  <w:num w:numId="12">
    <w:abstractNumId w:val="3"/>
  </w:num>
  <w:num w:numId="13">
    <w:abstractNumId w:val="6"/>
  </w:num>
  <w:num w:numId="14">
    <w:abstractNumId w:val="28"/>
  </w:num>
  <w:num w:numId="15">
    <w:abstractNumId w:val="2"/>
  </w:num>
  <w:num w:numId="16">
    <w:abstractNumId w:val="33"/>
  </w:num>
  <w:num w:numId="17">
    <w:abstractNumId w:val="4"/>
  </w:num>
  <w:num w:numId="18">
    <w:abstractNumId w:val="27"/>
  </w:num>
  <w:num w:numId="19">
    <w:abstractNumId w:val="37"/>
  </w:num>
  <w:num w:numId="20">
    <w:abstractNumId w:val="22"/>
  </w:num>
  <w:num w:numId="21">
    <w:abstractNumId w:val="21"/>
  </w:num>
  <w:num w:numId="22">
    <w:abstractNumId w:val="9"/>
  </w:num>
  <w:num w:numId="23">
    <w:abstractNumId w:val="1"/>
  </w:num>
  <w:num w:numId="24">
    <w:abstractNumId w:val="16"/>
  </w:num>
  <w:num w:numId="25">
    <w:abstractNumId w:val="36"/>
  </w:num>
  <w:num w:numId="26">
    <w:abstractNumId w:val="14"/>
  </w:num>
  <w:num w:numId="27">
    <w:abstractNumId w:val="30"/>
  </w:num>
  <w:num w:numId="28">
    <w:abstractNumId w:val="24"/>
  </w:num>
  <w:num w:numId="29">
    <w:abstractNumId w:val="12"/>
  </w:num>
  <w:num w:numId="30">
    <w:abstractNumId w:val="29"/>
  </w:num>
  <w:num w:numId="31">
    <w:abstractNumId w:val="7"/>
  </w:num>
  <w:num w:numId="32">
    <w:abstractNumId w:val="0"/>
  </w:num>
  <w:num w:numId="33">
    <w:abstractNumId w:val="11"/>
  </w:num>
  <w:num w:numId="34">
    <w:abstractNumId w:val="8"/>
  </w:num>
  <w:num w:numId="35">
    <w:abstractNumId w:val="38"/>
  </w:num>
  <w:num w:numId="36">
    <w:abstractNumId w:val="5"/>
  </w:num>
  <w:num w:numId="37">
    <w:abstractNumId w:val="31"/>
  </w:num>
  <w:num w:numId="38">
    <w:abstractNumId w:val="15"/>
  </w:num>
  <w:num w:numId="39">
    <w:abstractNumId w:val="35"/>
  </w:num>
  <w:num w:numId="40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3">
    <w:name w:val="Heading 1 Char"/>
    <w:basedOn w:val="908"/>
    <w:link w:val="906"/>
    <w:uiPriority w:val="9"/>
    <w:rPr>
      <w:rFonts w:ascii="Arial" w:hAnsi="Arial" w:eastAsia="Arial" w:cs="Arial"/>
      <w:sz w:val="40"/>
      <w:szCs w:val="40"/>
    </w:rPr>
  </w:style>
  <w:style w:type="paragraph" w:styleId="734">
    <w:name w:val="Heading 2"/>
    <w:basedOn w:val="905"/>
    <w:next w:val="905"/>
    <w:link w:val="73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5">
    <w:name w:val="Heading 2 Char"/>
    <w:basedOn w:val="908"/>
    <w:link w:val="734"/>
    <w:uiPriority w:val="9"/>
    <w:rPr>
      <w:rFonts w:ascii="Arial" w:hAnsi="Arial" w:eastAsia="Arial" w:cs="Arial"/>
      <w:sz w:val="34"/>
    </w:rPr>
  </w:style>
  <w:style w:type="paragraph" w:styleId="736">
    <w:name w:val="Heading 3"/>
    <w:basedOn w:val="905"/>
    <w:next w:val="905"/>
    <w:link w:val="73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7">
    <w:name w:val="Heading 3 Char"/>
    <w:basedOn w:val="908"/>
    <w:link w:val="736"/>
    <w:uiPriority w:val="9"/>
    <w:rPr>
      <w:rFonts w:ascii="Arial" w:hAnsi="Arial" w:eastAsia="Arial" w:cs="Arial"/>
      <w:sz w:val="30"/>
      <w:szCs w:val="30"/>
    </w:rPr>
  </w:style>
  <w:style w:type="character" w:styleId="738">
    <w:name w:val="Heading 4 Char"/>
    <w:basedOn w:val="908"/>
    <w:link w:val="907"/>
    <w:uiPriority w:val="9"/>
    <w:rPr>
      <w:rFonts w:ascii="Arial" w:hAnsi="Arial" w:eastAsia="Arial" w:cs="Arial"/>
      <w:b/>
      <w:bCs/>
      <w:sz w:val="26"/>
      <w:szCs w:val="26"/>
    </w:rPr>
  </w:style>
  <w:style w:type="paragraph" w:styleId="739">
    <w:name w:val="Heading 5"/>
    <w:basedOn w:val="905"/>
    <w:next w:val="905"/>
    <w:link w:val="74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0">
    <w:name w:val="Heading 5 Char"/>
    <w:basedOn w:val="908"/>
    <w:link w:val="739"/>
    <w:uiPriority w:val="9"/>
    <w:rPr>
      <w:rFonts w:ascii="Arial" w:hAnsi="Arial" w:eastAsia="Arial" w:cs="Arial"/>
      <w:b/>
      <w:bCs/>
      <w:sz w:val="24"/>
      <w:szCs w:val="24"/>
    </w:rPr>
  </w:style>
  <w:style w:type="paragraph" w:styleId="741">
    <w:name w:val="Heading 6"/>
    <w:basedOn w:val="905"/>
    <w:next w:val="905"/>
    <w:link w:val="74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2">
    <w:name w:val="Heading 6 Char"/>
    <w:basedOn w:val="908"/>
    <w:link w:val="741"/>
    <w:uiPriority w:val="9"/>
    <w:rPr>
      <w:rFonts w:ascii="Arial" w:hAnsi="Arial" w:eastAsia="Arial" w:cs="Arial"/>
      <w:b/>
      <w:bCs/>
      <w:sz w:val="22"/>
      <w:szCs w:val="22"/>
    </w:rPr>
  </w:style>
  <w:style w:type="paragraph" w:styleId="743">
    <w:name w:val="Heading 7"/>
    <w:basedOn w:val="905"/>
    <w:next w:val="905"/>
    <w:link w:val="74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4">
    <w:name w:val="Heading 7 Char"/>
    <w:basedOn w:val="908"/>
    <w:link w:val="74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5">
    <w:name w:val="Heading 8"/>
    <w:basedOn w:val="905"/>
    <w:next w:val="905"/>
    <w:link w:val="74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6">
    <w:name w:val="Heading 8 Char"/>
    <w:basedOn w:val="908"/>
    <w:link w:val="745"/>
    <w:uiPriority w:val="9"/>
    <w:rPr>
      <w:rFonts w:ascii="Arial" w:hAnsi="Arial" w:eastAsia="Arial" w:cs="Arial"/>
      <w:i/>
      <w:iCs/>
      <w:sz w:val="22"/>
      <w:szCs w:val="22"/>
    </w:rPr>
  </w:style>
  <w:style w:type="paragraph" w:styleId="747">
    <w:name w:val="Heading 9"/>
    <w:basedOn w:val="905"/>
    <w:next w:val="905"/>
    <w:link w:val="74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8">
    <w:name w:val="Heading 9 Char"/>
    <w:basedOn w:val="908"/>
    <w:link w:val="747"/>
    <w:uiPriority w:val="9"/>
    <w:rPr>
      <w:rFonts w:ascii="Arial" w:hAnsi="Arial" w:eastAsia="Arial" w:cs="Arial"/>
      <w:i/>
      <w:iCs/>
      <w:sz w:val="21"/>
      <w:szCs w:val="21"/>
    </w:rPr>
  </w:style>
  <w:style w:type="paragraph" w:styleId="749">
    <w:name w:val="No Spacing"/>
    <w:uiPriority w:val="1"/>
    <w:qFormat/>
    <w:pPr>
      <w:spacing w:before="0" w:after="0" w:line="240" w:lineRule="auto"/>
    </w:pPr>
  </w:style>
  <w:style w:type="paragraph" w:styleId="750">
    <w:name w:val="Title"/>
    <w:basedOn w:val="905"/>
    <w:next w:val="905"/>
    <w:link w:val="75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1">
    <w:name w:val="Title Char"/>
    <w:basedOn w:val="908"/>
    <w:link w:val="750"/>
    <w:uiPriority w:val="10"/>
    <w:rPr>
      <w:sz w:val="48"/>
      <w:szCs w:val="48"/>
    </w:rPr>
  </w:style>
  <w:style w:type="paragraph" w:styleId="752">
    <w:name w:val="Subtitle"/>
    <w:basedOn w:val="905"/>
    <w:next w:val="905"/>
    <w:link w:val="753"/>
    <w:uiPriority w:val="11"/>
    <w:qFormat/>
    <w:pPr>
      <w:spacing w:before="200" w:after="200"/>
    </w:pPr>
    <w:rPr>
      <w:sz w:val="24"/>
      <w:szCs w:val="24"/>
    </w:rPr>
  </w:style>
  <w:style w:type="character" w:styleId="753">
    <w:name w:val="Subtitle Char"/>
    <w:basedOn w:val="908"/>
    <w:link w:val="752"/>
    <w:uiPriority w:val="11"/>
    <w:rPr>
      <w:sz w:val="24"/>
      <w:szCs w:val="24"/>
    </w:rPr>
  </w:style>
  <w:style w:type="paragraph" w:styleId="754">
    <w:name w:val="Quote"/>
    <w:basedOn w:val="905"/>
    <w:next w:val="905"/>
    <w:link w:val="755"/>
    <w:uiPriority w:val="29"/>
    <w:qFormat/>
    <w:pPr>
      <w:ind w:left="720" w:right="720"/>
    </w:pPr>
    <w:rPr>
      <w:i/>
    </w:rPr>
  </w:style>
  <w:style w:type="character" w:styleId="755">
    <w:name w:val="Quote Char"/>
    <w:link w:val="754"/>
    <w:uiPriority w:val="29"/>
    <w:rPr>
      <w:i/>
    </w:rPr>
  </w:style>
  <w:style w:type="paragraph" w:styleId="756">
    <w:name w:val="Intense Quote"/>
    <w:basedOn w:val="905"/>
    <w:next w:val="905"/>
    <w:link w:val="75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7">
    <w:name w:val="Intense Quote Char"/>
    <w:link w:val="756"/>
    <w:uiPriority w:val="30"/>
    <w:rPr>
      <w:i/>
    </w:rPr>
  </w:style>
  <w:style w:type="paragraph" w:styleId="758">
    <w:name w:val="Header"/>
    <w:basedOn w:val="905"/>
    <w:link w:val="75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9">
    <w:name w:val="Header Char"/>
    <w:basedOn w:val="908"/>
    <w:link w:val="758"/>
    <w:uiPriority w:val="99"/>
  </w:style>
  <w:style w:type="paragraph" w:styleId="760">
    <w:name w:val="Footer"/>
    <w:basedOn w:val="905"/>
    <w:link w:val="7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1">
    <w:name w:val="Footer Char"/>
    <w:basedOn w:val="908"/>
    <w:link w:val="760"/>
    <w:uiPriority w:val="99"/>
  </w:style>
  <w:style w:type="paragraph" w:styleId="762">
    <w:name w:val="Caption"/>
    <w:basedOn w:val="905"/>
    <w:next w:val="90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3">
    <w:name w:val="Caption Char"/>
    <w:basedOn w:val="762"/>
    <w:link w:val="760"/>
    <w:uiPriority w:val="99"/>
  </w:style>
  <w:style w:type="table" w:styleId="764">
    <w:name w:val="Table Grid"/>
    <w:basedOn w:val="90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5">
    <w:name w:val="Table Grid Light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6">
    <w:name w:val="Plain Table 1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>
    <w:name w:val="Plain Table 2"/>
    <w:basedOn w:val="90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>
    <w:name w:val="Plain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9">
    <w:name w:val="Plain Table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Plain Table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1">
    <w:name w:val="Grid Table 1 Light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4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3">
    <w:name w:val="Grid Table 4 - Accent 1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4">
    <w:name w:val="Grid Table 4 - Accent 2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5">
    <w:name w:val="Grid Table 4 - Accent 3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6">
    <w:name w:val="Grid Table 4 - Accent 4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7">
    <w:name w:val="Grid Table 4 - Accent 5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8">
    <w:name w:val="Grid Table 4 - Accent 6"/>
    <w:basedOn w:val="90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9">
    <w:name w:val="Grid Table 5 Dark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0">
    <w:name w:val="Grid Table 5 Dark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1">
    <w:name w:val="Grid Table 5 Dark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3">
    <w:name w:val="Grid Table 5 Dark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6">
    <w:name w:val="Grid Table 6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7">
    <w:name w:val="Grid Table 6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8">
    <w:name w:val="Grid Table 6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9">
    <w:name w:val="Grid Table 6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0">
    <w:name w:val="Grid Table 6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1">
    <w:name w:val="Grid Table 6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2">
    <w:name w:val="Grid Table 6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3">
    <w:name w:val="Grid Table 7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8">
    <w:name w:val="List Table 2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9">
    <w:name w:val="List Table 2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0">
    <w:name w:val="List Table 2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1">
    <w:name w:val="List Table 2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2">
    <w:name w:val="List Table 2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3">
    <w:name w:val="List Table 2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4">
    <w:name w:val="List Table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5 Dark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6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6">
    <w:name w:val="List Table 6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7">
    <w:name w:val="List Table 6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8">
    <w:name w:val="List Table 6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9">
    <w:name w:val="List Table 6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0">
    <w:name w:val="List Table 6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1">
    <w:name w:val="List Table 6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2">
    <w:name w:val="List Table 7 Colorful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3">
    <w:name w:val="List Table 7 Colorful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4">
    <w:name w:val="List Table 7 Colorful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5">
    <w:name w:val="List Table 7 Colorful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6">
    <w:name w:val="List Table 7 Colorful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7">
    <w:name w:val="List Table 7 Colorful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8">
    <w:name w:val="List Table 7 Colorful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9">
    <w:name w:val="Lined - Accent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0">
    <w:name w:val="Lined - Accent 1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1">
    <w:name w:val="Lined - Accent 2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2">
    <w:name w:val="Lined - Accent 3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3">
    <w:name w:val="Lined - Accent 4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4">
    <w:name w:val="Lined - Accent 5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5">
    <w:name w:val="Lined - Accent 6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6">
    <w:name w:val="Bordered &amp; Lined - Accent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7">
    <w:name w:val="Bordered &amp; Lined - Accent 1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8">
    <w:name w:val="Bordered &amp; Lined - Accent 2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9">
    <w:name w:val="Bordered &amp; Lined - Accent 3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0">
    <w:name w:val="Bordered &amp; Lined - Accent 4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1">
    <w:name w:val="Bordered &amp; Lined - Accent 5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2">
    <w:name w:val="Bordered &amp; Lined - Accent 6"/>
    <w:basedOn w:val="90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3">
    <w:name w:val="Bordered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4">
    <w:name w:val="Bordered - Accent 1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5">
    <w:name w:val="Bordered - Accent 2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6">
    <w:name w:val="Bordered - Accent 3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7">
    <w:name w:val="Bordered - Accent 4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8">
    <w:name w:val="Bordered - Accent 5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9">
    <w:name w:val="Bordered - Accent 6"/>
    <w:basedOn w:val="90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0">
    <w:name w:val="footnote text"/>
    <w:basedOn w:val="905"/>
    <w:link w:val="891"/>
    <w:uiPriority w:val="99"/>
    <w:semiHidden/>
    <w:unhideWhenUsed/>
    <w:pPr>
      <w:spacing w:after="40" w:line="240" w:lineRule="auto"/>
    </w:pPr>
    <w:rPr>
      <w:sz w:val="18"/>
    </w:rPr>
  </w:style>
  <w:style w:type="character" w:styleId="891">
    <w:name w:val="Footnote Text Char"/>
    <w:link w:val="890"/>
    <w:uiPriority w:val="99"/>
    <w:rPr>
      <w:sz w:val="18"/>
    </w:rPr>
  </w:style>
  <w:style w:type="character" w:styleId="892">
    <w:name w:val="footnote reference"/>
    <w:basedOn w:val="908"/>
    <w:uiPriority w:val="99"/>
    <w:unhideWhenUsed/>
    <w:rPr>
      <w:vertAlign w:val="superscript"/>
    </w:rPr>
  </w:style>
  <w:style w:type="character" w:styleId="893">
    <w:name w:val="Endnote Text Char"/>
    <w:link w:val="919"/>
    <w:uiPriority w:val="99"/>
    <w:rPr>
      <w:sz w:val="20"/>
    </w:rPr>
  </w:style>
  <w:style w:type="paragraph" w:styleId="894">
    <w:name w:val="toc 1"/>
    <w:basedOn w:val="905"/>
    <w:next w:val="905"/>
    <w:uiPriority w:val="39"/>
    <w:unhideWhenUsed/>
    <w:pPr>
      <w:ind w:left="0" w:right="0" w:firstLine="0"/>
      <w:spacing w:after="57"/>
    </w:pPr>
  </w:style>
  <w:style w:type="paragraph" w:styleId="895">
    <w:name w:val="toc 2"/>
    <w:basedOn w:val="905"/>
    <w:next w:val="905"/>
    <w:uiPriority w:val="39"/>
    <w:unhideWhenUsed/>
    <w:pPr>
      <w:ind w:left="283" w:right="0" w:firstLine="0"/>
      <w:spacing w:after="57"/>
    </w:pPr>
  </w:style>
  <w:style w:type="paragraph" w:styleId="896">
    <w:name w:val="toc 3"/>
    <w:basedOn w:val="905"/>
    <w:next w:val="905"/>
    <w:uiPriority w:val="39"/>
    <w:unhideWhenUsed/>
    <w:pPr>
      <w:ind w:left="567" w:right="0" w:firstLine="0"/>
      <w:spacing w:after="57"/>
    </w:pPr>
  </w:style>
  <w:style w:type="paragraph" w:styleId="897">
    <w:name w:val="toc 4"/>
    <w:basedOn w:val="905"/>
    <w:next w:val="905"/>
    <w:uiPriority w:val="39"/>
    <w:unhideWhenUsed/>
    <w:pPr>
      <w:ind w:left="850" w:right="0" w:firstLine="0"/>
      <w:spacing w:after="57"/>
    </w:pPr>
  </w:style>
  <w:style w:type="paragraph" w:styleId="898">
    <w:name w:val="toc 5"/>
    <w:basedOn w:val="905"/>
    <w:next w:val="905"/>
    <w:uiPriority w:val="39"/>
    <w:unhideWhenUsed/>
    <w:pPr>
      <w:ind w:left="1134" w:right="0" w:firstLine="0"/>
      <w:spacing w:after="57"/>
    </w:pPr>
  </w:style>
  <w:style w:type="paragraph" w:styleId="899">
    <w:name w:val="toc 6"/>
    <w:basedOn w:val="905"/>
    <w:next w:val="905"/>
    <w:uiPriority w:val="39"/>
    <w:unhideWhenUsed/>
    <w:pPr>
      <w:ind w:left="1417" w:right="0" w:firstLine="0"/>
      <w:spacing w:after="57"/>
    </w:pPr>
  </w:style>
  <w:style w:type="paragraph" w:styleId="900">
    <w:name w:val="toc 7"/>
    <w:basedOn w:val="905"/>
    <w:next w:val="905"/>
    <w:uiPriority w:val="39"/>
    <w:unhideWhenUsed/>
    <w:pPr>
      <w:ind w:left="1701" w:right="0" w:firstLine="0"/>
      <w:spacing w:after="57"/>
    </w:pPr>
  </w:style>
  <w:style w:type="paragraph" w:styleId="901">
    <w:name w:val="toc 8"/>
    <w:basedOn w:val="905"/>
    <w:next w:val="905"/>
    <w:uiPriority w:val="39"/>
    <w:unhideWhenUsed/>
    <w:pPr>
      <w:ind w:left="1984" w:right="0" w:firstLine="0"/>
      <w:spacing w:after="57"/>
    </w:pPr>
  </w:style>
  <w:style w:type="paragraph" w:styleId="902">
    <w:name w:val="toc 9"/>
    <w:basedOn w:val="905"/>
    <w:next w:val="905"/>
    <w:uiPriority w:val="39"/>
    <w:unhideWhenUsed/>
    <w:pPr>
      <w:ind w:left="2268" w:right="0" w:firstLine="0"/>
      <w:spacing w:after="57"/>
    </w:pPr>
  </w:style>
  <w:style w:type="paragraph" w:styleId="903">
    <w:name w:val="TOC Heading"/>
    <w:uiPriority w:val="39"/>
    <w:unhideWhenUsed/>
  </w:style>
  <w:style w:type="paragraph" w:styleId="904">
    <w:name w:val="table of figures"/>
    <w:basedOn w:val="905"/>
    <w:next w:val="905"/>
    <w:uiPriority w:val="99"/>
    <w:unhideWhenUsed/>
    <w:pPr>
      <w:spacing w:after="0" w:afterAutospacing="0"/>
    </w:pPr>
  </w:style>
  <w:style w:type="paragraph" w:styleId="905" w:default="1">
    <w:name w:val="Normal"/>
    <w:qFormat/>
    <w:rPr>
      <w:rFonts w:ascii="Times New Roman" w:hAnsi="Times New Roman" w:eastAsia="Times New Roman"/>
    </w:rPr>
  </w:style>
  <w:style w:type="paragraph" w:styleId="906">
    <w:name w:val="Heading 1"/>
    <w:basedOn w:val="905"/>
    <w:next w:val="905"/>
    <w:link w:val="935"/>
    <w:uiPriority w:val="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907">
    <w:name w:val="Heading 4"/>
    <w:basedOn w:val="905"/>
    <w:next w:val="905"/>
    <w:link w:val="912"/>
    <w:qFormat/>
    <w:pPr>
      <w:ind w:firstLine="709"/>
      <w:keepNext/>
      <w:outlineLvl w:val="3"/>
    </w:pPr>
    <w:rPr>
      <w:sz w:val="28"/>
    </w:rPr>
  </w:style>
  <w:style w:type="character" w:styleId="908" w:default="1">
    <w:name w:val="Default Paragraph Font"/>
    <w:uiPriority w:val="1"/>
    <w:semiHidden/>
    <w:unhideWhenUsed/>
  </w:style>
  <w:style w:type="table" w:styleId="90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0" w:default="1">
    <w:name w:val="No List"/>
    <w:uiPriority w:val="99"/>
    <w:semiHidden/>
    <w:unhideWhenUsed/>
  </w:style>
  <w:style w:type="paragraph" w:styleId="911" w:customStyle="1">
    <w:name w:val="Стиль1"/>
    <w:basedOn w:val="905"/>
    <w:qFormat/>
    <w:rPr>
      <w:sz w:val="24"/>
    </w:rPr>
  </w:style>
  <w:style w:type="character" w:styleId="912" w:customStyle="1">
    <w:name w:val="Заголовок 4 Знак"/>
    <w:link w:val="907"/>
    <w:rPr>
      <w:rFonts w:ascii="Times New Roman" w:hAnsi="Times New Roman" w:eastAsia="Times New Roman"/>
      <w:szCs w:val="20"/>
      <w:lang w:eastAsia="ru-RU"/>
    </w:rPr>
  </w:style>
  <w:style w:type="paragraph" w:styleId="913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914">
    <w:name w:val="Balloon Text"/>
    <w:basedOn w:val="905"/>
    <w:link w:val="915"/>
    <w:uiPriority w:val="99"/>
    <w:semiHidden/>
    <w:unhideWhenUsed/>
    <w:rPr>
      <w:rFonts w:ascii="Tahoma" w:hAnsi="Tahoma" w:cs="Tahoma"/>
      <w:sz w:val="16"/>
      <w:szCs w:val="16"/>
    </w:rPr>
  </w:style>
  <w:style w:type="character" w:styleId="915" w:customStyle="1">
    <w:name w:val="Текст выноски Знак"/>
    <w:link w:val="914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16">
    <w:name w:val="List Paragraph"/>
    <w:basedOn w:val="905"/>
    <w:uiPriority w:val="34"/>
    <w:qFormat/>
    <w:pPr>
      <w:contextualSpacing/>
      <w:ind w:left="720"/>
    </w:pPr>
  </w:style>
  <w:style w:type="paragraph" w:styleId="917" w:customStyle="1">
    <w:name w:val="Знак Знак Знак Знак Знак Знак Знак Знак Знак Знак"/>
    <w:basedOn w:val="90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18" w:customStyle="1">
    <w:name w:val="Знак Знак Знак Знак"/>
    <w:basedOn w:val="905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919">
    <w:name w:val="endnote text"/>
    <w:basedOn w:val="905"/>
    <w:link w:val="920"/>
    <w:uiPriority w:val="99"/>
    <w:semiHidden/>
    <w:unhideWhenUsed/>
  </w:style>
  <w:style w:type="character" w:styleId="920" w:customStyle="1">
    <w:name w:val="Текст концевой сноски Знак"/>
    <w:link w:val="919"/>
    <w:uiPriority w:val="99"/>
    <w:semiHidden/>
    <w:rPr>
      <w:rFonts w:ascii="Times New Roman" w:hAnsi="Times New Roman" w:eastAsia="Times New Roman"/>
    </w:rPr>
  </w:style>
  <w:style w:type="character" w:styleId="921">
    <w:name w:val="endnote reference"/>
    <w:uiPriority w:val="99"/>
    <w:semiHidden/>
    <w:unhideWhenUsed/>
    <w:rPr>
      <w:vertAlign w:val="superscript"/>
    </w:rPr>
  </w:style>
  <w:style w:type="paragraph" w:styleId="922" w:customStyle="1">
    <w:name w:val="Знак Знак1 Знак Знак Знак Знак"/>
    <w:basedOn w:val="905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923">
    <w:name w:val="annotation reference"/>
    <w:basedOn w:val="908"/>
    <w:uiPriority w:val="99"/>
    <w:semiHidden/>
    <w:unhideWhenUsed/>
    <w:rPr>
      <w:sz w:val="16"/>
      <w:szCs w:val="16"/>
    </w:rPr>
  </w:style>
  <w:style w:type="paragraph" w:styleId="924">
    <w:name w:val="annotation text"/>
    <w:basedOn w:val="905"/>
    <w:link w:val="925"/>
    <w:uiPriority w:val="99"/>
    <w:semiHidden/>
    <w:unhideWhenUsed/>
  </w:style>
  <w:style w:type="character" w:styleId="925" w:customStyle="1">
    <w:name w:val="Текст примечания Знак"/>
    <w:basedOn w:val="908"/>
    <w:link w:val="924"/>
    <w:uiPriority w:val="99"/>
    <w:semiHidden/>
    <w:rPr>
      <w:rFonts w:ascii="Times New Roman" w:hAnsi="Times New Roman" w:eastAsia="Times New Roman"/>
    </w:rPr>
  </w:style>
  <w:style w:type="paragraph" w:styleId="926">
    <w:name w:val="annotation subject"/>
    <w:basedOn w:val="924"/>
    <w:next w:val="924"/>
    <w:link w:val="927"/>
    <w:uiPriority w:val="99"/>
    <w:semiHidden/>
    <w:unhideWhenUsed/>
    <w:rPr>
      <w:b/>
      <w:bCs/>
    </w:rPr>
  </w:style>
  <w:style w:type="character" w:styleId="927" w:customStyle="1">
    <w:name w:val="Тема примечания Знак"/>
    <w:basedOn w:val="925"/>
    <w:link w:val="926"/>
    <w:uiPriority w:val="99"/>
    <w:semiHidden/>
    <w:rPr>
      <w:rFonts w:ascii="Times New Roman" w:hAnsi="Times New Roman" w:eastAsia="Times New Roman"/>
      <w:b/>
      <w:bCs/>
    </w:rPr>
  </w:style>
  <w:style w:type="character" w:styleId="928">
    <w:name w:val="Hyperlink"/>
    <w:basedOn w:val="908"/>
    <w:uiPriority w:val="99"/>
    <w:unhideWhenUsed/>
    <w:rPr>
      <w:color w:val="0000ff" w:themeColor="hyperlink"/>
      <w:u w:val="single"/>
    </w:rPr>
  </w:style>
  <w:style w:type="paragraph" w:styleId="929" w:customStyle="1">
    <w:name w:val="Style6"/>
    <w:basedOn w:val="905"/>
    <w:pPr>
      <w:ind w:firstLine="730"/>
      <w:jc w:val="both"/>
      <w:spacing w:line="324" w:lineRule="exact"/>
      <w:widowControl w:val="off"/>
    </w:pPr>
    <w:rPr>
      <w:sz w:val="24"/>
      <w:szCs w:val="24"/>
    </w:rPr>
  </w:style>
  <w:style w:type="paragraph" w:styleId="930" w:customStyle="1">
    <w:name w:val="Style7"/>
    <w:basedOn w:val="905"/>
    <w:pPr>
      <w:ind w:firstLine="701"/>
      <w:jc w:val="both"/>
      <w:spacing w:line="322" w:lineRule="exact"/>
      <w:widowControl w:val="off"/>
    </w:pPr>
    <w:rPr>
      <w:sz w:val="24"/>
      <w:szCs w:val="24"/>
    </w:rPr>
  </w:style>
  <w:style w:type="paragraph" w:styleId="931" w:customStyle="1">
    <w:name w:val="Style4"/>
    <w:basedOn w:val="905"/>
    <w:pPr>
      <w:jc w:val="center"/>
      <w:spacing w:line="324" w:lineRule="exact"/>
      <w:widowControl w:val="off"/>
    </w:pPr>
    <w:rPr>
      <w:sz w:val="24"/>
      <w:szCs w:val="24"/>
    </w:rPr>
  </w:style>
  <w:style w:type="paragraph" w:styleId="932" w:customStyle="1">
    <w:name w:val="Style8"/>
    <w:basedOn w:val="905"/>
    <w:pPr>
      <w:ind w:firstLine="422"/>
      <w:spacing w:line="322" w:lineRule="exact"/>
      <w:widowControl w:val="off"/>
    </w:pPr>
    <w:rPr>
      <w:sz w:val="24"/>
      <w:szCs w:val="24"/>
    </w:rPr>
  </w:style>
  <w:style w:type="character" w:styleId="933" w:customStyle="1">
    <w:name w:val="Font Style13"/>
    <w:rPr>
      <w:rFonts w:hint="default" w:ascii="Times New Roman" w:hAnsi="Times New Roman" w:cs="Times New Roman"/>
      <w:sz w:val="24"/>
      <w:szCs w:val="24"/>
    </w:rPr>
  </w:style>
  <w:style w:type="character" w:styleId="934" w:customStyle="1">
    <w:name w:val="Font Style12"/>
    <w:rPr>
      <w:rFonts w:hint="default" w:ascii="Times New Roman" w:hAnsi="Times New Roman" w:cs="Times New Roman"/>
      <w:b/>
      <w:bCs/>
      <w:sz w:val="24"/>
      <w:szCs w:val="24"/>
    </w:rPr>
  </w:style>
  <w:style w:type="character" w:styleId="935" w:customStyle="1">
    <w:name w:val="Заголовок 1 Знак"/>
    <w:basedOn w:val="908"/>
    <w:link w:val="906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C689B-E7CD-4F79-BB4F-DD7ED0BB5D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12</cp:revision>
  <dcterms:created xsi:type="dcterms:W3CDTF">2024-08-02T07:27:00Z</dcterms:created>
  <dcterms:modified xsi:type="dcterms:W3CDTF">2024-10-31T08:54:32Z</dcterms:modified>
</cp:coreProperties>
</file>