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bCs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  <w:highlight w:val="none"/>
        </w:rPr>
      </w:r>
      <w:r>
        <w:rPr>
          <w:b/>
          <w:color w:val="000000"/>
          <w:sz w:val="24"/>
          <w:szCs w:val="24"/>
          <w:highlight w:val="none"/>
        </w:rPr>
      </w:r>
      <w:r>
        <w:rPr>
          <w:b/>
          <w:bCs/>
          <w:color w:val="000000"/>
          <w:sz w:val="24"/>
          <w:szCs w:val="24"/>
        </w:rPr>
      </w:r>
    </w:p>
    <w:p>
      <w:pPr>
        <w:jc w:val="both"/>
        <w:widowControl w:val="off"/>
        <w:rPr>
          <w:b/>
          <w:bCs/>
          <w:color w:val="000000"/>
          <w:sz w:val="24"/>
          <w:szCs w:val="24"/>
          <w:highlight w:val="none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2670480</wp:posOffset>
                </wp:positionH>
                <wp:positionV relativeFrom="paragraph">
                  <wp:posOffset>-31953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44827856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599" cy="75564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61312;o:allowoverlap:true;o:allowincell:true;mso-position-horizontal-relative:text;margin-left:210.27pt;mso-position-horizontal:absolute;mso-position-vertical-relative:text;margin-top:-2.52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bCs/>
          <w:color w:val="000000"/>
          <w:sz w:val="24"/>
          <w:szCs w:val="24"/>
          <w:highlight w:val="none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</w:t>
      </w:r>
      <w:r>
        <w:rPr>
          <w:b/>
          <w:color w:val="000000"/>
          <w:sz w:val="24"/>
        </w:rPr>
        <w:t xml:space="preserve"> 25.10.2024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  <w:tab/>
      </w:r>
      <w:r>
        <w:rPr>
          <w:b/>
          <w:color w:val="000000"/>
          <w:sz w:val="24"/>
        </w:rPr>
        <w:t xml:space="preserve"> № </w:t>
      </w:r>
      <w:r>
        <w:rPr>
          <w:b/>
          <w:color w:val="000000"/>
          <w:sz w:val="24"/>
        </w:rPr>
        <w:t xml:space="preserve">1659</w:t>
      </w:r>
      <w:bookmarkStart w:id="0" w:name="undefined"/>
      <w:r/>
      <w:bookmarkEnd w:id="0"/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bCs/>
          <w:iCs/>
        </w:rPr>
      </w:pPr>
      <w:r>
        <w:rPr>
          <w:b/>
          <w:bCs/>
          <w:iCs/>
        </w:rPr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tabs>
          <w:tab w:val="left" w:pos="720" w:leader="none"/>
        </w:tabs>
        <w:rPr>
          <w:b/>
          <w:bCs/>
          <w:iCs/>
        </w:rPr>
      </w:pPr>
      <w:r>
        <w:rPr>
          <w:b/>
          <w:bCs/>
          <w:iCs/>
        </w:rPr>
        <w:t xml:space="preserve">О</w:t>
      </w:r>
      <w:r>
        <w:rPr>
          <w:b/>
          <w:bCs/>
          <w:iCs/>
        </w:rPr>
        <w:t xml:space="preserve"> внесении изменений в постановление администрации Печенгского муниципального округа</w:t>
        <w:br/>
        <w:t xml:space="preserve">от </w:t>
      </w:r>
      <w:r>
        <w:rPr>
          <w:b/>
          <w:bCs/>
          <w:iCs/>
        </w:rPr>
        <w:t xml:space="preserve">17.05.2024 № 814 «О подготовке объектов жилищно-коммунального хозяйства на территории </w:t>
      </w:r>
      <w:r>
        <w:rPr>
          <w:b/>
          <w:bCs/>
          <w:iCs/>
        </w:rPr>
        <w:br/>
        <w:t xml:space="preserve">Печенгского муниципального округа к работе в отопительный период 2024/2025 года»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tabs>
          <w:tab w:val="left" w:pos="720" w:leader="none"/>
        </w:tabs>
        <w:rPr>
          <w:b/>
          <w:bCs/>
        </w:rPr>
      </w:pPr>
      <w:r>
        <w:rPr>
          <w:b/>
        </w:rPr>
      </w:r>
      <w:r>
        <w:rPr>
          <w:b/>
        </w:rPr>
      </w:r>
      <w:r>
        <w:rPr>
          <w:b/>
          <w:bCs/>
        </w:rPr>
      </w:r>
    </w:p>
    <w:p>
      <w:pPr>
        <w:jc w:val="center"/>
        <w:tabs>
          <w:tab w:val="left" w:pos="720" w:leader="none"/>
        </w:tabs>
        <w:rPr>
          <w:b/>
          <w:bCs/>
        </w:rPr>
      </w:pPr>
      <w:r>
        <w:rPr>
          <w:b/>
        </w:rPr>
      </w:r>
      <w:r>
        <w:rPr>
          <w:b/>
        </w:rPr>
      </w:r>
      <w:r>
        <w:rPr>
          <w:b/>
          <w:bCs/>
        </w:rPr>
      </w:r>
    </w:p>
    <w:p>
      <w:pPr>
        <w:pStyle w:val="850"/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</w:t>
      </w:r>
      <w:r>
        <w:rPr>
          <w:sz w:val="24"/>
          <w:szCs w:val="24"/>
        </w:rPr>
        <w:t xml:space="preserve"> целях</w:t>
      </w:r>
      <w:r>
        <w:rPr>
          <w:sz w:val="24"/>
          <w:szCs w:val="24"/>
        </w:rPr>
        <w:t xml:space="preserve"> актуализации муниципального правового акта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Состав </w:t>
      </w:r>
      <w:r>
        <w:rPr>
          <w:sz w:val="24"/>
          <w:szCs w:val="24"/>
        </w:rPr>
        <w:t xml:space="preserve">комиссии по проверке готовности объектов жилищно-коммунального хозяйства на территории Печенгского муниципального округа к работе в отопительный период 2024/2025 года, утвержденный постановлением администрации </w:t>
      </w:r>
      <w:r>
        <w:rPr>
          <w:sz w:val="24"/>
          <w:szCs w:val="24"/>
        </w:rPr>
        <w:t xml:space="preserve">Печенгского муниципального округа от </w:t>
      </w:r>
      <w:r>
        <w:rPr>
          <w:sz w:val="24"/>
          <w:szCs w:val="24"/>
        </w:rPr>
        <w:t xml:space="preserve">17</w:t>
      </w:r>
      <w:r>
        <w:rPr>
          <w:sz w:val="24"/>
          <w:szCs w:val="24"/>
        </w:rPr>
        <w:t xml:space="preserve">.05.202</w:t>
      </w:r>
      <w:r>
        <w:rPr>
          <w:sz w:val="24"/>
          <w:szCs w:val="24"/>
        </w:rPr>
        <w:t xml:space="preserve">4 № 814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 подготовке объектов жилищно-коммунального хозяйства на территории Печенгского муниципального округа к работе в отопительный период 202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/202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 года</w:t>
      </w:r>
      <w:r>
        <w:rPr>
          <w:sz w:val="24"/>
          <w:szCs w:val="24"/>
        </w:rPr>
        <w:t xml:space="preserve">»</w:t>
      </w:r>
      <w:r>
        <w:rPr>
          <w:color w:val="000000"/>
          <w:sz w:val="24"/>
          <w:szCs w:val="24"/>
          <w:shd w:val="clear" w:color="auto" w:fill="ffffff"/>
        </w:rPr>
        <w:t xml:space="preserve">, </w:t>
      </w:r>
      <w:r>
        <w:rPr>
          <w:color w:val="000000"/>
          <w:sz w:val="24"/>
          <w:szCs w:val="24"/>
          <w:shd w:val="clear" w:color="auto" w:fill="ffffff"/>
        </w:rPr>
        <w:t xml:space="preserve">изложить </w:t>
      </w:r>
      <w:r>
        <w:rPr>
          <w:color w:val="000000"/>
          <w:sz w:val="24"/>
          <w:szCs w:val="24"/>
          <w:shd w:val="clear" w:color="auto" w:fill="ffffff"/>
        </w:rPr>
        <w:t xml:space="preserve">в </w:t>
      </w:r>
      <w:r>
        <w:rPr>
          <w:bCs/>
          <w:sz w:val="24"/>
          <w:szCs w:val="24"/>
        </w:rPr>
        <w:t xml:space="preserve">редакции </w:t>
      </w:r>
      <w:r>
        <w:rPr>
          <w:bCs/>
          <w:sz w:val="24"/>
          <w:szCs w:val="24"/>
        </w:rPr>
        <w:t xml:space="preserve">согласно приложению</w:t>
      </w:r>
      <w:r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к настоящему постановлению</w:t>
      </w:r>
      <w:r>
        <w:rPr>
          <w:bCs/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2</w:t>
      </w:r>
      <w:r>
        <w:rPr>
          <w:bCs/>
          <w:sz w:val="24"/>
          <w:szCs w:val="24"/>
        </w:rPr>
        <w:t xml:space="preserve">. </w:t>
      </w:r>
      <w:r>
        <w:rPr>
          <w:bCs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tabs>
          <w:tab w:val="left" w:pos="709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 xml:space="preserve">3. Настоящее постановление подлежит размещению </w:t>
      </w:r>
      <w:r>
        <w:rPr>
          <w:bCs/>
          <w:sz w:val="24"/>
          <w:szCs w:val="24"/>
        </w:rPr>
        <w:t xml:space="preserve">на официальном сайте Печенгского муниципального округа </w:t>
      </w:r>
      <w:hyperlink r:id="rId11" w:tooltip="https://pechengamr.gov-murman.ru/" w:history="1">
        <w:r>
          <w:rPr>
            <w:bCs/>
            <w:sz w:val="24"/>
            <w:szCs w:val="24"/>
          </w:rPr>
          <w:t xml:space="preserve">https://pechengamr.gov-murman.ru/</w:t>
        </w:r>
      </w:hyperlink>
      <w:r>
        <w:rPr>
          <w:bCs/>
          <w:sz w:val="24"/>
          <w:szCs w:val="24"/>
        </w:rPr>
        <w:t xml:space="preserve">.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</w:t>
      </w:r>
      <w:r>
        <w:rPr>
          <w:bCs/>
          <w:sz w:val="24"/>
          <w:szCs w:val="24"/>
        </w:rPr>
        <w:t xml:space="preserve">а</w:t>
      </w:r>
      <w:r>
        <w:rPr>
          <w:bCs/>
          <w:sz w:val="24"/>
          <w:szCs w:val="24"/>
        </w:rPr>
        <w:t xml:space="preserve"> Печенгского муниципального округа                                               </w:t>
      </w:r>
      <w:r>
        <w:rPr>
          <w:bCs/>
          <w:sz w:val="24"/>
          <w:szCs w:val="24"/>
        </w:rPr>
        <w:t xml:space="preserve">       </w:t>
      </w:r>
      <w:r>
        <w:rPr>
          <w:bCs/>
          <w:sz w:val="24"/>
          <w:szCs w:val="24"/>
        </w:rPr>
        <w:t xml:space="preserve">  </w:t>
      </w:r>
      <w:r>
        <w:rPr>
          <w:bCs/>
          <w:sz w:val="24"/>
          <w:szCs w:val="24"/>
        </w:rPr>
        <w:t xml:space="preserve">А.В. Кузнецов 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bCs/>
        </w:rPr>
      </w:r>
      <w:r>
        <w:rPr>
          <w:bCs/>
        </w:rPr>
      </w:r>
    </w:p>
    <w:p>
      <w:pPr>
        <w:jc w:val="both"/>
        <w:tabs>
          <w:tab w:val="left" w:pos="4111" w:leader="none"/>
        </w:tabs>
        <w:rPr>
          <w:bCs/>
        </w:rPr>
      </w:pPr>
      <w:r>
        <w:rPr>
          <w:bCs/>
        </w:rPr>
        <w:t xml:space="preserve">Князева Э.Г.</w:t>
      </w:r>
      <w:r>
        <w:rPr>
          <w:bCs/>
        </w:rPr>
      </w:r>
      <w:r>
        <w:rPr>
          <w:bCs/>
        </w:rPr>
      </w:r>
    </w:p>
    <w:p>
      <w:pPr>
        <w:ind w:left="5528" w:right="0" w:firstLine="0"/>
        <w:jc w:val="both"/>
        <w:tabs>
          <w:tab w:val="left" w:pos="4111" w:leader="none"/>
        </w:tabs>
        <w:rPr>
          <w:bCs/>
        </w:rPr>
      </w:pPr>
      <w:r>
        <w:rPr>
          <w:bCs/>
        </w:rPr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</w:t>
      </w:r>
      <w:r>
        <w:rPr>
          <w:bCs/>
        </w:rPr>
      </w:r>
      <w:r>
        <w:rPr>
          <w:bCs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</w:t>
      </w:r>
      <w:r>
        <w:rPr>
          <w:sz w:val="24"/>
          <w:szCs w:val="24"/>
        </w:rPr>
        <w:t xml:space="preserve">муниципального округа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b/>
          <w:caps/>
          <w:sz w:val="24"/>
          <w:szCs w:val="24"/>
        </w:rPr>
      </w:pP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т</w:t>
      </w:r>
      <w:r>
        <w:rPr>
          <w:sz w:val="24"/>
          <w:szCs w:val="24"/>
        </w:rPr>
        <w:t xml:space="preserve"> 25.10.2024 № 1659</w:t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ind w:left="5528" w:right="0" w:firstLine="0"/>
        <w:jc w:val="both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«Приложение 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администрации 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528" w:righ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17</w:t>
      </w:r>
      <w:r>
        <w:rPr>
          <w:sz w:val="24"/>
          <w:szCs w:val="24"/>
        </w:rPr>
        <w:t xml:space="preserve">.05.202</w:t>
      </w:r>
      <w:r>
        <w:rPr>
          <w:sz w:val="24"/>
          <w:szCs w:val="24"/>
        </w:rPr>
        <w:t xml:space="preserve">4 № 814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5387"/>
        <w:rPr>
          <w:b/>
          <w:caps/>
          <w:sz w:val="24"/>
          <w:szCs w:val="24"/>
        </w:rPr>
      </w:pP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  <w:r>
        <w:rPr>
          <w:b/>
          <w:caps/>
          <w:sz w:val="24"/>
          <w:szCs w:val="24"/>
        </w:rPr>
      </w:r>
    </w:p>
    <w:p>
      <w:pPr>
        <w:jc w:val="center"/>
        <w:tabs>
          <w:tab w:val="left" w:pos="6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600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СОСТАВ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tabs>
          <w:tab w:val="left" w:pos="600" w:leader="none"/>
        </w:tabs>
        <w:rPr>
          <w:bCs/>
          <w:sz w:val="24"/>
          <w:szCs w:val="24"/>
        </w:rPr>
      </w:pPr>
      <w:r>
        <w:rPr>
          <w:sz w:val="24"/>
          <w:szCs w:val="24"/>
        </w:rPr>
        <w:t xml:space="preserve">комиссии по проверке готовности</w:t>
      </w:r>
      <w:r>
        <w:rPr>
          <w:bCs/>
          <w:sz w:val="24"/>
          <w:szCs w:val="24"/>
        </w:rPr>
        <w:t xml:space="preserve"> объектов жилищно-коммунального хозяйства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tabs>
          <w:tab w:val="left" w:pos="600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на территории Печенгского муниципального округа к работе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center"/>
        <w:tabs>
          <w:tab w:val="left" w:pos="600" w:leader="none"/>
        </w:tabs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в отопительный период 202</w:t>
      </w:r>
      <w:r>
        <w:rPr>
          <w:bCs/>
          <w:sz w:val="24"/>
          <w:szCs w:val="24"/>
        </w:rPr>
        <w:t xml:space="preserve">4</w:t>
      </w:r>
      <w:r>
        <w:rPr>
          <w:bCs/>
          <w:sz w:val="24"/>
          <w:szCs w:val="24"/>
        </w:rPr>
        <w:t xml:space="preserve">/202</w:t>
      </w:r>
      <w:r>
        <w:rPr>
          <w:bCs/>
          <w:sz w:val="24"/>
          <w:szCs w:val="24"/>
        </w:rPr>
        <w:t xml:space="preserve">5</w:t>
      </w:r>
      <w:r>
        <w:rPr>
          <w:bCs/>
          <w:sz w:val="24"/>
          <w:szCs w:val="24"/>
        </w:rPr>
        <w:t xml:space="preserve"> года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jc w:val="both"/>
        <w:tabs>
          <w:tab w:val="left" w:pos="600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093"/>
        <w:gridCol w:w="296"/>
        <w:gridCol w:w="7181"/>
      </w:tblGrid>
      <w:tr>
        <w:tblPrEx/>
        <w:trPr/>
        <w:tc>
          <w:tcPr>
            <w:shd w:val="clear" w:color="ffffff" w:fill="ffffff"/>
            <w:tcW w:w="2093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Пономарев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Андрей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Валерьевич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shd w:val="clear" w:color="ffffff" w:fill="ffffff"/>
            <w:tcW w:w="296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7181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Главы Печенгского муниципального округа, председатель комиссии;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2093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Жулидова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Наталия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Юрьевна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296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7181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строительства и жилищно-коммунального хозяйства администрации Печенгского муниципального округа, заместитель председателя комиссии;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blPrEx/>
        <w:trPr/>
        <w:tc>
          <w:tcPr>
            <w:shd w:val="clear" w:color="ffffff" w:fill="ffffff"/>
            <w:tcW w:w="209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Дядькина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Сергеевна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296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718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</w:rPr>
              <w:t xml:space="preserve">пециалист</w:t>
            </w:r>
            <w:r>
              <w:rPr>
                <w:sz w:val="24"/>
                <w:szCs w:val="24"/>
              </w:rPr>
              <w:t xml:space="preserve"> первой категории</w:t>
            </w:r>
            <w:r>
              <w:rPr>
                <w:sz w:val="24"/>
                <w:szCs w:val="24"/>
              </w:rPr>
              <w:t xml:space="preserve"> отдела строительства и жилищно-коммунального хозяйства администрации Печенгского муниципального округа, секретарь комиссии.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blPrEx/>
        <w:trPr/>
        <w:tc>
          <w:tcPr>
            <w:shd w:val="clear" w:color="ffffff" w:fill="ffffff"/>
            <w:tcW w:w="2093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  <w:t xml:space="preserve">Члены комиссии:</w:t>
            </w:r>
            <w:r>
              <w:rPr>
                <w:sz w:val="24"/>
                <w:szCs w:val="24"/>
                <w:u w:val="single"/>
              </w:rPr>
            </w:r>
            <w:r>
              <w:rPr>
                <w:sz w:val="24"/>
                <w:szCs w:val="24"/>
                <w:u w:val="single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  <w:u w:val="single"/>
              </w:rPr>
            </w:r>
            <w:r>
              <w:rPr>
                <w:sz w:val="24"/>
                <w:szCs w:val="24"/>
                <w:u w:val="single"/>
              </w:rPr>
            </w:r>
            <w:r>
              <w:rPr>
                <w:sz w:val="24"/>
                <w:szCs w:val="24"/>
                <w:u w:val="single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Князева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Элеонора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Геннадьевна</w:t>
            </w:r>
            <w:r>
              <w:rPr>
                <w:sz w:val="24"/>
                <w:szCs w:val="24"/>
                <w:u w:val="single"/>
              </w:rPr>
            </w:r>
            <w:r>
              <w:rPr>
                <w:sz w:val="24"/>
                <w:szCs w:val="24"/>
                <w:u w:val="single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shd w:val="clear" w:color="ffffff" w:fill="ffffff"/>
            <w:tcW w:w="296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7181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заместитель начальника отдела строительства и жилищно-коммунального хозяйства администрации Печенгского муниципального округа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2093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Самойлов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Сергей Анатольевич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shd w:val="clear" w:color="ffffff" w:fill="ffffff"/>
            <w:tcW w:w="296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7181" w:type="dxa"/>
            <w:textDirection w:val="lrTb"/>
            <w:noWrap w:val="false"/>
          </w:tcPr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юридического отдела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720"/>
        </w:trPr>
        <w:tc>
          <w:tcPr>
            <w:shd w:val="clear" w:color="ffffff" w:fill="ffffff"/>
            <w:tcW w:w="2093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Соболев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Андрей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Владимирович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  <w:tc>
          <w:tcPr>
            <w:shd w:val="clear" w:color="ffffff" w:fill="ffffff"/>
            <w:tcW w:w="296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7181" w:type="dxa"/>
            <w:textDirection w:val="lrTb"/>
            <w:noWrap w:val="false"/>
          </w:tcPr>
          <w:p>
            <w:pPr>
              <w:ind w:right="-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ГО, ЧС и ПБ администрации Печенгского муниципального округа;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ffffff" w:fill="ffffff"/>
            <w:tcW w:w="2093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Пазыч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Александра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Владимировна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296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7181" w:type="dxa"/>
            <w:textDirection w:val="lrTb"/>
            <w:noWrap w:val="false"/>
          </w:tcPr>
          <w:p>
            <w:pPr>
              <w:ind w:right="-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отдела по государственному энергетическому надзору по Мурманской области Северо-Западного управления Ростехнадзора (по согласованию);</w:t>
            </w:r>
            <w:r>
              <w:rPr>
                <w:sz w:val="24"/>
                <w:szCs w:val="24"/>
              </w:rPr>
              <w:t xml:space="preserve"> *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blPrEx/>
        <w:trPr/>
        <w:tc>
          <w:tcPr>
            <w:shd w:val="clear" w:color="ffffff" w:fill="ffffff"/>
            <w:tcW w:w="2093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Дончев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Наталья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Владимировна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296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7181" w:type="dxa"/>
            <w:textDirection w:val="lrTb"/>
            <w:noWrap w:val="false"/>
          </w:tcPr>
          <w:p>
            <w:pPr>
              <w:ind w:right="-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главный государственный инспектор отдела по государственному энергетическому надзору по Мурманской области Северо-Западного управления Ростехнадзора (по согласованию);</w:t>
            </w:r>
            <w:r>
              <w:rPr>
                <w:sz w:val="24"/>
                <w:szCs w:val="24"/>
              </w:rPr>
              <w:t xml:space="preserve"> *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  <w:r>
              <w:rPr>
                <w:sz w:val="10"/>
                <w:szCs w:val="10"/>
              </w:rPr>
            </w:r>
          </w:p>
        </w:tc>
      </w:tr>
      <w:tr>
        <w:tblPrEx/>
        <w:trPr>
          <w:trHeight w:val="996"/>
        </w:trPr>
        <w:tc>
          <w:tcPr>
            <w:shd w:val="clear" w:color="ffffff" w:fill="ffffff"/>
            <w:tcW w:w="2093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Баранов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Евгений Николаевич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296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7181" w:type="dxa"/>
            <w:textDirection w:val="lrTb"/>
            <w:noWrap w:val="false"/>
          </w:tcPr>
          <w:p>
            <w:pPr>
              <w:ind w:right="-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филиала АО «МЭС» «Александровская теплосеть» </w:t>
            </w:r>
            <w:r>
              <w:rPr>
                <w:sz w:val="24"/>
                <w:szCs w:val="24"/>
              </w:rPr>
              <w:t xml:space="preserve">(по согласованию) </w:t>
            </w:r>
            <w:r>
              <w:rPr>
                <w:sz w:val="24"/>
                <w:szCs w:val="24"/>
              </w:rPr>
              <w:t xml:space="preserve">(участвует в проверке потребителей тепловой энергии, расположенных в г. Заполярный и п.г.т. Никель)</w:t>
            </w:r>
            <w:r>
              <w:rPr>
                <w:sz w:val="24"/>
                <w:szCs w:val="24"/>
              </w:rPr>
              <w:t xml:space="preserve">**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96"/>
        </w:trPr>
        <w:tc>
          <w:tcPr>
            <w:shd w:val="clear" w:color="ffffff" w:fill="ffffff"/>
            <w:tcW w:w="2093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Меновщиков Матвей Николаевич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296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7181" w:type="dxa"/>
            <w:textDirection w:val="lrTb"/>
            <w:noWrap w:val="false"/>
          </w:tcPr>
          <w:p>
            <w:pPr>
              <w:ind w:right="-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генеральный директор ООО «Теплонорд» </w:t>
            </w:r>
            <w:r>
              <w:rPr>
                <w:sz w:val="24"/>
                <w:szCs w:val="24"/>
              </w:rPr>
              <w:t xml:space="preserve">(по согласованию) </w:t>
            </w:r>
            <w:r>
              <w:rPr>
                <w:sz w:val="24"/>
                <w:szCs w:val="24"/>
              </w:rPr>
              <w:t xml:space="preserve">(участвует в проверке потребителей тепловой энергии, расположенных в </w:t>
            </w:r>
            <w:r>
              <w:rPr>
                <w:sz w:val="24"/>
                <w:szCs w:val="24"/>
              </w:rPr>
              <w:t xml:space="preserve">н.п. </w:t>
            </w:r>
            <w:r>
              <w:rPr>
                <w:sz w:val="24"/>
                <w:szCs w:val="24"/>
              </w:rPr>
              <w:t xml:space="preserve">Корзуново)</w:t>
            </w:r>
            <w:r>
              <w:rPr>
                <w:sz w:val="24"/>
                <w:szCs w:val="24"/>
              </w:rPr>
              <w:t xml:space="preserve">**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96"/>
        </w:trPr>
        <w:tc>
          <w:tcPr>
            <w:shd w:val="clear" w:color="ffffff" w:fill="ffffff"/>
            <w:tcW w:w="2093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Шелковский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Алексей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Николаевич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296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7181" w:type="dxa"/>
            <w:textDirection w:val="lrTb"/>
            <w:noWrap w:val="false"/>
          </w:tcPr>
          <w:p>
            <w:pPr>
              <w:ind w:right="-4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ведущий инженер ООО «ПромВоенСтрой» </w:t>
            </w:r>
            <w:r>
              <w:rPr>
                <w:sz w:val="24"/>
                <w:szCs w:val="24"/>
              </w:rPr>
              <w:t xml:space="preserve">(по согласованию) </w:t>
            </w:r>
            <w:r>
              <w:rPr>
                <w:sz w:val="24"/>
                <w:szCs w:val="24"/>
              </w:rPr>
              <w:t xml:space="preserve">(участвует в проверке потребителей тепловой энергии, расположенных в п.г.т. Печенга, </w:t>
            </w:r>
            <w:r>
              <w:rPr>
                <w:sz w:val="24"/>
                <w:szCs w:val="24"/>
              </w:rPr>
              <w:t xml:space="preserve">ж/д ст. Печенга</w:t>
            </w:r>
            <w:r>
              <w:rPr>
                <w:sz w:val="24"/>
                <w:szCs w:val="24"/>
              </w:rPr>
              <w:t xml:space="preserve">, н.п. Спутник, н.п. Луостари, н.п. Лиинахамари)**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996"/>
        </w:trPr>
        <w:tc>
          <w:tcPr>
            <w:shd w:val="clear" w:color="ffffff" w:fill="ffffff"/>
            <w:tcW w:w="2093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Романов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Роман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Владимирович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296" w:type="dxa"/>
            <w:textDirection w:val="lrTb"/>
            <w:noWrap w:val="false"/>
          </w:tcPr>
          <w:p>
            <w:pPr>
              <w:ind w:right="-40"/>
              <w:jc w:val="both"/>
              <w:tabs>
                <w:tab w:val="left" w:pos="600" w:leader="non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ffffff" w:fill="ffffff"/>
            <w:tcW w:w="7181" w:type="dxa"/>
            <w:textDirection w:val="lrTb"/>
            <w:noWrap w:val="false"/>
          </w:tcPr>
          <w:p>
            <w:pPr>
              <w:jc w:val="both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начальник электромашинного цеха ГЭС-6, ГЭС-7 </w:t>
            </w:r>
            <w:r>
              <w:rPr>
                <w:sz w:val="24"/>
                <w:szCs w:val="24"/>
              </w:rPr>
              <w:t xml:space="preserve">Каскада Пазских ГЭС филиала «Кольский» ПАО «ТГК-1»</w:t>
            </w:r>
            <w:r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(по согласованию) </w:t>
            </w:r>
            <w:r>
              <w:rPr>
                <w:sz w:val="24"/>
                <w:szCs w:val="24"/>
              </w:rPr>
              <w:t xml:space="preserve">(участвует в проверке потребителей тепловой энергии, расположенных в н.п. Раякоски)**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jc w:val="both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</w:r>
      <w:r>
        <w:rPr>
          <w:i/>
          <w:sz w:val="24"/>
          <w:szCs w:val="24"/>
        </w:rPr>
      </w:r>
      <w:r>
        <w:rPr>
          <w:i/>
          <w:sz w:val="24"/>
          <w:szCs w:val="24"/>
        </w:rPr>
      </w:r>
    </w:p>
    <w:p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Примечание: </w:t>
      </w:r>
      <w:r>
        <w:rPr>
          <w:i/>
          <w:sz w:val="24"/>
          <w:szCs w:val="24"/>
        </w:rPr>
      </w:r>
      <w:r>
        <w:rPr>
          <w:i/>
          <w:sz w:val="24"/>
          <w:szCs w:val="24"/>
        </w:rPr>
      </w:r>
    </w:p>
    <w:p>
      <w:pPr>
        <w:pStyle w:val="866"/>
        <w:numPr>
          <w:ilvl w:val="0"/>
          <w:numId w:val="10"/>
        </w:num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В случае временного отсутствия (отпуск, болезнь, командировка) члена комиссии его функции исполняет лицо его замещающее.</w:t>
      </w:r>
      <w:r>
        <w:rPr>
          <w:i/>
          <w:sz w:val="24"/>
          <w:szCs w:val="24"/>
        </w:rPr>
      </w:r>
      <w:r>
        <w:rPr>
          <w:i/>
          <w:sz w:val="24"/>
          <w:szCs w:val="24"/>
        </w:rPr>
      </w:r>
    </w:p>
    <w:p>
      <w:pPr>
        <w:pStyle w:val="866"/>
        <w:numPr>
          <w:ilvl w:val="0"/>
          <w:numId w:val="10"/>
        </w:num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* - член комиссии участвует в проверке теплоснабжающих и теплосетевых организаций.</w:t>
      </w:r>
      <w:r>
        <w:rPr>
          <w:i/>
          <w:sz w:val="24"/>
          <w:szCs w:val="24"/>
        </w:rPr>
      </w:r>
      <w:r>
        <w:rPr>
          <w:i/>
          <w:sz w:val="24"/>
          <w:szCs w:val="24"/>
        </w:rPr>
      </w:r>
    </w:p>
    <w:p>
      <w:pPr>
        <w:pStyle w:val="866"/>
        <w:numPr>
          <w:ilvl w:val="0"/>
          <w:numId w:val="10"/>
        </w:numPr>
        <w:jc w:val="both"/>
        <w:rPr>
          <w:bCs/>
          <w:sz w:val="24"/>
          <w:szCs w:val="24"/>
        </w:rPr>
      </w:pPr>
      <w:r>
        <w:rPr>
          <w:i/>
          <w:sz w:val="24"/>
          <w:szCs w:val="24"/>
        </w:rPr>
        <w:t xml:space="preserve">*</w:t>
      </w:r>
      <w:r>
        <w:rPr>
          <w:i/>
          <w:sz w:val="24"/>
          <w:szCs w:val="24"/>
        </w:rPr>
        <w:t xml:space="preserve">*</w:t>
      </w:r>
      <w:r>
        <w:rPr>
          <w:i/>
          <w:sz w:val="24"/>
          <w:szCs w:val="24"/>
        </w:rPr>
        <w:t xml:space="preserve"> - член комиссии участвует в проверке потребителей тепловой энергии и не участвует в проверке в отноше</w:t>
      </w:r>
      <w:r>
        <w:rPr>
          <w:i/>
          <w:sz w:val="24"/>
          <w:szCs w:val="24"/>
        </w:rPr>
        <w:t xml:space="preserve">нии теплоснабжающей организации</w:t>
      </w:r>
      <w:r>
        <w:rPr>
          <w:i/>
          <w:sz w:val="24"/>
          <w:szCs w:val="24"/>
        </w:rPr>
        <w:t xml:space="preserve">.</w:t>
      </w:r>
      <w:r>
        <w:rPr>
          <w:i/>
          <w:sz w:val="24"/>
          <w:szCs w:val="24"/>
        </w:rPr>
        <w:t xml:space="preserve">»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shd w:val="nil" w:color="auto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  <w:tabs>
          <w:tab w:val="num" w:pos="1429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7.%2."/>
      <w:lvlJc w:val="left"/>
      <w:pPr>
        <w:ind w:left="1425" w:hanging="432"/>
      </w:pPr>
      <w:rPr>
        <w:rFonts w:hint="default"/>
      </w:rPr>
    </w:lvl>
    <w:lvl w:ilvl="2">
      <w:start w:val="1"/>
      <w:numFmt w:val="bullet"/>
      <w:isLgl w:val="false"/>
      <w:suff w:val="tab"/>
      <w:lvlText w:val=""/>
      <w:lvlJc w:val="left"/>
      <w:pPr>
        <w:ind w:left="1224" w:hanging="504"/>
      </w:pPr>
      <w:rPr>
        <w:rFonts w:hint="default" w:ascii="Symbol" w:hAnsi="Symbol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84" w:hanging="39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292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652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652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966" w:hanging="360"/>
        <w:tabs>
          <w:tab w:val="num" w:pos="966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6" w:hanging="360"/>
        <w:tabs>
          <w:tab w:val="num" w:pos="1686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406" w:hanging="180"/>
        <w:tabs>
          <w:tab w:val="num" w:pos="2406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126" w:hanging="360"/>
        <w:tabs>
          <w:tab w:val="num" w:pos="3126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846" w:hanging="360"/>
        <w:tabs>
          <w:tab w:val="num" w:pos="3846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566" w:hanging="180"/>
        <w:tabs>
          <w:tab w:val="num" w:pos="4566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286" w:hanging="360"/>
        <w:tabs>
          <w:tab w:val="num" w:pos="5286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006" w:hanging="360"/>
        <w:tabs>
          <w:tab w:val="num" w:pos="6006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726" w:hanging="180"/>
        <w:tabs>
          <w:tab w:val="num" w:pos="6726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1"/>
  </w:num>
  <w:num w:numId="5">
    <w:abstractNumId w:val="6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Heading 1"/>
    <w:basedOn w:val="849"/>
    <w:next w:val="849"/>
    <w:link w:val="6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5">
    <w:name w:val="Heading 1 Char"/>
    <w:basedOn w:val="851"/>
    <w:link w:val="674"/>
    <w:uiPriority w:val="9"/>
    <w:rPr>
      <w:rFonts w:ascii="Arial" w:hAnsi="Arial" w:eastAsia="Arial" w:cs="Arial"/>
      <w:sz w:val="40"/>
      <w:szCs w:val="40"/>
    </w:rPr>
  </w:style>
  <w:style w:type="paragraph" w:styleId="676">
    <w:name w:val="Heading 2"/>
    <w:basedOn w:val="849"/>
    <w:next w:val="849"/>
    <w:link w:val="6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7">
    <w:name w:val="Heading 2 Char"/>
    <w:basedOn w:val="851"/>
    <w:link w:val="676"/>
    <w:uiPriority w:val="9"/>
    <w:rPr>
      <w:rFonts w:ascii="Arial" w:hAnsi="Arial" w:eastAsia="Arial" w:cs="Arial"/>
      <w:sz w:val="34"/>
    </w:rPr>
  </w:style>
  <w:style w:type="paragraph" w:styleId="678">
    <w:name w:val="Heading 3"/>
    <w:basedOn w:val="849"/>
    <w:next w:val="849"/>
    <w:link w:val="6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9">
    <w:name w:val="Heading 3 Char"/>
    <w:basedOn w:val="851"/>
    <w:link w:val="678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851"/>
    <w:link w:val="850"/>
    <w:uiPriority w:val="9"/>
    <w:rPr>
      <w:rFonts w:ascii="Arial" w:hAnsi="Arial" w:eastAsia="Arial" w:cs="Arial"/>
      <w:b/>
      <w:bCs/>
      <w:sz w:val="26"/>
      <w:szCs w:val="26"/>
    </w:rPr>
  </w:style>
  <w:style w:type="paragraph" w:styleId="681">
    <w:name w:val="Heading 5"/>
    <w:basedOn w:val="849"/>
    <w:next w:val="849"/>
    <w:link w:val="68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2">
    <w:name w:val="Heading 5 Char"/>
    <w:basedOn w:val="851"/>
    <w:link w:val="681"/>
    <w:uiPriority w:val="9"/>
    <w:rPr>
      <w:rFonts w:ascii="Arial" w:hAnsi="Arial" w:eastAsia="Arial" w:cs="Arial"/>
      <w:b/>
      <w:bCs/>
      <w:sz w:val="24"/>
      <w:szCs w:val="24"/>
    </w:rPr>
  </w:style>
  <w:style w:type="paragraph" w:styleId="683">
    <w:name w:val="Heading 6"/>
    <w:basedOn w:val="849"/>
    <w:next w:val="849"/>
    <w:link w:val="68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4">
    <w:name w:val="Heading 6 Char"/>
    <w:basedOn w:val="851"/>
    <w:link w:val="683"/>
    <w:uiPriority w:val="9"/>
    <w:rPr>
      <w:rFonts w:ascii="Arial" w:hAnsi="Arial" w:eastAsia="Arial" w:cs="Arial"/>
      <w:b/>
      <w:bCs/>
      <w:sz w:val="22"/>
      <w:szCs w:val="22"/>
    </w:rPr>
  </w:style>
  <w:style w:type="paragraph" w:styleId="685">
    <w:name w:val="Heading 7"/>
    <w:basedOn w:val="849"/>
    <w:next w:val="849"/>
    <w:link w:val="68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6">
    <w:name w:val="Heading 7 Char"/>
    <w:basedOn w:val="851"/>
    <w:link w:val="68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7">
    <w:name w:val="Heading 8"/>
    <w:basedOn w:val="849"/>
    <w:next w:val="849"/>
    <w:link w:val="68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8">
    <w:name w:val="Heading 8 Char"/>
    <w:basedOn w:val="851"/>
    <w:link w:val="687"/>
    <w:uiPriority w:val="9"/>
    <w:rPr>
      <w:rFonts w:ascii="Arial" w:hAnsi="Arial" w:eastAsia="Arial" w:cs="Arial"/>
      <w:i/>
      <w:iCs/>
      <w:sz w:val="22"/>
      <w:szCs w:val="22"/>
    </w:rPr>
  </w:style>
  <w:style w:type="paragraph" w:styleId="689">
    <w:name w:val="Heading 9"/>
    <w:basedOn w:val="849"/>
    <w:next w:val="849"/>
    <w:link w:val="69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>
    <w:name w:val="Heading 9 Char"/>
    <w:basedOn w:val="851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691">
    <w:name w:val="No Spacing"/>
    <w:uiPriority w:val="1"/>
    <w:qFormat/>
    <w:pPr>
      <w:spacing w:before="0" w:after="0" w:line="240" w:lineRule="auto"/>
    </w:pPr>
  </w:style>
  <w:style w:type="character" w:styleId="692">
    <w:name w:val="Title Char"/>
    <w:basedOn w:val="851"/>
    <w:link w:val="859"/>
    <w:uiPriority w:val="10"/>
    <w:rPr>
      <w:sz w:val="48"/>
      <w:szCs w:val="48"/>
    </w:rPr>
  </w:style>
  <w:style w:type="paragraph" w:styleId="693">
    <w:name w:val="Subtitle"/>
    <w:basedOn w:val="849"/>
    <w:next w:val="849"/>
    <w:link w:val="694"/>
    <w:uiPriority w:val="11"/>
    <w:qFormat/>
    <w:pPr>
      <w:spacing w:before="200" w:after="200"/>
    </w:pPr>
    <w:rPr>
      <w:sz w:val="24"/>
      <w:szCs w:val="24"/>
    </w:rPr>
  </w:style>
  <w:style w:type="character" w:styleId="694">
    <w:name w:val="Subtitle Char"/>
    <w:basedOn w:val="851"/>
    <w:link w:val="693"/>
    <w:uiPriority w:val="11"/>
    <w:rPr>
      <w:sz w:val="24"/>
      <w:szCs w:val="24"/>
    </w:rPr>
  </w:style>
  <w:style w:type="paragraph" w:styleId="695">
    <w:name w:val="Quote"/>
    <w:basedOn w:val="849"/>
    <w:next w:val="849"/>
    <w:link w:val="696"/>
    <w:uiPriority w:val="29"/>
    <w:qFormat/>
    <w:pPr>
      <w:ind w:left="720" w:right="720"/>
    </w:pPr>
    <w:rPr>
      <w:i/>
    </w:rPr>
  </w:style>
  <w:style w:type="character" w:styleId="696">
    <w:name w:val="Quote Char"/>
    <w:link w:val="695"/>
    <w:uiPriority w:val="29"/>
    <w:rPr>
      <w:i/>
    </w:rPr>
  </w:style>
  <w:style w:type="paragraph" w:styleId="697">
    <w:name w:val="Intense Quote"/>
    <w:basedOn w:val="849"/>
    <w:next w:val="849"/>
    <w:link w:val="69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>
    <w:name w:val="Intense Quote Char"/>
    <w:link w:val="697"/>
    <w:uiPriority w:val="30"/>
    <w:rPr>
      <w:i/>
    </w:rPr>
  </w:style>
  <w:style w:type="paragraph" w:styleId="699">
    <w:name w:val="Header"/>
    <w:basedOn w:val="849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>
    <w:name w:val="Header Char"/>
    <w:basedOn w:val="851"/>
    <w:link w:val="699"/>
    <w:uiPriority w:val="99"/>
  </w:style>
  <w:style w:type="paragraph" w:styleId="701">
    <w:name w:val="Footer"/>
    <w:basedOn w:val="849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>
    <w:name w:val="Footer Char"/>
    <w:basedOn w:val="851"/>
    <w:link w:val="701"/>
    <w:uiPriority w:val="99"/>
  </w:style>
  <w:style w:type="paragraph" w:styleId="703">
    <w:name w:val="Caption"/>
    <w:basedOn w:val="849"/>
    <w:next w:val="84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4">
    <w:name w:val="Caption Char"/>
    <w:basedOn w:val="703"/>
    <w:link w:val="701"/>
    <w:uiPriority w:val="99"/>
  </w:style>
  <w:style w:type="table" w:styleId="705">
    <w:name w:val="Table Grid"/>
    <w:basedOn w:val="85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6">
    <w:name w:val="Table Grid Light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7">
    <w:name w:val="Plain Table 1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2"/>
    <w:basedOn w:val="85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9">
    <w:name w:val="Plain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0">
    <w:name w:val="Plain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Plain Table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2">
    <w:name w:val="Grid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9">
    <w:name w:val="Grid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4">
    <w:name w:val="Grid Table 4 - Accent 1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5">
    <w:name w:val="Grid Table 4 - Accent 2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6">
    <w:name w:val="Grid Table 4 - Accent 3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7">
    <w:name w:val="Grid Table 4 - Accent 4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8">
    <w:name w:val="Grid Table 4 - Accent 5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9">
    <w:name w:val="Grid Table 4 - Accent 6"/>
    <w:basedOn w:val="85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0">
    <w:name w:val="Grid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44">
    <w:name w:val="Grid Table 5 Dark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45">
    <w:name w:val="Grid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46">
    <w:name w:val="Grid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47">
    <w:name w:val="Grid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8">
    <w:name w:val="Grid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9">
    <w:name w:val="Grid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0">
    <w:name w:val="Grid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51">
    <w:name w:val="Grid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2">
    <w:name w:val="Grid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3">
    <w:name w:val="Grid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4">
    <w:name w:val="Grid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1 Light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1 Light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9">
    <w:name w:val="List Table 2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0">
    <w:name w:val="List Table 2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71">
    <w:name w:val="List Table 2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2">
    <w:name w:val="List Table 2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3">
    <w:name w:val="List Table 2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4">
    <w:name w:val="List Table 2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5">
    <w:name w:val="List Table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3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3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4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4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5 Dark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5 Dark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5">
    <w:name w:val="List Table 5 Dark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6">
    <w:name w:val="List Table 6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7">
    <w:name w:val="List Table 6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8">
    <w:name w:val="List Table 6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9">
    <w:name w:val="List Table 6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0">
    <w:name w:val="List Table 6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01">
    <w:name w:val="List Table 6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2">
    <w:name w:val="List Table 6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3">
    <w:name w:val="List Table 7 Colorful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4">
    <w:name w:val="List Table 7 Colorful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05">
    <w:name w:val="List Table 7 Colorful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06">
    <w:name w:val="List Table 7 Colorful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07">
    <w:name w:val="List Table 7 Colorful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8">
    <w:name w:val="List Table 7 Colorful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9">
    <w:name w:val="List Table 7 Colorful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0">
    <w:name w:val="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1">
    <w:name w:val="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2">
    <w:name w:val="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3">
    <w:name w:val="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4">
    <w:name w:val="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5">
    <w:name w:val="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6">
    <w:name w:val="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7">
    <w:name w:val="Bordered &amp; Lined - Accent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8">
    <w:name w:val="Bordered &amp; Lined - Accent 1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9">
    <w:name w:val="Bordered &amp; Lined - Accent 2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0">
    <w:name w:val="Bordered &amp; Lined - Accent 3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1">
    <w:name w:val="Bordered &amp; Lined - Accent 4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2">
    <w:name w:val="Bordered &amp; Lined - Accent 5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3">
    <w:name w:val="Bordered &amp; Lined - Accent 6"/>
    <w:basedOn w:val="85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4">
    <w:name w:val="Bordered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5">
    <w:name w:val="Bordered - Accent 1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6">
    <w:name w:val="Bordered - Accent 2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7">
    <w:name w:val="Bordered - Accent 3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8">
    <w:name w:val="Bordered - Accent 4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9">
    <w:name w:val="Bordered - Accent 5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0">
    <w:name w:val="Bordered - Accent 6"/>
    <w:basedOn w:val="85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31">
    <w:name w:val="Hyperlink"/>
    <w:uiPriority w:val="99"/>
    <w:unhideWhenUsed/>
    <w:rPr>
      <w:color w:val="0000ff" w:themeColor="hyperlink"/>
      <w:u w:val="single"/>
    </w:rPr>
  </w:style>
  <w:style w:type="paragraph" w:styleId="832">
    <w:name w:val="footnote text"/>
    <w:basedOn w:val="849"/>
    <w:link w:val="833"/>
    <w:uiPriority w:val="99"/>
    <w:semiHidden/>
    <w:unhideWhenUsed/>
    <w:pPr>
      <w:spacing w:after="40" w:line="240" w:lineRule="auto"/>
    </w:pPr>
    <w:rPr>
      <w:sz w:val="18"/>
    </w:rPr>
  </w:style>
  <w:style w:type="character" w:styleId="833">
    <w:name w:val="Footnote Text Char"/>
    <w:link w:val="832"/>
    <w:uiPriority w:val="99"/>
    <w:rPr>
      <w:sz w:val="18"/>
    </w:rPr>
  </w:style>
  <w:style w:type="character" w:styleId="834">
    <w:name w:val="footnote reference"/>
    <w:basedOn w:val="851"/>
    <w:uiPriority w:val="99"/>
    <w:unhideWhenUsed/>
    <w:rPr>
      <w:vertAlign w:val="superscript"/>
    </w:rPr>
  </w:style>
  <w:style w:type="paragraph" w:styleId="835">
    <w:name w:val="endnote text"/>
    <w:basedOn w:val="849"/>
    <w:link w:val="836"/>
    <w:uiPriority w:val="99"/>
    <w:semiHidden/>
    <w:unhideWhenUsed/>
    <w:pPr>
      <w:spacing w:after="0" w:line="240" w:lineRule="auto"/>
    </w:pPr>
    <w:rPr>
      <w:sz w:val="20"/>
    </w:rPr>
  </w:style>
  <w:style w:type="character" w:styleId="836">
    <w:name w:val="Endnote Text Char"/>
    <w:link w:val="835"/>
    <w:uiPriority w:val="99"/>
    <w:rPr>
      <w:sz w:val="20"/>
    </w:rPr>
  </w:style>
  <w:style w:type="character" w:styleId="837">
    <w:name w:val="endnote reference"/>
    <w:basedOn w:val="851"/>
    <w:uiPriority w:val="99"/>
    <w:semiHidden/>
    <w:unhideWhenUsed/>
    <w:rPr>
      <w:vertAlign w:val="superscript"/>
    </w:rPr>
  </w:style>
  <w:style w:type="paragraph" w:styleId="838">
    <w:name w:val="toc 1"/>
    <w:basedOn w:val="849"/>
    <w:next w:val="849"/>
    <w:uiPriority w:val="39"/>
    <w:unhideWhenUsed/>
    <w:pPr>
      <w:ind w:left="0" w:right="0" w:firstLine="0"/>
      <w:spacing w:after="57"/>
    </w:pPr>
  </w:style>
  <w:style w:type="paragraph" w:styleId="839">
    <w:name w:val="toc 2"/>
    <w:basedOn w:val="849"/>
    <w:next w:val="849"/>
    <w:uiPriority w:val="39"/>
    <w:unhideWhenUsed/>
    <w:pPr>
      <w:ind w:left="283" w:right="0" w:firstLine="0"/>
      <w:spacing w:after="57"/>
    </w:pPr>
  </w:style>
  <w:style w:type="paragraph" w:styleId="840">
    <w:name w:val="toc 3"/>
    <w:basedOn w:val="849"/>
    <w:next w:val="849"/>
    <w:uiPriority w:val="39"/>
    <w:unhideWhenUsed/>
    <w:pPr>
      <w:ind w:left="567" w:right="0" w:firstLine="0"/>
      <w:spacing w:after="57"/>
    </w:pPr>
  </w:style>
  <w:style w:type="paragraph" w:styleId="841">
    <w:name w:val="toc 4"/>
    <w:basedOn w:val="849"/>
    <w:next w:val="849"/>
    <w:uiPriority w:val="39"/>
    <w:unhideWhenUsed/>
    <w:pPr>
      <w:ind w:left="850" w:right="0" w:firstLine="0"/>
      <w:spacing w:after="57"/>
    </w:pPr>
  </w:style>
  <w:style w:type="paragraph" w:styleId="842">
    <w:name w:val="toc 5"/>
    <w:basedOn w:val="849"/>
    <w:next w:val="849"/>
    <w:uiPriority w:val="39"/>
    <w:unhideWhenUsed/>
    <w:pPr>
      <w:ind w:left="1134" w:right="0" w:firstLine="0"/>
      <w:spacing w:after="57"/>
    </w:pPr>
  </w:style>
  <w:style w:type="paragraph" w:styleId="843">
    <w:name w:val="toc 6"/>
    <w:basedOn w:val="849"/>
    <w:next w:val="849"/>
    <w:uiPriority w:val="39"/>
    <w:unhideWhenUsed/>
    <w:pPr>
      <w:ind w:left="1417" w:right="0" w:firstLine="0"/>
      <w:spacing w:after="57"/>
    </w:pPr>
  </w:style>
  <w:style w:type="paragraph" w:styleId="844">
    <w:name w:val="toc 7"/>
    <w:basedOn w:val="849"/>
    <w:next w:val="849"/>
    <w:uiPriority w:val="39"/>
    <w:unhideWhenUsed/>
    <w:pPr>
      <w:ind w:left="1701" w:right="0" w:firstLine="0"/>
      <w:spacing w:after="57"/>
    </w:pPr>
  </w:style>
  <w:style w:type="paragraph" w:styleId="845">
    <w:name w:val="toc 8"/>
    <w:basedOn w:val="849"/>
    <w:next w:val="849"/>
    <w:uiPriority w:val="39"/>
    <w:unhideWhenUsed/>
    <w:pPr>
      <w:ind w:left="1984" w:right="0" w:firstLine="0"/>
      <w:spacing w:after="57"/>
    </w:pPr>
  </w:style>
  <w:style w:type="paragraph" w:styleId="846">
    <w:name w:val="toc 9"/>
    <w:basedOn w:val="849"/>
    <w:next w:val="849"/>
    <w:uiPriority w:val="39"/>
    <w:unhideWhenUsed/>
    <w:pPr>
      <w:ind w:left="2268" w:right="0" w:firstLine="0"/>
      <w:spacing w:after="57"/>
    </w:pPr>
  </w:style>
  <w:style w:type="paragraph" w:styleId="847">
    <w:name w:val="TOC Heading"/>
    <w:uiPriority w:val="39"/>
    <w:unhideWhenUsed/>
  </w:style>
  <w:style w:type="paragraph" w:styleId="848">
    <w:name w:val="table of figures"/>
    <w:basedOn w:val="849"/>
    <w:next w:val="849"/>
    <w:uiPriority w:val="99"/>
    <w:unhideWhenUsed/>
    <w:pPr>
      <w:spacing w:after="0" w:afterAutospacing="0"/>
    </w:pPr>
  </w:style>
  <w:style w:type="paragraph" w:styleId="849" w:default="1">
    <w:name w:val="Normal"/>
    <w:qFormat/>
  </w:style>
  <w:style w:type="paragraph" w:styleId="850">
    <w:name w:val="Heading 4"/>
    <w:basedOn w:val="849"/>
    <w:next w:val="849"/>
    <w:link w:val="867"/>
    <w:qFormat/>
    <w:pPr>
      <w:ind w:firstLine="709"/>
      <w:keepNext/>
      <w:outlineLvl w:val="3"/>
    </w:pPr>
    <w:rPr>
      <w:sz w:val="28"/>
    </w:rPr>
  </w:style>
  <w:style w:type="character" w:styleId="851" w:default="1">
    <w:name w:val="Default Paragraph Font"/>
    <w:uiPriority w:val="1"/>
    <w:semiHidden/>
    <w:unhideWhenUsed/>
  </w:style>
  <w:style w:type="table" w:styleId="85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3" w:default="1">
    <w:name w:val="No List"/>
    <w:uiPriority w:val="99"/>
    <w:semiHidden/>
    <w:unhideWhenUsed/>
  </w:style>
  <w:style w:type="paragraph" w:styleId="854">
    <w:name w:val="Body Text Indent 2"/>
    <w:basedOn w:val="849"/>
    <w:link w:val="855"/>
    <w:pPr>
      <w:ind w:firstLine="851"/>
      <w:jc w:val="both"/>
    </w:pPr>
    <w:rPr>
      <w:sz w:val="28"/>
    </w:rPr>
  </w:style>
  <w:style w:type="character" w:styleId="855" w:customStyle="1">
    <w:name w:val="Основной текст с отступом 2 Знак"/>
    <w:link w:val="854"/>
    <w:rPr>
      <w:sz w:val="28"/>
      <w:lang w:bidi="ar-SA"/>
    </w:rPr>
  </w:style>
  <w:style w:type="paragraph" w:styleId="856">
    <w:name w:val="Body Text"/>
    <w:basedOn w:val="849"/>
    <w:link w:val="857"/>
    <w:pPr>
      <w:spacing w:after="120"/>
    </w:pPr>
  </w:style>
  <w:style w:type="character" w:styleId="857" w:customStyle="1">
    <w:name w:val="Основной текст Знак"/>
    <w:link w:val="856"/>
    <w:rPr>
      <w:lang w:val="ru-RU" w:eastAsia="ru-RU" w:bidi="ar-SA"/>
    </w:rPr>
  </w:style>
  <w:style w:type="character" w:styleId="858" w:customStyle="1">
    <w:name w:val="Font Style12"/>
    <w:rPr>
      <w:rFonts w:ascii="Times New Roman" w:hAnsi="Times New Roman" w:cs="Times New Roman"/>
      <w:b/>
      <w:bCs/>
      <w:sz w:val="24"/>
      <w:szCs w:val="24"/>
    </w:rPr>
  </w:style>
  <w:style w:type="paragraph" w:styleId="859">
    <w:name w:val="Title"/>
    <w:basedOn w:val="849"/>
    <w:qFormat/>
    <w:pPr>
      <w:jc w:val="center"/>
    </w:pPr>
    <w:rPr>
      <w:b/>
      <w:sz w:val="26"/>
    </w:rPr>
  </w:style>
  <w:style w:type="character" w:styleId="860">
    <w:name w:val="Emphasis"/>
    <w:qFormat/>
    <w:rPr>
      <w:i/>
      <w:iCs/>
    </w:rPr>
  </w:style>
  <w:style w:type="character" w:styleId="861" w:customStyle="1">
    <w:name w:val="apple-converted-space"/>
    <w:basedOn w:val="851"/>
  </w:style>
  <w:style w:type="paragraph" w:styleId="862">
    <w:name w:val="Balloon Text"/>
    <w:basedOn w:val="849"/>
    <w:link w:val="863"/>
    <w:rPr>
      <w:rFonts w:ascii="Tahoma" w:hAnsi="Tahoma" w:cs="Tahoma"/>
      <w:sz w:val="16"/>
      <w:szCs w:val="16"/>
    </w:rPr>
  </w:style>
  <w:style w:type="character" w:styleId="863" w:customStyle="1">
    <w:name w:val="Текст выноски Знак"/>
    <w:link w:val="862"/>
    <w:rPr>
      <w:rFonts w:ascii="Tahoma" w:hAnsi="Tahoma" w:cs="Tahoma"/>
      <w:sz w:val="16"/>
      <w:szCs w:val="16"/>
    </w:rPr>
  </w:style>
  <w:style w:type="character" w:styleId="864" w:customStyle="1">
    <w:name w:val="Основной текст_"/>
    <w:link w:val="865"/>
    <w:rPr>
      <w:spacing w:val="1"/>
      <w:sz w:val="25"/>
      <w:szCs w:val="25"/>
      <w:shd w:val="clear" w:color="auto" w:fill="ffffff"/>
    </w:rPr>
  </w:style>
  <w:style w:type="paragraph" w:styleId="865" w:customStyle="1">
    <w:name w:val="Основной текст2"/>
    <w:basedOn w:val="849"/>
    <w:link w:val="864"/>
    <w:pPr>
      <w:jc w:val="both"/>
      <w:spacing w:before="540" w:after="900" w:line="322" w:lineRule="exact"/>
      <w:shd w:val="clear" w:color="auto" w:fill="ffffff"/>
      <w:widowControl w:val="off"/>
    </w:pPr>
    <w:rPr>
      <w:spacing w:val="1"/>
      <w:sz w:val="25"/>
      <w:szCs w:val="25"/>
    </w:rPr>
  </w:style>
  <w:style w:type="paragraph" w:styleId="866">
    <w:name w:val="List Paragraph"/>
    <w:basedOn w:val="849"/>
    <w:uiPriority w:val="34"/>
    <w:qFormat/>
    <w:pPr>
      <w:contextualSpacing/>
      <w:ind w:left="720"/>
    </w:pPr>
  </w:style>
  <w:style w:type="character" w:styleId="867" w:customStyle="1">
    <w:name w:val="Заголовок 4 Знак"/>
    <w:basedOn w:val="851"/>
    <w:link w:val="850"/>
    <w:rPr>
      <w:sz w:val="2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616B1-5DCF-490A-AAA1-6302B728D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КДН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revision>12</cp:revision>
  <dcterms:created xsi:type="dcterms:W3CDTF">2024-07-18T06:26:00Z</dcterms:created>
  <dcterms:modified xsi:type="dcterms:W3CDTF">2024-10-31T08:56:33Z</dcterms:modified>
</cp:coreProperties>
</file>