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widowControl w:val="off"/>
        <w:rPr>
          <w:b/>
          <w:sz w:val="44"/>
          <w:szCs w:val="44"/>
        </w:rPr>
      </w:pPr>
      <w:r>
        <w:rPr>
          <w:i/>
          <w:color w:val="ff0000"/>
          <w:spacing w:val="1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104775</wp:posOffset>
                </wp:positionV>
                <wp:extent cx="607060" cy="757555"/>
                <wp:effectExtent l="0" t="0" r="2540" b="4445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7060" cy="757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so-position-horizontal:center;mso-position-vertical-relative:text;margin-top:8.25pt;mso-position-vertical:absolute;width:47.80pt;height:59.65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4"/>
        </w:rPr>
      </w:pPr>
      <w:r>
        <w:rPr>
          <w:b/>
          <w:sz w:val="44"/>
          <w:szCs w:val="44"/>
        </w:rPr>
        <w:t xml:space="preserve">АДМИНИС</w:t>
      </w:r>
      <w:bookmarkStart w:id="0" w:name="_GoBack"/>
      <w:r/>
      <w:bookmarkEnd w:id="0"/>
      <w:r>
        <w:rPr>
          <w:b/>
          <w:sz w:val="44"/>
          <w:szCs w:val="44"/>
        </w:rPr>
        <w:t xml:space="preserve">ТРАЦИЯ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ПЕЧЕНГСКОГО МУНИЦИПАЛЬНОГО ОКРУГА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МУРМАНСКОЙ ОБЛАСТИ</w:t>
      </w:r>
      <w:r>
        <w:rPr>
          <w:b/>
          <w:sz w:val="32"/>
          <w:szCs w:val="32"/>
        </w:rPr>
      </w:r>
      <w:r>
        <w:rPr>
          <w:b/>
          <w:sz w:val="32"/>
          <w:szCs w:val="32"/>
        </w:rPr>
      </w:r>
    </w:p>
    <w:p>
      <w:pPr>
        <w:jc w:val="center"/>
        <w:widowControl w:val="off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spacing w:line="274" w:lineRule="exact"/>
        <w:shd w:val="clear" w:color="auto" w:fill="ffffff"/>
        <w:rPr>
          <w:b/>
          <w:color w:val="000000"/>
          <w:spacing w:val="1"/>
          <w:sz w:val="24"/>
          <w:szCs w:val="24"/>
        </w:rPr>
      </w:pPr>
      <w:r>
        <w:rPr>
          <w:b/>
          <w:color w:val="000000"/>
          <w:spacing w:val="1"/>
          <w:sz w:val="24"/>
          <w:szCs w:val="24"/>
        </w:rPr>
      </w:r>
      <w:r>
        <w:rPr>
          <w:b/>
          <w:color w:val="000000"/>
          <w:spacing w:val="1"/>
          <w:sz w:val="24"/>
          <w:szCs w:val="24"/>
        </w:rPr>
      </w:r>
      <w:r>
        <w:rPr>
          <w:b/>
          <w:color w:val="000000"/>
          <w:spacing w:val="1"/>
          <w:sz w:val="24"/>
          <w:szCs w:val="24"/>
        </w:rPr>
      </w:r>
    </w:p>
    <w:p>
      <w:pPr>
        <w:jc w:val="center"/>
        <w:spacing w:line="274" w:lineRule="exact"/>
        <w:shd w:val="clear" w:color="auto" w:fill="ffffff"/>
        <w:rPr>
          <w:b/>
          <w:color w:val="000000"/>
          <w:spacing w:val="1"/>
          <w:sz w:val="24"/>
          <w:szCs w:val="24"/>
        </w:rPr>
      </w:pPr>
      <w:r>
        <w:rPr>
          <w:b/>
          <w:color w:val="000000"/>
          <w:spacing w:val="1"/>
          <w:sz w:val="24"/>
          <w:szCs w:val="24"/>
        </w:rPr>
      </w:r>
      <w:r>
        <w:rPr>
          <w:b/>
          <w:color w:val="000000"/>
          <w:spacing w:val="1"/>
          <w:sz w:val="24"/>
          <w:szCs w:val="24"/>
        </w:rPr>
      </w:r>
      <w:r>
        <w:rPr>
          <w:b/>
          <w:color w:val="000000"/>
          <w:spacing w:val="1"/>
          <w:sz w:val="24"/>
          <w:szCs w:val="24"/>
        </w:rPr>
      </w:r>
    </w:p>
    <w:p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от</w:t>
      </w:r>
      <w:r>
        <w:rPr>
          <w:b/>
          <w:sz w:val="24"/>
          <w:szCs w:val="24"/>
        </w:rPr>
        <w:t xml:space="preserve"> 29.10.2024 </w:t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№ 1665</w:t>
      </w:r>
      <w:r>
        <w:rPr>
          <w:b/>
          <w:sz w:val="24"/>
          <w:szCs w:val="24"/>
          <w:u w:val="single"/>
        </w:rPr>
      </w:r>
      <w:r>
        <w:rPr>
          <w:b/>
          <w:sz w:val="24"/>
          <w:szCs w:val="24"/>
          <w:u w:val="single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п.г.т. Никель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840" w:leader="none"/>
          <w:tab w:val="left" w:pos="2520" w:leader="none"/>
        </w:tabs>
        <w:rPr>
          <w:b/>
          <w:bCs/>
          <w:color w:val="000000"/>
        </w:rPr>
      </w:pPr>
      <w:r>
        <w:rPr>
          <w:b/>
          <w:bCs/>
          <w:color w:val="000000"/>
        </w:rPr>
        <w:t xml:space="preserve">О</w:t>
      </w:r>
      <w:r>
        <w:rPr>
          <w:b/>
          <w:bCs/>
          <w:color w:val="000000"/>
        </w:rPr>
        <w:t xml:space="preserve">б установлении размера платы за содержание жилого помещения </w:t>
      </w:r>
      <w:r>
        <w:rPr>
          <w:b/>
          <w:bCs/>
          <w:color w:val="000000"/>
        </w:rPr>
        <w:t xml:space="preserve">для собственников помещений, которые не приняли решение о выборе способа управления многоквартирным домом, </w:t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решение об установлении размера платы за содержание жилого помещения</w:t>
      </w:r>
      <w:r>
        <w:rPr>
          <w:b/>
          <w:bCs/>
          <w:color w:val="000000"/>
        </w:rPr>
        <w:t xml:space="preserve">,</w:t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на территории Печенгского муниципального округа</w:t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jc w:val="center"/>
        <w:tabs>
          <w:tab w:val="left" w:pos="840" w:leader="none"/>
          <w:tab w:val="left" w:pos="2520" w:leader="none"/>
        </w:tabs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jc w:val="center"/>
        <w:tabs>
          <w:tab w:val="left" w:pos="840" w:leader="none"/>
          <w:tab w:val="left" w:pos="2520" w:leader="none"/>
        </w:tabs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В соответствии </w:t>
      </w:r>
      <w:r>
        <w:rPr>
          <w:color w:val="000000" w:themeColor="text1"/>
          <w:sz w:val="24"/>
          <w:szCs w:val="24"/>
        </w:rPr>
        <w:t xml:space="preserve">с частью 4 статьи 158 Жилищного кодекса Российской Федерации, постановлением Правительст</w:t>
      </w:r>
      <w:r>
        <w:rPr>
          <w:color w:val="000000" w:themeColor="text1"/>
          <w:sz w:val="24"/>
          <w:szCs w:val="24"/>
        </w:rPr>
        <w:t xml:space="preserve">в</w:t>
      </w:r>
      <w:r>
        <w:rPr>
          <w:color w:val="000000" w:themeColor="text1"/>
          <w:sz w:val="24"/>
          <w:szCs w:val="24"/>
        </w:rPr>
        <w:t xml:space="preserve">а Российской Федерации от 03.04.2013 № 290 </w:t>
        <w:br/>
        <w:t xml:space="preserve">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выполнения», приказом Минстроя России от 06.04.2018 № 213/</w:t>
      </w:r>
      <w:r>
        <w:rPr>
          <w:color w:val="000000" w:themeColor="text1"/>
          <w:sz w:val="24"/>
          <w:szCs w:val="24"/>
        </w:rPr>
        <w:t xml:space="preserve">пр</w:t>
      </w:r>
      <w:r>
        <w:rPr>
          <w:color w:val="000000" w:themeColor="text1"/>
          <w:sz w:val="24"/>
          <w:szCs w:val="24"/>
        </w:rPr>
        <w:t xml:space="preserve"> «Об утверждении методических рекомендаций по установлению размера платы за содержание жилого помещения для собственн</w:t>
      </w:r>
      <w:r>
        <w:rPr>
          <w:color w:val="000000" w:themeColor="text1"/>
          <w:sz w:val="24"/>
          <w:szCs w:val="24"/>
        </w:rPr>
        <w:t xml:space="preserve">иков жилых помещений, которые не приняли решение о выборе способа управления многоквартирным домом, решение об установлении размера платы за содержание жилого помещения, а также по установлению порядка определения предельных индексов изменения такой платы»</w:t>
      </w:r>
      <w:r>
        <w:rPr>
          <w:b/>
          <w:color w:val="000000" w:themeColor="text1"/>
          <w:sz w:val="24"/>
          <w:szCs w:val="24"/>
        </w:rPr>
      </w:r>
      <w:r>
        <w:rPr>
          <w:b/>
          <w:color w:val="000000" w:themeColor="text1"/>
          <w:sz w:val="24"/>
          <w:szCs w:val="24"/>
        </w:rPr>
      </w:r>
    </w:p>
    <w:p>
      <w:pPr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</w:r>
      <w:r>
        <w:rPr>
          <w:b/>
          <w:color w:val="000000" w:themeColor="text1"/>
          <w:sz w:val="24"/>
          <w:szCs w:val="24"/>
        </w:rPr>
      </w:r>
      <w:r>
        <w:rPr>
          <w:b/>
          <w:color w:val="000000" w:themeColor="text1"/>
          <w:sz w:val="24"/>
          <w:szCs w:val="24"/>
        </w:rPr>
      </w:r>
    </w:p>
    <w:p>
      <w:pPr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426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9"/>
        </w:numPr>
        <w:ind w:left="0" w:firstLine="709"/>
        <w:jc w:val="both"/>
        <w:tabs>
          <w:tab w:val="left" w:pos="0" w:leader="none"/>
          <w:tab w:val="left" w:pos="993" w:leader="none"/>
        </w:tabs>
        <w:rPr>
          <w:bCs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 xml:space="preserve"> Установить </w:t>
      </w:r>
      <w:r>
        <w:rPr>
          <w:color w:val="000000"/>
          <w:sz w:val="24"/>
          <w:szCs w:val="24"/>
          <w:shd w:val="clear" w:color="auto" w:fill="ffffff"/>
        </w:rPr>
        <w:t xml:space="preserve">размер платы за содержание жилого помещения для собственников помещений, которые не приняли решение о выборе способа управления многоквартирным домом, решение об установлении размера платы за содержание жилого помещения</w:t>
      </w:r>
      <w:r>
        <w:rPr>
          <w:color w:val="000000"/>
          <w:sz w:val="24"/>
          <w:szCs w:val="24"/>
          <w:shd w:val="clear" w:color="auto" w:fill="ffffff"/>
        </w:rPr>
        <w:t xml:space="preserve">, на территории Печенгского муниципального округа, </w:t>
      </w:r>
      <w:r>
        <w:rPr>
          <w:color w:val="000000"/>
          <w:sz w:val="24"/>
          <w:szCs w:val="24"/>
          <w:shd w:val="clear" w:color="auto" w:fill="ffffff"/>
        </w:rPr>
        <w:t xml:space="preserve">согласно приложению к настоящему постановлению.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9"/>
        </w:numPr>
        <w:ind w:left="0" w:firstLine="709"/>
        <w:jc w:val="both"/>
        <w:tabs>
          <w:tab w:val="left" w:pos="0" w:leader="none"/>
          <w:tab w:val="left" w:pos="426" w:leader="none"/>
          <w:tab w:val="left" w:pos="993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Настоящее постановление вступает в силу после его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87"/>
        <w:numPr>
          <w:ilvl w:val="0"/>
          <w:numId w:val="9"/>
        </w:numPr>
        <w:ind w:left="0" w:firstLine="709"/>
        <w:tabs>
          <w:tab w:val="left" w:pos="993" w:leader="none"/>
          <w:tab w:val="clear" w:pos="2520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Настоящее постановление подлежит опубликованию в газете «Печенга» и размещению на официальном сайте Печенгского муниципального округа </w:t>
      </w:r>
      <w:hyperlink r:id="rId13" w:tooltip="https://pechengamr.gov-murman.ru/" w:history="1">
        <w:r>
          <w:rPr>
            <w:bCs/>
            <w:sz w:val="24"/>
            <w:szCs w:val="24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87"/>
        <w:ind w:left="709"/>
        <w:tabs>
          <w:tab w:val="left" w:pos="993" w:leader="none"/>
          <w:tab w:val="clear" w:pos="25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7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7"/>
        <w:tabs>
          <w:tab w:val="left" w:pos="7680" w:leader="none"/>
        </w:tabs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87"/>
        <w:tabs>
          <w:tab w:val="left" w:pos="7680" w:leader="none"/>
        </w:tabs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87"/>
        <w:tabs>
          <w:tab w:val="left" w:pos="7680" w:leader="none"/>
        </w:tabs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shd w:val="clear" w:color="auto" w:fill="ffffff"/>
      </w:pPr>
      <w:r/>
      <w:r/>
    </w:p>
    <w:p>
      <w:pPr>
        <w:shd w:val="clear" w:color="auto" w:fill="ffffff"/>
      </w:pPr>
      <w:r>
        <w:t xml:space="preserve">Князева Э.Г., 60623</w:t>
      </w:r>
      <w:r/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29.10.2024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1665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РАЗМЕР ПЛАТЫ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платы за содержание жилого помещения для собственников помещений,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которые не приняли решение о выборе способа управления многоквартирным домом, решение об установлении размера платы за содержание жилого помещения</w:t>
      </w:r>
      <w:r>
        <w:rPr>
          <w:bCs/>
          <w:sz w:val="24"/>
          <w:szCs w:val="24"/>
        </w:rPr>
        <w:t xml:space="preserve">,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на территории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88"/>
        <w:tblW w:w="99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661"/>
        <w:gridCol w:w="3052"/>
        <w:gridCol w:w="1701"/>
        <w:gridCol w:w="1951"/>
      </w:tblGrid>
      <w:tr>
        <w:tblPrEx/>
        <w:trPr/>
        <w:tc>
          <w:tcPr>
            <w:tcW w:w="56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№ п/п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266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Тип многоквартирного дома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30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Уровень благоустройства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Срок эксплуатации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195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Размер платы за содержание жилого помещения</w:t>
            </w:r>
            <w:r>
              <w:rPr>
                <w:b/>
                <w:sz w:val="20"/>
                <w:szCs w:val="20"/>
              </w:rPr>
              <w:t xml:space="preserve">, рублей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(с учетом </w:t>
            </w:r>
            <w:r>
              <w:rPr>
                <w:b/>
                <w:sz w:val="20"/>
                <w:szCs w:val="20"/>
              </w:rPr>
              <w:t xml:space="preserve">Н</w:t>
            </w:r>
            <w:r>
              <w:rPr>
                <w:b/>
                <w:sz w:val="20"/>
                <w:szCs w:val="20"/>
              </w:rPr>
              <w:t xml:space="preserve">ДС за 1кв.м. общей площади в месяц)</w:t>
            </w:r>
            <w:r>
              <w:rPr>
                <w:b/>
                <w:sz w:val="20"/>
                <w:szCs w:val="20"/>
              </w:rPr>
              <w:t xml:space="preserve">*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793"/>
        </w:trPr>
        <w:tc>
          <w:tcPr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2661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9-10 –</w:t>
            </w: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  <w:t xml:space="preserve">этажные дома (панельные, оборудованные лифтом и мусоропроводом)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052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Здания с централизованным холодным и горячим водоснабжением, водоотведением, отоплением, оборудованные напольными электрическими плитами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лифтами и мусоропроводом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30 лет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38,87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70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266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0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 31 до 50 лет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39,28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03"/>
        </w:trPr>
        <w:tc>
          <w:tcPr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2661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5-</w:t>
            </w:r>
            <w:r>
              <w:rPr>
                <w:sz w:val="20"/>
                <w:szCs w:val="20"/>
              </w:rPr>
              <w:t xml:space="preserve">6 –</w:t>
            </w: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  <w:t xml:space="preserve">этажные дома (блочные, крупноблочные, кирпичные, панельные)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052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Здания с централизованным холодным и горячим водоснабжением, водоотведением, отоплением, оборудованные напольными электрическими плитами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30 лет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34,58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09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266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0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 31 до 50 лет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34,99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16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266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0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 51 до 70 лет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35,54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26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266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0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больше 70 лет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36,21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26"/>
        </w:trPr>
        <w:tc>
          <w:tcPr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2661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3-4 –</w:t>
            </w: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  <w:t xml:space="preserve">этажные дома (блочные, крупноблочные, кирпичные)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052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Здания с централизованным холодным и горячим водоснабжением, водоотведением, отоплением, оборудованные напольными электрическими плитами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30 лет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33,39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26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266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0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 31 до 50 лет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33,80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26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266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0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 51 до 70 лет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34,35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26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266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0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больше 70 лет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35,02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69"/>
        </w:trPr>
        <w:tc>
          <w:tcPr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2661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–</w:t>
            </w: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  <w:t xml:space="preserve">этажные дома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(блочные, крупноблочные, кирпичные)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052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Здания с централизованным холодным и горячим водоснабжением, водоотведением, отоплением, оборудованные напольными электрическими плитами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30 лет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30,96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18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266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0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 31 до 50 лет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31,37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10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266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0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 51 до 70 лет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31,91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15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266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0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больше 70 лет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32,58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56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2661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–</w:t>
            </w: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  <w:t xml:space="preserve">этажные дома пониженной капитальности (деревянные, каркасно-сборные, деревянно- щитовые)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05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Здания с централизованным холодным и горячим водоснабжением, водоотведением, отоплением, оборудованные напольными электрическими плитами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больше 70 лет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29,27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r/>
      <w:r/>
    </w:p>
    <w:p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 В размер платы за содержание жилого помещения не включены расходы на оплату коммунальных ресурсов, потребляемых при использовании и содержании общего имущества в многоквартирном доме.</w:t>
      </w:r>
      <w:r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Плата за коммунальные ресурсы, потребляемые при использовании и содержании общего имущества многоквартирном доме, определяется в порядке, установленном частями 9.1, 9.2 и 9.3 статьи 156 Жилищного кодекса Российской Федерации.</w:t>
      </w:r>
      <w:r>
        <w:rPr>
          <w:i/>
          <w:sz w:val="22"/>
          <w:szCs w:val="22"/>
        </w:rPr>
      </w:r>
      <w:r>
        <w:rPr>
          <w:i/>
          <w:sz w:val="22"/>
          <w:szCs w:val="22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i/>
          <w:sz w:val="22"/>
          <w:szCs w:val="22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alibri">
    <w:panose1 w:val="020F050202020403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9"/>
      <w:rPr>
        <w:rStyle w:val="891"/>
      </w:rPr>
      <w:framePr w:wrap="around" w:vAnchor="text" w:hAnchor="margin" w:xAlign="center" w:y="1"/>
    </w:pPr>
    <w:r>
      <w:rPr>
        <w:rStyle w:val="891"/>
      </w:rPr>
    </w:r>
    <w:r>
      <w:rPr>
        <w:rStyle w:val="891"/>
      </w:rPr>
    </w:r>
  </w:p>
  <w:p>
    <w:pPr>
      <w:pStyle w:val="88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9"/>
      <w:rPr>
        <w:rStyle w:val="891"/>
      </w:rPr>
      <w:framePr w:wrap="around" w:vAnchor="text" w:hAnchor="margin" w:xAlign="center" w:y="1"/>
    </w:pPr>
    <w:r>
      <w:rPr>
        <w:rStyle w:val="891"/>
      </w:rPr>
      <w:fldChar w:fldCharType="begin"/>
    </w:r>
    <w:r>
      <w:rPr>
        <w:rStyle w:val="891"/>
      </w:rPr>
      <w:instrText xml:space="preserve">PAGE  </w:instrText>
    </w:r>
    <w:r>
      <w:rPr>
        <w:rStyle w:val="891"/>
      </w:rPr>
      <w:fldChar w:fldCharType="end"/>
    </w:r>
    <w:r>
      <w:rPr>
        <w:rStyle w:val="891"/>
      </w:rPr>
    </w:r>
    <w:r>
      <w:rPr>
        <w:rStyle w:val="891"/>
      </w:rPr>
    </w:r>
  </w:p>
  <w:p>
    <w:pPr>
      <w:pStyle w:val="88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00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00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00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724" w:hanging="1440"/>
      </w:pPr>
      <w:rPr>
        <w:rFonts w:hint="default"/>
        <w:color w:val="00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00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084" w:hanging="1800"/>
      </w:pPr>
      <w:rPr>
        <w:rFonts w:hint="default"/>
        <w:color w:val="000000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1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7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70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2"/>
  </w:num>
  <w:num w:numId="5">
    <w:abstractNumId w:val="4"/>
  </w:num>
  <w:num w:numId="6">
    <w:abstractNumId w:val="8"/>
  </w:num>
  <w:num w:numId="7">
    <w:abstractNumId w:val="5"/>
  </w:num>
  <w:num w:numId="8">
    <w:abstractNumId w:val="0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5">
    <w:name w:val="Heading 1 Char"/>
    <w:basedOn w:val="878"/>
    <w:link w:val="874"/>
    <w:uiPriority w:val="9"/>
    <w:rPr>
      <w:rFonts w:ascii="Arial" w:hAnsi="Arial" w:eastAsia="Arial" w:cs="Arial"/>
      <w:sz w:val="40"/>
      <w:szCs w:val="40"/>
    </w:rPr>
  </w:style>
  <w:style w:type="character" w:styleId="706">
    <w:name w:val="Heading 2 Char"/>
    <w:basedOn w:val="878"/>
    <w:link w:val="875"/>
    <w:uiPriority w:val="9"/>
    <w:rPr>
      <w:rFonts w:ascii="Arial" w:hAnsi="Arial" w:eastAsia="Arial" w:cs="Arial"/>
      <w:sz w:val="34"/>
    </w:rPr>
  </w:style>
  <w:style w:type="character" w:styleId="707">
    <w:name w:val="Heading 3 Char"/>
    <w:basedOn w:val="878"/>
    <w:link w:val="876"/>
    <w:uiPriority w:val="9"/>
    <w:rPr>
      <w:rFonts w:ascii="Arial" w:hAnsi="Arial" w:eastAsia="Arial" w:cs="Arial"/>
      <w:sz w:val="30"/>
      <w:szCs w:val="30"/>
    </w:rPr>
  </w:style>
  <w:style w:type="character" w:styleId="708">
    <w:name w:val="Heading 4 Char"/>
    <w:basedOn w:val="878"/>
    <w:link w:val="877"/>
    <w:uiPriority w:val="9"/>
    <w:rPr>
      <w:rFonts w:ascii="Arial" w:hAnsi="Arial" w:eastAsia="Arial" w:cs="Arial"/>
      <w:b/>
      <w:bCs/>
      <w:sz w:val="26"/>
      <w:szCs w:val="26"/>
    </w:rPr>
  </w:style>
  <w:style w:type="paragraph" w:styleId="709">
    <w:name w:val="Heading 5"/>
    <w:basedOn w:val="873"/>
    <w:next w:val="873"/>
    <w:link w:val="71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0">
    <w:name w:val="Heading 5 Char"/>
    <w:basedOn w:val="878"/>
    <w:link w:val="709"/>
    <w:uiPriority w:val="9"/>
    <w:rPr>
      <w:rFonts w:ascii="Arial" w:hAnsi="Arial" w:eastAsia="Arial" w:cs="Arial"/>
      <w:b/>
      <w:bCs/>
      <w:sz w:val="24"/>
      <w:szCs w:val="24"/>
    </w:rPr>
  </w:style>
  <w:style w:type="paragraph" w:styleId="711">
    <w:name w:val="Heading 6"/>
    <w:basedOn w:val="873"/>
    <w:next w:val="873"/>
    <w:link w:val="71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2">
    <w:name w:val="Heading 6 Char"/>
    <w:basedOn w:val="878"/>
    <w:link w:val="711"/>
    <w:uiPriority w:val="9"/>
    <w:rPr>
      <w:rFonts w:ascii="Arial" w:hAnsi="Arial" w:eastAsia="Arial" w:cs="Arial"/>
      <w:b/>
      <w:bCs/>
      <w:sz w:val="22"/>
      <w:szCs w:val="22"/>
    </w:rPr>
  </w:style>
  <w:style w:type="paragraph" w:styleId="713">
    <w:name w:val="Heading 7"/>
    <w:basedOn w:val="873"/>
    <w:next w:val="873"/>
    <w:link w:val="71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4">
    <w:name w:val="Heading 7 Char"/>
    <w:basedOn w:val="878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5">
    <w:name w:val="Heading 8"/>
    <w:basedOn w:val="873"/>
    <w:next w:val="873"/>
    <w:link w:val="71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6">
    <w:name w:val="Heading 8 Char"/>
    <w:basedOn w:val="878"/>
    <w:link w:val="715"/>
    <w:uiPriority w:val="9"/>
    <w:rPr>
      <w:rFonts w:ascii="Arial" w:hAnsi="Arial" w:eastAsia="Arial" w:cs="Arial"/>
      <w:i/>
      <w:iCs/>
      <w:sz w:val="22"/>
      <w:szCs w:val="22"/>
    </w:rPr>
  </w:style>
  <w:style w:type="paragraph" w:styleId="717">
    <w:name w:val="Heading 9"/>
    <w:basedOn w:val="873"/>
    <w:next w:val="873"/>
    <w:link w:val="71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8">
    <w:name w:val="Heading 9 Char"/>
    <w:basedOn w:val="878"/>
    <w:link w:val="717"/>
    <w:uiPriority w:val="9"/>
    <w:rPr>
      <w:rFonts w:ascii="Arial" w:hAnsi="Arial" w:eastAsia="Arial" w:cs="Arial"/>
      <w:i/>
      <w:iCs/>
      <w:sz w:val="21"/>
      <w:szCs w:val="21"/>
    </w:rPr>
  </w:style>
  <w:style w:type="paragraph" w:styleId="719">
    <w:name w:val="No Spacing"/>
    <w:uiPriority w:val="1"/>
    <w:qFormat/>
    <w:pPr>
      <w:spacing w:before="0" w:after="0" w:line="240" w:lineRule="auto"/>
    </w:pPr>
  </w:style>
  <w:style w:type="character" w:styleId="720">
    <w:name w:val="Title Char"/>
    <w:basedOn w:val="878"/>
    <w:link w:val="881"/>
    <w:uiPriority w:val="10"/>
    <w:rPr>
      <w:sz w:val="48"/>
      <w:szCs w:val="48"/>
    </w:rPr>
  </w:style>
  <w:style w:type="paragraph" w:styleId="721">
    <w:name w:val="Subtitle"/>
    <w:basedOn w:val="873"/>
    <w:next w:val="873"/>
    <w:link w:val="722"/>
    <w:uiPriority w:val="11"/>
    <w:qFormat/>
    <w:pPr>
      <w:spacing w:before="200" w:after="200"/>
    </w:pPr>
    <w:rPr>
      <w:sz w:val="24"/>
      <w:szCs w:val="24"/>
    </w:rPr>
  </w:style>
  <w:style w:type="character" w:styleId="722">
    <w:name w:val="Subtitle Char"/>
    <w:basedOn w:val="878"/>
    <w:link w:val="721"/>
    <w:uiPriority w:val="11"/>
    <w:rPr>
      <w:sz w:val="24"/>
      <w:szCs w:val="24"/>
    </w:rPr>
  </w:style>
  <w:style w:type="paragraph" w:styleId="723">
    <w:name w:val="Quote"/>
    <w:basedOn w:val="873"/>
    <w:next w:val="873"/>
    <w:link w:val="724"/>
    <w:uiPriority w:val="29"/>
    <w:qFormat/>
    <w:pPr>
      <w:ind w:left="720" w:right="720"/>
    </w:pPr>
    <w:rPr>
      <w:i/>
    </w:rPr>
  </w:style>
  <w:style w:type="character" w:styleId="724">
    <w:name w:val="Quote Char"/>
    <w:link w:val="723"/>
    <w:uiPriority w:val="29"/>
    <w:rPr>
      <w:i/>
    </w:rPr>
  </w:style>
  <w:style w:type="paragraph" w:styleId="725">
    <w:name w:val="Intense Quote"/>
    <w:basedOn w:val="873"/>
    <w:next w:val="873"/>
    <w:link w:val="72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6">
    <w:name w:val="Intense Quote Char"/>
    <w:link w:val="725"/>
    <w:uiPriority w:val="30"/>
    <w:rPr>
      <w:i/>
    </w:rPr>
  </w:style>
  <w:style w:type="character" w:styleId="727">
    <w:name w:val="Header Char"/>
    <w:basedOn w:val="878"/>
    <w:link w:val="889"/>
    <w:uiPriority w:val="99"/>
  </w:style>
  <w:style w:type="character" w:styleId="728">
    <w:name w:val="Footer Char"/>
    <w:basedOn w:val="878"/>
    <w:link w:val="890"/>
    <w:uiPriority w:val="99"/>
  </w:style>
  <w:style w:type="paragraph" w:styleId="729">
    <w:name w:val="Caption"/>
    <w:basedOn w:val="873"/>
    <w:next w:val="87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0">
    <w:name w:val="Caption Char"/>
    <w:basedOn w:val="729"/>
    <w:link w:val="890"/>
    <w:uiPriority w:val="99"/>
  </w:style>
  <w:style w:type="table" w:styleId="731">
    <w:name w:val="Table Grid Light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2">
    <w:name w:val="Plain Table 1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2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>
    <w:name w:val="Plain Table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Plain Table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7">
    <w:name w:val="Grid Table 1 Light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4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9">
    <w:name w:val="Grid Table 4 - Accent 1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0">
    <w:name w:val="Grid Table 4 - Accent 2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1">
    <w:name w:val="Grid Table 4 - Accent 3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2">
    <w:name w:val="Grid Table 4 - Accent 4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3">
    <w:name w:val="Grid Table 4 - Accent 5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4">
    <w:name w:val="Grid Table 4 - Accent 6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5">
    <w:name w:val="Grid Table 5 Dark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6">
    <w:name w:val="Grid Table 5 Dark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9">
    <w:name w:val="Grid Table 5 Dark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2">
    <w:name w:val="Grid Table 6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3">
    <w:name w:val="Grid Table 6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4">
    <w:name w:val="Grid Table 6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5">
    <w:name w:val="Grid Table 6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6">
    <w:name w:val="Grid Table 6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7">
    <w:name w:val="Grid Table 6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8">
    <w:name w:val="Grid Table 6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9">
    <w:name w:val="Grid Table 7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4">
    <w:name w:val="List Table 2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5">
    <w:name w:val="List Table 2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6">
    <w:name w:val="List Table 2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7">
    <w:name w:val="List Table 2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8">
    <w:name w:val="List Table 2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9">
    <w:name w:val="List Table 2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0">
    <w:name w:val="List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5 Dark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6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2">
    <w:name w:val="List Table 6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3">
    <w:name w:val="List Table 6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4">
    <w:name w:val="List Table 6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5">
    <w:name w:val="List Table 6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6">
    <w:name w:val="List Table 6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7">
    <w:name w:val="List Table 6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8">
    <w:name w:val="List Table 7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9">
    <w:name w:val="List Table 7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0">
    <w:name w:val="List Table 7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1">
    <w:name w:val="List Table 7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2">
    <w:name w:val="List Table 7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3">
    <w:name w:val="List Table 7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4">
    <w:name w:val="List Table 7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5">
    <w:name w:val="Lined - Accent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6">
    <w:name w:val="Lined - Accent 1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7">
    <w:name w:val="Lined - Accent 2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8">
    <w:name w:val="Lined - Accent 3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9">
    <w:name w:val="Lined - Accent 4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0">
    <w:name w:val="Lined - Accent 5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1">
    <w:name w:val="Lined - Accent 6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2">
    <w:name w:val="Bordered &amp; Lined - Accent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3">
    <w:name w:val="Bordered &amp; Lined - Accent 1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4">
    <w:name w:val="Bordered &amp; Lined - Accent 2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5">
    <w:name w:val="Bordered &amp; Lined - Accent 3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6">
    <w:name w:val="Bordered &amp; Lined - Accent 4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7">
    <w:name w:val="Bordered &amp; Lined - Accent 5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8">
    <w:name w:val="Bordered &amp; Lined - Accent 6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9">
    <w:name w:val="Bordered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0">
    <w:name w:val="Bordered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1">
    <w:name w:val="Bordered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2">
    <w:name w:val="Bordered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3">
    <w:name w:val="Bordered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4">
    <w:name w:val="Bordered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5">
    <w:name w:val="Bordered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6">
    <w:name w:val="footnote text"/>
    <w:basedOn w:val="873"/>
    <w:link w:val="857"/>
    <w:uiPriority w:val="99"/>
    <w:semiHidden/>
    <w:unhideWhenUsed/>
    <w:pPr>
      <w:spacing w:after="40" w:line="240" w:lineRule="auto"/>
    </w:pPr>
    <w:rPr>
      <w:sz w:val="18"/>
    </w:rPr>
  </w:style>
  <w:style w:type="character" w:styleId="857">
    <w:name w:val="Footnote Text Char"/>
    <w:link w:val="856"/>
    <w:uiPriority w:val="99"/>
    <w:rPr>
      <w:sz w:val="18"/>
    </w:rPr>
  </w:style>
  <w:style w:type="character" w:styleId="858">
    <w:name w:val="footnote reference"/>
    <w:basedOn w:val="878"/>
    <w:uiPriority w:val="99"/>
    <w:unhideWhenUsed/>
    <w:rPr>
      <w:vertAlign w:val="superscript"/>
    </w:rPr>
  </w:style>
  <w:style w:type="paragraph" w:styleId="859">
    <w:name w:val="endnote text"/>
    <w:basedOn w:val="873"/>
    <w:link w:val="860"/>
    <w:uiPriority w:val="99"/>
    <w:semiHidden/>
    <w:unhideWhenUsed/>
    <w:pPr>
      <w:spacing w:after="0" w:line="240" w:lineRule="auto"/>
    </w:pPr>
    <w:rPr>
      <w:sz w:val="20"/>
    </w:rPr>
  </w:style>
  <w:style w:type="character" w:styleId="860">
    <w:name w:val="Endnote Text Char"/>
    <w:link w:val="859"/>
    <w:uiPriority w:val="99"/>
    <w:rPr>
      <w:sz w:val="20"/>
    </w:rPr>
  </w:style>
  <w:style w:type="character" w:styleId="861">
    <w:name w:val="endnote reference"/>
    <w:basedOn w:val="878"/>
    <w:uiPriority w:val="99"/>
    <w:semiHidden/>
    <w:unhideWhenUsed/>
    <w:rPr>
      <w:vertAlign w:val="superscript"/>
    </w:rPr>
  </w:style>
  <w:style w:type="paragraph" w:styleId="862">
    <w:name w:val="toc 1"/>
    <w:basedOn w:val="873"/>
    <w:next w:val="873"/>
    <w:uiPriority w:val="39"/>
    <w:unhideWhenUsed/>
    <w:pPr>
      <w:ind w:left="0" w:right="0" w:firstLine="0"/>
      <w:spacing w:after="57"/>
    </w:pPr>
  </w:style>
  <w:style w:type="paragraph" w:styleId="863">
    <w:name w:val="toc 2"/>
    <w:basedOn w:val="873"/>
    <w:next w:val="873"/>
    <w:uiPriority w:val="39"/>
    <w:unhideWhenUsed/>
    <w:pPr>
      <w:ind w:left="283" w:right="0" w:firstLine="0"/>
      <w:spacing w:after="57"/>
    </w:pPr>
  </w:style>
  <w:style w:type="paragraph" w:styleId="864">
    <w:name w:val="toc 3"/>
    <w:basedOn w:val="873"/>
    <w:next w:val="873"/>
    <w:uiPriority w:val="39"/>
    <w:unhideWhenUsed/>
    <w:pPr>
      <w:ind w:left="567" w:right="0" w:firstLine="0"/>
      <w:spacing w:after="57"/>
    </w:pPr>
  </w:style>
  <w:style w:type="paragraph" w:styleId="865">
    <w:name w:val="toc 4"/>
    <w:basedOn w:val="873"/>
    <w:next w:val="873"/>
    <w:uiPriority w:val="39"/>
    <w:unhideWhenUsed/>
    <w:pPr>
      <w:ind w:left="850" w:right="0" w:firstLine="0"/>
      <w:spacing w:after="57"/>
    </w:pPr>
  </w:style>
  <w:style w:type="paragraph" w:styleId="866">
    <w:name w:val="toc 5"/>
    <w:basedOn w:val="873"/>
    <w:next w:val="873"/>
    <w:uiPriority w:val="39"/>
    <w:unhideWhenUsed/>
    <w:pPr>
      <w:ind w:left="1134" w:right="0" w:firstLine="0"/>
      <w:spacing w:after="57"/>
    </w:pPr>
  </w:style>
  <w:style w:type="paragraph" w:styleId="867">
    <w:name w:val="toc 6"/>
    <w:basedOn w:val="873"/>
    <w:next w:val="873"/>
    <w:uiPriority w:val="39"/>
    <w:unhideWhenUsed/>
    <w:pPr>
      <w:ind w:left="1417" w:right="0" w:firstLine="0"/>
      <w:spacing w:after="57"/>
    </w:pPr>
  </w:style>
  <w:style w:type="paragraph" w:styleId="868">
    <w:name w:val="toc 7"/>
    <w:basedOn w:val="873"/>
    <w:next w:val="873"/>
    <w:uiPriority w:val="39"/>
    <w:unhideWhenUsed/>
    <w:pPr>
      <w:ind w:left="1701" w:right="0" w:firstLine="0"/>
      <w:spacing w:after="57"/>
    </w:pPr>
  </w:style>
  <w:style w:type="paragraph" w:styleId="869">
    <w:name w:val="toc 8"/>
    <w:basedOn w:val="873"/>
    <w:next w:val="873"/>
    <w:uiPriority w:val="39"/>
    <w:unhideWhenUsed/>
    <w:pPr>
      <w:ind w:left="1984" w:right="0" w:firstLine="0"/>
      <w:spacing w:after="57"/>
    </w:pPr>
  </w:style>
  <w:style w:type="paragraph" w:styleId="870">
    <w:name w:val="toc 9"/>
    <w:basedOn w:val="873"/>
    <w:next w:val="873"/>
    <w:uiPriority w:val="39"/>
    <w:unhideWhenUsed/>
    <w:pPr>
      <w:ind w:left="2268" w:right="0" w:firstLine="0"/>
      <w:spacing w:after="57"/>
    </w:pPr>
  </w:style>
  <w:style w:type="paragraph" w:styleId="871">
    <w:name w:val="TOC Heading"/>
    <w:uiPriority w:val="39"/>
    <w:unhideWhenUsed/>
  </w:style>
  <w:style w:type="paragraph" w:styleId="872">
    <w:name w:val="table of figures"/>
    <w:basedOn w:val="873"/>
    <w:next w:val="873"/>
    <w:uiPriority w:val="99"/>
    <w:unhideWhenUsed/>
    <w:pPr>
      <w:spacing w:after="0" w:afterAutospacing="0"/>
    </w:pPr>
  </w:style>
  <w:style w:type="paragraph" w:styleId="873" w:default="1">
    <w:name w:val="Normal"/>
    <w:qFormat/>
  </w:style>
  <w:style w:type="paragraph" w:styleId="874">
    <w:name w:val="Heading 1"/>
    <w:basedOn w:val="873"/>
    <w:next w:val="873"/>
    <w:qFormat/>
    <w:pPr>
      <w:jc w:val="right"/>
      <w:keepNext/>
      <w:widowControl w:val="off"/>
      <w:outlineLvl w:val="0"/>
    </w:pPr>
    <w:rPr>
      <w:rFonts w:ascii="Arial" w:hAnsi="Arial"/>
      <w:i/>
    </w:rPr>
  </w:style>
  <w:style w:type="paragraph" w:styleId="875">
    <w:name w:val="Heading 2"/>
    <w:basedOn w:val="873"/>
    <w:next w:val="873"/>
    <w:qFormat/>
    <w:pPr>
      <w:keepNext/>
      <w:tabs>
        <w:tab w:val="left" w:pos="2520" w:leader="none"/>
      </w:tabs>
      <w:outlineLvl w:val="1"/>
    </w:pPr>
    <w:rPr>
      <w:sz w:val="26"/>
      <w:szCs w:val="28"/>
    </w:rPr>
  </w:style>
  <w:style w:type="paragraph" w:styleId="876">
    <w:name w:val="Heading 3"/>
    <w:basedOn w:val="873"/>
    <w:next w:val="873"/>
    <w:qFormat/>
    <w:pPr>
      <w:keepNext/>
      <w:tabs>
        <w:tab w:val="left" w:pos="2520" w:leader="none"/>
      </w:tabs>
      <w:outlineLvl w:val="2"/>
    </w:pPr>
    <w:rPr>
      <w:i/>
      <w:iCs/>
      <w:sz w:val="18"/>
    </w:rPr>
  </w:style>
  <w:style w:type="paragraph" w:styleId="877">
    <w:name w:val="Heading 4"/>
    <w:basedOn w:val="873"/>
    <w:next w:val="873"/>
    <w:qFormat/>
    <w:pPr>
      <w:keepNext/>
      <w:spacing w:before="680"/>
      <w:outlineLvl w:val="3"/>
    </w:pPr>
    <w:rPr>
      <w:b/>
      <w:bCs/>
      <w:sz w:val="26"/>
    </w:rPr>
  </w:style>
  <w:style w:type="character" w:styleId="878" w:default="1">
    <w:name w:val="Default Paragraph Font"/>
    <w:uiPriority w:val="1"/>
    <w:semiHidden/>
    <w:unhideWhenUsed/>
  </w:style>
  <w:style w:type="table" w:styleId="8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0" w:default="1">
    <w:name w:val="No List"/>
    <w:uiPriority w:val="99"/>
    <w:semiHidden/>
    <w:unhideWhenUsed/>
  </w:style>
  <w:style w:type="paragraph" w:styleId="881">
    <w:name w:val="Title"/>
    <w:basedOn w:val="873"/>
    <w:qFormat/>
    <w:pPr>
      <w:jc w:val="center"/>
    </w:pPr>
    <w:rPr>
      <w:sz w:val="32"/>
    </w:rPr>
  </w:style>
  <w:style w:type="paragraph" w:styleId="882">
    <w:name w:val="Balloon Text"/>
    <w:basedOn w:val="873"/>
    <w:semiHidden/>
    <w:rPr>
      <w:rFonts w:ascii="Tahoma" w:hAnsi="Tahoma" w:cs="Tahoma"/>
      <w:sz w:val="16"/>
      <w:szCs w:val="16"/>
    </w:rPr>
  </w:style>
  <w:style w:type="paragraph" w:styleId="883">
    <w:name w:val="Body Text 2"/>
    <w:basedOn w:val="873"/>
    <w:pPr>
      <w:spacing w:after="120" w:line="480" w:lineRule="auto"/>
    </w:pPr>
    <w:rPr>
      <w:sz w:val="26"/>
    </w:rPr>
  </w:style>
  <w:style w:type="paragraph" w:styleId="884" w:customStyle="1">
    <w:name w:val="çàãîëîâîê 2"/>
    <w:basedOn w:val="873"/>
    <w:next w:val="873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885">
    <w:name w:val="Body Text Indent"/>
    <w:basedOn w:val="873"/>
    <w:pPr>
      <w:ind w:firstLine="480"/>
    </w:pPr>
    <w:rPr>
      <w:sz w:val="26"/>
      <w:szCs w:val="28"/>
    </w:rPr>
  </w:style>
  <w:style w:type="paragraph" w:styleId="886">
    <w:name w:val="Body Text"/>
    <w:basedOn w:val="873"/>
    <w:pPr>
      <w:jc w:val="both"/>
      <w:tabs>
        <w:tab w:val="left" w:pos="2520" w:leader="none"/>
      </w:tabs>
    </w:pPr>
    <w:rPr>
      <w:sz w:val="24"/>
    </w:rPr>
  </w:style>
  <w:style w:type="paragraph" w:styleId="887">
    <w:name w:val="Body Text 3"/>
    <w:basedOn w:val="873"/>
    <w:link w:val="892"/>
    <w:pPr>
      <w:jc w:val="both"/>
      <w:tabs>
        <w:tab w:val="left" w:pos="2520" w:leader="none"/>
      </w:tabs>
    </w:pPr>
    <w:rPr>
      <w:sz w:val="26"/>
    </w:rPr>
  </w:style>
  <w:style w:type="table" w:styleId="888">
    <w:name w:val="Table Grid"/>
    <w:basedOn w:val="87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9">
    <w:name w:val="Header"/>
    <w:basedOn w:val="873"/>
    <w:link w:val="896"/>
    <w:uiPriority w:val="99"/>
    <w:pPr>
      <w:tabs>
        <w:tab w:val="center" w:pos="4677" w:leader="none"/>
        <w:tab w:val="right" w:pos="9355" w:leader="none"/>
      </w:tabs>
    </w:pPr>
  </w:style>
  <w:style w:type="paragraph" w:styleId="890">
    <w:name w:val="Footer"/>
    <w:basedOn w:val="873"/>
    <w:pPr>
      <w:tabs>
        <w:tab w:val="center" w:pos="4677" w:leader="none"/>
        <w:tab w:val="right" w:pos="9355" w:leader="none"/>
      </w:tabs>
    </w:pPr>
  </w:style>
  <w:style w:type="character" w:styleId="891">
    <w:name w:val="page number"/>
    <w:basedOn w:val="878"/>
  </w:style>
  <w:style w:type="character" w:styleId="892" w:customStyle="1">
    <w:name w:val="Основной текст 3 Знак"/>
    <w:link w:val="887"/>
    <w:rPr>
      <w:sz w:val="26"/>
    </w:rPr>
  </w:style>
  <w:style w:type="paragraph" w:styleId="893">
    <w:name w:val="List Paragraph"/>
    <w:basedOn w:val="873"/>
    <w:uiPriority w:val="34"/>
    <w:qFormat/>
    <w:pPr>
      <w:contextualSpacing/>
      <w:ind w:left="720"/>
    </w:pPr>
    <w:rPr>
      <w:sz w:val="28"/>
      <w:szCs w:val="28"/>
      <w:lang w:val="en-US"/>
    </w:rPr>
  </w:style>
  <w:style w:type="paragraph" w:styleId="894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paragraph" w:styleId="895" w:customStyle="1">
    <w:name w:val="ConsPlusCell"/>
    <w:uiPriority w:val="99"/>
    <w:pPr>
      <w:widowControl w:val="off"/>
    </w:pPr>
    <w:rPr>
      <w:rFonts w:ascii="Arial" w:hAnsi="Arial" w:cs="Arial"/>
    </w:rPr>
  </w:style>
  <w:style w:type="character" w:styleId="896" w:customStyle="1">
    <w:name w:val="Верхний колонтитул Знак"/>
    <w:link w:val="889"/>
    <w:uiPriority w:val="99"/>
  </w:style>
  <w:style w:type="paragraph" w:styleId="897">
    <w:name w:val="HTML Preformatted"/>
    <w:basedOn w:val="873"/>
    <w:link w:val="898"/>
    <w:uiPriority w:val="99"/>
    <w:unhideWhenUsed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</w:rPr>
  </w:style>
  <w:style w:type="character" w:styleId="898" w:customStyle="1">
    <w:name w:val="Стандартный HTML Знак"/>
    <w:link w:val="897"/>
    <w:uiPriority w:val="99"/>
    <w:rPr>
      <w:rFonts w:ascii="Courier New" w:hAnsi="Courier New" w:cs="Courier New"/>
    </w:rPr>
  </w:style>
  <w:style w:type="paragraph" w:styleId="899" w:customStyle="1">
    <w:name w:val="ConsPlusNormal"/>
    <w:pPr>
      <w:widowControl w:val="off"/>
    </w:pPr>
    <w:rPr>
      <w:rFonts w:ascii="Calibri" w:hAnsi="Calibri" w:cs="Calibri"/>
      <w:sz w:val="22"/>
    </w:rPr>
  </w:style>
  <w:style w:type="character" w:styleId="900">
    <w:name w:val="Hyperlink"/>
    <w:rPr>
      <w:color w:val="0000ff"/>
      <w:u w:val="single"/>
    </w:rPr>
  </w:style>
  <w:style w:type="paragraph" w:styleId="901">
    <w:name w:val="Normal (Web)"/>
    <w:basedOn w:val="873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Relationship Id="rId13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F4152A-4746-4A8B-86C7-29C44340A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1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38</cp:revision>
  <dcterms:created xsi:type="dcterms:W3CDTF">2021-06-24T12:16:00Z</dcterms:created>
  <dcterms:modified xsi:type="dcterms:W3CDTF">2024-10-31T08:57:02Z</dcterms:modified>
</cp:coreProperties>
</file>