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31.10.2024 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№ 1698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Комфортная среда проживания</w:t>
      </w:r>
      <w:r>
        <w:rPr>
          <w:b/>
        </w:rPr>
        <w:t xml:space="preserve">» на 2024-2026</w:t>
      </w:r>
      <w:r>
        <w:rPr>
          <w:b/>
        </w:rPr>
        <w:t xml:space="preserve"> годы</w:t>
      </w:r>
      <w:r>
        <w:rPr>
          <w:b/>
        </w:rPr>
        <w:t xml:space="preserve">, </w:t>
      </w:r>
      <w:r>
        <w:rPr>
          <w:b/>
        </w:rPr>
        <w:t xml:space="preserve">утвержденную</w:t>
      </w:r>
      <w:r>
        <w:rPr>
          <w:b/>
        </w:rPr>
        <w:t xml:space="preserve">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03.11.202</w:t>
      </w:r>
      <w:r>
        <w:rPr>
          <w:b/>
        </w:rPr>
        <w:t xml:space="preserve">3</w:t>
      </w:r>
      <w:r>
        <w:rPr>
          <w:b/>
        </w:rPr>
        <w:t xml:space="preserve"> № </w:t>
      </w:r>
      <w:r>
        <w:rPr>
          <w:b/>
        </w:rPr>
        <w:t xml:space="preserve">1</w:t>
      </w:r>
      <w:r>
        <w:rPr>
          <w:b/>
        </w:rPr>
        <w:t xml:space="preserve">633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Комфортная среда проживания</w:t>
      </w:r>
      <w:r>
        <w:rPr>
          <w:sz w:val="24"/>
          <w:szCs w:val="24"/>
        </w:rPr>
        <w:t xml:space="preserve">» на </w:t>
      </w:r>
      <w:r>
        <w:rPr>
          <w:sz w:val="24"/>
          <w:szCs w:val="24"/>
        </w:rPr>
        <w:t xml:space="preserve">2024-2026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03.11.2023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1633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07.10.2024 № 1545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 2.3.4 и</w:t>
      </w:r>
      <w:r>
        <w:rPr>
          <w:sz w:val="24"/>
          <w:szCs w:val="24"/>
        </w:rPr>
        <w:t xml:space="preserve"> 2.4.5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аблицы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 «Основные цели и задачи программы с указанием сроков ее реализации, а также перечень основных мероприятий и показателей»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53" w:vertAnchor="text" w:tblpY="1" w:leftFromText="181" w:topFromText="0" w:rightFromText="181" w:bottomFromText="0"/>
        <w:tblW w:w="487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1"/>
        <w:gridCol w:w="2433"/>
        <w:gridCol w:w="694"/>
        <w:gridCol w:w="820"/>
        <w:gridCol w:w="822"/>
        <w:gridCol w:w="822"/>
        <w:gridCol w:w="822"/>
        <w:gridCol w:w="822"/>
        <w:gridCol w:w="1551"/>
      </w:tblGrid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iCs/>
              </w:rPr>
            </w:pPr>
            <w:r>
              <w:t xml:space="preserve">«2.3.4.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Организация доставки тел в морг и захоронение трупов, невостребованных родственниками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тел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10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Не менее 25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Не менее 30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Не менее </w:t>
            </w:r>
            <w:r>
              <w:t xml:space="preserve">30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Отчет</w:t>
            </w:r>
            <w:r>
              <w:rPr>
                <w:sz w:val="18"/>
                <w:szCs w:val="18"/>
              </w:rPr>
              <w:t xml:space="preserve">ы</w:t>
            </w:r>
            <w:r>
              <w:rPr>
                <w:sz w:val="18"/>
                <w:szCs w:val="18"/>
              </w:rPr>
              <w:t xml:space="preserve">                     МБУ «НДС»; МБУ «РЭС»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iCs/>
              </w:rPr>
            </w:pPr>
            <w:r>
              <w:t xml:space="preserve">2.4</w:t>
            </w:r>
            <w:r>
              <w:t xml:space="preserve">.</w:t>
            </w:r>
            <w:r>
              <w:t xml:space="preserve">5</w:t>
            </w:r>
            <w:r>
              <w:t xml:space="preserve">.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Количество приобретенных и установленных малых архитектурных форм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шт.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40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Не менее 213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Не менее 55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Не менее 50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-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Отчет                     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»»;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«Развитие сферы ритуальных услуг и мест захоронения» (далее – Подпрограмма 3) </w:t>
      </w:r>
      <w:r>
        <w:rPr>
          <w:sz w:val="24"/>
          <w:szCs w:val="24"/>
        </w:rPr>
        <w:t xml:space="preserve">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279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</w:t>
            </w:r>
            <w:r>
              <w:rPr>
                <w:sz w:val="24"/>
                <w:szCs w:val="24"/>
              </w:rPr>
              <w:t xml:space="preserve">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744,0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50976,6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50820,0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78,3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78,3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12767,4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4875,2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3946,1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3946,1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и 3.2.1, «Итого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2» и «Всего по подпрограмме 3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1 «</w:t>
      </w:r>
      <w:r>
        <w:rPr>
          <w:sz w:val="24"/>
          <w:szCs w:val="24"/>
        </w:rPr>
        <w:t xml:space="preserve">Перечень</w:t>
      </w:r>
      <w:r>
        <w:rPr>
          <w:sz w:val="24"/>
          <w:szCs w:val="24"/>
        </w:rPr>
        <w:t xml:space="preserve"> мероприятий</w:t>
      </w:r>
      <w:r>
        <w:rPr>
          <w:sz w:val="24"/>
          <w:szCs w:val="24"/>
        </w:rPr>
        <w:t xml:space="preserve"> подпрограммы </w:t>
      </w:r>
      <w:r>
        <w:rPr>
          <w:sz w:val="24"/>
          <w:szCs w:val="24"/>
        </w:rPr>
        <w:t xml:space="preserve">с </w:t>
      </w:r>
      <w:r>
        <w:rPr>
          <w:sz w:val="24"/>
          <w:szCs w:val="24"/>
        </w:rPr>
        <w:t xml:space="preserve">объемом финансирования</w:t>
      </w:r>
      <w:r>
        <w:rPr>
          <w:sz w:val="24"/>
          <w:szCs w:val="24"/>
        </w:rPr>
        <w:t xml:space="preserve">» к Подпрограмме 3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3"/>
        <w:gridCol w:w="2410"/>
        <w:gridCol w:w="707"/>
        <w:gridCol w:w="992"/>
        <w:gridCol w:w="992"/>
        <w:gridCol w:w="992"/>
        <w:gridCol w:w="852"/>
        <w:gridCol w:w="992"/>
        <w:gridCol w:w="844"/>
      </w:tblGrid>
      <w:tr>
        <w:tblPrEx/>
        <w:trPr>
          <w:trHeight w:val="65"/>
        </w:trPr>
        <w:tc>
          <w:tcPr>
            <w:shd w:val="clear" w:color="auto" w:fill="auto"/>
            <w:tcW w:w="442" w:type="pct"/>
            <w:vMerge w:val="restart"/>
            <w:textDirection w:val="lrTb"/>
            <w:noWrap w:val="false"/>
          </w:tcPr>
          <w:p>
            <w:r>
              <w:t xml:space="preserve">«</w:t>
            </w:r>
            <w:r>
              <w:t xml:space="preserve">3.2.1.</w:t>
            </w:r>
            <w:r/>
          </w:p>
        </w:tc>
        <w:tc>
          <w:tcPr>
            <w:shd w:val="clear" w:color="auto" w:fill="auto"/>
            <w:tcW w:w="1251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Содержание мест захоронения на территории Печенгского  муниципального округа (текущее содержание, доставка тел в морг и захоронение трупов, не востребованных родственниками)</w:t>
            </w:r>
            <w:r/>
          </w:p>
        </w:tc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«НДС»; МБУ «РЭС»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5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5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4755,6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2204,6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1275,5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1275,5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5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5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4755,6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2204,6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1275,5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1275,5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pacing w:val="1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Итого по </w:t>
            </w:r>
            <w:r>
              <w:rPr>
                <w:b/>
                <w:bCs/>
                <w:color w:val="000000"/>
                <w:spacing w:val="1"/>
              </w:rPr>
              <w:t xml:space="preserve">основному </w:t>
            </w:r>
            <w:r>
              <w:rPr>
                <w:b/>
                <w:bCs/>
                <w:color w:val="000000"/>
                <w:spacing w:val="1"/>
              </w:rPr>
            </w:r>
            <w:r>
              <w:rPr>
                <w:b/>
                <w:bCs/>
                <w:color w:val="000000"/>
                <w:spacing w:val="1"/>
              </w:rPr>
            </w:r>
          </w:p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мероприятию 2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234,9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4755,6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2204,6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1275,5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1275,5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4990,5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2282,9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1353,8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1353,8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3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50976,6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50820,0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12767,4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4875,2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3946,1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3946,1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63744,0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55695,2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4024,4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4024,4</w:t>
            </w:r>
            <w:r>
              <w:rPr>
                <w:b/>
                <w:bCs/>
                <w:color w:val="000000"/>
                <w:szCs w:val="22"/>
              </w:rPr>
              <w:t xml:space="preserve">»;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3.2.1 таблицы 2 «Перечень</w:t>
      </w:r>
      <w:r>
        <w:rPr>
          <w:sz w:val="24"/>
          <w:szCs w:val="24"/>
        </w:rPr>
        <w:t xml:space="preserve"> мероприятий</w:t>
      </w:r>
      <w:r>
        <w:rPr>
          <w:sz w:val="24"/>
          <w:szCs w:val="24"/>
        </w:rPr>
        <w:t xml:space="preserve"> подпрограммы </w:t>
      </w:r>
      <w:r>
        <w:rPr>
          <w:sz w:val="24"/>
          <w:szCs w:val="24"/>
        </w:rPr>
        <w:t xml:space="preserve">с </w:t>
      </w:r>
      <w:r>
        <w:rPr>
          <w:sz w:val="24"/>
          <w:szCs w:val="24"/>
        </w:rPr>
        <w:t xml:space="preserve">показателями результативности выполнения мероприятий» к Подпрограмме 3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709"/>
        <w:gridCol w:w="1701"/>
        <w:gridCol w:w="567"/>
        <w:gridCol w:w="850"/>
        <w:gridCol w:w="851"/>
        <w:gridCol w:w="850"/>
        <w:gridCol w:w="992"/>
      </w:tblGrid>
      <w:tr>
        <w:tblPrEx/>
        <w:trPr>
          <w:trHeight w:val="958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«3.2.1.</w:t>
            </w:r>
            <w:r/>
          </w:p>
        </w:tc>
        <w:tc>
          <w:tcPr>
            <w:shd w:val="clear" w:color="auto" w:fill="auto"/>
            <w:tcW w:w="2268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Содержание мест захоронения на территории Печенгского  муниципального округа (текущее содержание, доставка тел в морг и захоронение трупов, не востребованных родственниками)</w:t>
            </w:r>
            <w:r/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</w:pPr>
            <w:r>
              <w:t xml:space="preserve">Текущее содержание мест захоронения на территории муниципального округа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шт.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6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7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7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«НДС»; МБУ «РЭС»»</w:t>
            </w:r>
            <w:r>
              <w:rPr>
                <w:sz w:val="18"/>
                <w:szCs w:val="18"/>
              </w:rPr>
              <w:t xml:space="preserve">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958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</w:pPr>
            <w:r>
              <w:t xml:space="preserve">Организация доставки тел в морг и захоронение трупов, невостребованных родственниками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тел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25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30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30</w:t>
            </w:r>
            <w:r/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Комплексное благоустройство и содержание городской среды</w:t>
      </w:r>
      <w:r>
        <w:rPr>
          <w:sz w:val="24"/>
          <w:szCs w:val="24"/>
        </w:rPr>
        <w:t xml:space="preserve">» (далее – Подпрограмма 4)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изложить в</w:t>
      </w:r>
      <w:r>
        <w:rPr>
          <w:sz w:val="24"/>
          <w:szCs w:val="24"/>
        </w:rPr>
        <w:t xml:space="preserve">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72" w:type="pct"/>
        <w:jc w:val="center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7"/>
        <w:gridCol w:w="7417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0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0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421 567,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48755,7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37174,7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5663,0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5918,0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371541,9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151257,3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128866,4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91418,2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1270,0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1270,0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строки 4.1.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4.1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4, 4.1.5</w:t>
      </w:r>
      <w:r>
        <w:rPr>
          <w:sz w:val="24"/>
          <w:szCs w:val="24"/>
        </w:rPr>
        <w:t xml:space="preserve">, 4.1.13, «Итого по основному мероприятию 1» и «Всего по подпрограмме 4»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6"/>
        <w:gridCol w:w="2093"/>
        <w:gridCol w:w="751"/>
        <w:gridCol w:w="981"/>
        <w:gridCol w:w="992"/>
        <w:gridCol w:w="992"/>
        <w:gridCol w:w="992"/>
        <w:gridCol w:w="992"/>
        <w:gridCol w:w="985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r>
              <w:t xml:space="preserve">«</w:t>
            </w:r>
            <w:r>
              <w:t xml:space="preserve">4.1.3.</w:t>
            </w:r>
            <w:r/>
          </w:p>
          <w:p>
            <w:r/>
            <w:r/>
          </w:p>
        </w:tc>
        <w:tc>
          <w:tcPr>
            <w:shd w:val="clear" w:color="auto" w:fill="auto"/>
            <w:tcW w:w="108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Повышение привлекательности объектов, озеленение территорий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МБУ «РЭС»;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«НДС»;            МБУ «ДЭСП»;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16692,4</w:t>
            </w:r>
            <w:r/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10792,4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5450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450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Borders>
              <w:bottom w:val="single" w:color="auto" w:sz="4" w:space="0"/>
              <w:right w:val="single" w:color="auto" w:sz="4" w:space="0"/>
            </w:tcBorders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</w:tcBorders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both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right w:val="single" w:color="auto" w:sz="4" w:space="0"/>
            </w:tcBorders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16692,4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</w:tcBorders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10792,4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5450,0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4.1.4.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комплекса работ по благоустройству детских игровых </w:t>
            </w:r>
            <w:r>
              <w:t xml:space="preserve">и спортивных</w:t>
            </w:r>
            <w:r>
              <w:t xml:space="preserve"> площадок, содержание детских игровых и спортивных площадок</w:t>
            </w:r>
            <w:r/>
          </w:p>
        </w:tc>
        <w:tc>
          <w:tcPr>
            <w:shd w:val="clear" w:color="auto" w:fill="auto"/>
            <w:tcW w:w="39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МБУ «РЭС»;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«НДС»;            МБУ «ДЭСП»;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5303,2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5303,2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</w:t>
            </w:r>
            <w:r>
              <w:t xml:space="preserve">0</w:t>
            </w:r>
            <w:r/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30621,9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14021,</w:t>
            </w:r>
            <w:r>
              <w:t xml:space="preserve">9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8300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8300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965,0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965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36890,1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20290,1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8300,0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8300,0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4.1.5.</w:t>
            </w:r>
            <w:r/>
          </w:p>
        </w:tc>
        <w:tc>
          <w:tcPr>
            <w:shd w:val="clear" w:color="auto" w:fill="auto"/>
            <w:tcW w:w="1086" w:type="pct"/>
            <w:vMerge w:val="restart"/>
            <w:textDirection w:val="lrTb"/>
            <w:noWrap w:val="false"/>
          </w:tcPr>
          <w:p>
            <w:r>
              <w:t xml:space="preserve">Техническое обслуживание наружного освещения, оплата электроэнергии наружного освещения</w:t>
            </w:r>
            <w:r/>
          </w:p>
        </w:tc>
        <w:tc>
          <w:tcPr>
            <w:shd w:val="clear" w:color="auto" w:fill="auto"/>
            <w:tcW w:w="39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ФБ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МБУ «РЭС»;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«НДС»;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МБУ «ДЭСП»</w:t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r>
              <w:rPr>
                <w:color w:val="000000"/>
              </w:rP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r>
              <w:rPr>
                <w:color w:val="000000"/>
              </w:rP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66229,4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21</w:t>
            </w:r>
            <w:r>
              <w:t xml:space="preserve">909,8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22159,8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22159,8</w:t>
            </w:r>
            <w:r/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r>
              <w:rPr>
                <w:color w:val="000000"/>
              </w:rP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98"/>
        </w:trPr>
        <w:tc>
          <w:tcPr>
            <w:shd w:val="clear" w:color="auto" w:fill="auto"/>
            <w:tcW w:w="4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66229,4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21909,8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22159,8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22159,8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r>
              <w:t xml:space="preserve">4.1.13.</w:t>
            </w:r>
            <w:r/>
          </w:p>
        </w:tc>
        <w:tc>
          <w:tcPr>
            <w:shd w:val="clear" w:color="auto" w:fill="auto"/>
            <w:tcW w:w="108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Предоставление субсидии муниципальному казенному предприятию «Жилищное хозяйство»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ФБ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ОС и ЖКХ</w:t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r>
              <w:rPr>
                <w:color w:val="000000"/>
              </w:rP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r>
              <w:rPr>
                <w:color w:val="000000"/>
              </w:rP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6500,0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</w:rPr>
              <w:t xml:space="preserve">    </w:t>
            </w:r>
            <w:r>
              <w:rPr>
                <w:bCs/>
                <w:color w:val="000000"/>
                <w:lang w:val="en-US"/>
              </w:rPr>
              <w:t xml:space="preserve">6</w:t>
            </w:r>
            <w:r>
              <w:rPr>
                <w:bCs/>
                <w:color w:val="000000"/>
              </w:rPr>
              <w:t xml:space="preserve">500,0  </w:t>
            </w:r>
            <w:r>
              <w:rPr>
                <w:bCs/>
                <w:color w:val="000000"/>
                <w:szCs w:val="24"/>
              </w:rPr>
            </w:r>
            <w:r>
              <w:rPr>
                <w:bCs/>
                <w:color w:val="000000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r>
              <w:rPr>
                <w:color w:val="000000"/>
              </w:rP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6500,0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6500,0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И</w:t>
            </w:r>
            <w:r>
              <w:rPr>
                <w:b/>
                <w:bCs/>
                <w:color w:val="000000"/>
                <w:szCs w:val="22"/>
              </w:rPr>
              <w:t xml:space="preserve">того по </w:t>
            </w:r>
            <w:r>
              <w:rPr>
                <w:b/>
                <w:bCs/>
                <w:color w:val="000000"/>
                <w:szCs w:val="22"/>
              </w:rPr>
              <w:t xml:space="preserve">основному 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мероприятию 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ФБ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31755,7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31755,7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216662,7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99010,1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78011,3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39641,3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19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249688,4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132035,8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78011,3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39641,3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  <w:r>
              <w:rPr>
                <w:b/>
              </w:rPr>
              <w:t xml:space="preserve">по </w:t>
            </w:r>
            <w:r>
              <w:rPr>
                <w:b/>
                <w:color w:val="000000"/>
                <w:spacing w:val="1"/>
              </w:rPr>
              <w:t xml:space="preserve">подпрограмме </w:t>
            </w:r>
            <w:r>
              <w:rPr>
                <w:b/>
                <w:color w:val="000000"/>
                <w:spacing w:val="1"/>
              </w:rPr>
              <w:t xml:space="preserve">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48755,7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37174,7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5663,0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5918,0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1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371541,9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151257,3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128866,4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91418,2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421567,6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189702,0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134529,4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97336,2</w:t>
            </w:r>
            <w:r>
              <w:rPr>
                <w:b/>
              </w:rPr>
              <w:t xml:space="preserve">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строку 4.1.3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4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418"/>
        <w:gridCol w:w="709"/>
        <w:gridCol w:w="2268"/>
        <w:gridCol w:w="850"/>
        <w:gridCol w:w="850"/>
        <w:gridCol w:w="851"/>
        <w:gridCol w:w="851"/>
        <w:gridCol w:w="992"/>
      </w:tblGrid>
      <w:tr>
        <w:tblPrEx/>
        <w:trPr>
          <w:trHeight w:val="864"/>
        </w:trPr>
        <w:tc>
          <w:tcPr>
            <w:shd w:val="clear" w:color="auto" w:fill="auto"/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«</w:t>
            </w:r>
            <w:r>
              <w:rPr>
                <w:bCs/>
                <w:color w:val="000000"/>
              </w:rPr>
              <w:t xml:space="preserve">4.1.3.</w:t>
            </w:r>
            <w:r>
              <w:rPr>
                <w:bCs/>
                <w:color w:val="000000"/>
                <w:sz w:val="24"/>
                <w:szCs w:val="24"/>
              </w:rPr>
            </w: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Повышение привлекательности объектов, озеленение территорий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2024-2026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Приобретение рассады, саженцев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да/нет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да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да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да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МКУ «НДС»; МКУ «РЭС»; МКУ «ДЭСП»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864"/>
        </w:trPr>
        <w:tc>
          <w:tcPr>
            <w:shd w:val="clear" w:color="auto" w:fill="auto"/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shd w:val="clear" w:color="auto" w:fill="auto"/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Количество приобретенных и установленных малых архитектурных</w:t>
            </w:r>
            <w:r>
              <w:rPr>
                <w:color w:val="000000"/>
                <w:szCs w:val="22"/>
              </w:rPr>
              <w:t xml:space="preserve"> форм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ш</w:t>
            </w:r>
            <w:r>
              <w:rPr>
                <w:color w:val="000000"/>
              </w:rPr>
              <w:t xml:space="preserve">т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не менее 5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не менее 50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-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МКУ «</w:t>
            </w:r>
            <w:r>
              <w:rPr>
                <w:color w:val="000000"/>
                <w:sz w:val="18"/>
                <w:szCs w:val="18"/>
              </w:rPr>
              <w:t xml:space="preserve">УБиР</w:t>
            </w:r>
            <w:r>
              <w:rPr>
                <w:color w:val="000000"/>
                <w:sz w:val="18"/>
                <w:szCs w:val="18"/>
              </w:rPr>
              <w:t xml:space="preserve">»»;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«Формирование современной городской среды» </w:t>
      </w:r>
      <w:r>
        <w:rPr>
          <w:sz w:val="24"/>
          <w:szCs w:val="24"/>
        </w:rPr>
        <w:t xml:space="preserve">(далее – Подпрограмма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1" w:type="pct"/>
        <w:jc w:val="center"/>
        <w:tblInd w:w="345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8"/>
        <w:gridCol w:w="7328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подпрограмме: 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253 709,5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тыс. рублей,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74979,6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9436,9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65542,7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77710,8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32175,3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45535,5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101019,1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46019,1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47000,0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8000,0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0,0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.1.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1» и «Всего по подпрограмме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2003"/>
        <w:gridCol w:w="686"/>
        <w:gridCol w:w="844"/>
        <w:gridCol w:w="981"/>
        <w:gridCol w:w="1126"/>
        <w:gridCol w:w="1126"/>
        <w:gridCol w:w="1174"/>
        <w:gridCol w:w="848"/>
      </w:tblGrid>
      <w:tr>
        <w:tblPrEx/>
        <w:trPr>
          <w:trHeight w:val="50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«6.1.3.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03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Ремонт проездов к дворовым территориям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5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2024-2026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ind w:left="-47" w:right="-10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</w:pPr>
            <w:r>
              <w:t xml:space="preserve">72988,9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30</w:t>
            </w:r>
            <w:r>
              <w:t xml:space="preserve">000,0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39000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</w:pPr>
            <w:r>
              <w:t xml:space="preserve">3988,9</w:t>
            </w:r>
            <w:r/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72988,9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3988,9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</w:t>
            </w:r>
            <w:r>
              <w:rPr>
                <w:b/>
                <w:color w:val="000000"/>
                <w:spacing w:val="1"/>
              </w:rPr>
              <w:t xml:space="preserve"> основному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 мероприятию 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65542,7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65542,7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74938,6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29403,1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45535,5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81085,8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38085,8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186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221567,1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67488,9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115078,2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6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74979,6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9436,9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65542,7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77710,8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32175,3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45535,5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101019,1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46019,1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47000,0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253709,5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87631,3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47000,0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119078,2</w:t>
            </w:r>
            <w:r>
              <w:rPr>
                <w:b/>
              </w:rPr>
              <w:t xml:space="preserve">».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</w:t>
      </w:r>
      <w:r>
        <w:rPr>
          <w:rFonts w:eastAsia="Calibri"/>
          <w:sz w:val="24"/>
          <w:szCs w:val="24"/>
          <w:lang w:eastAsia="en-US"/>
        </w:rPr>
        <w:t xml:space="preserve">   </w:t>
      </w:r>
      <w:r>
        <w:rPr>
          <w:rFonts w:eastAsia="Calibri"/>
          <w:sz w:val="24"/>
          <w:szCs w:val="24"/>
          <w:lang w:eastAsia="en-US"/>
        </w:rPr>
        <w:t xml:space="preserve"> 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>
        <w:t xml:space="preserve">Князева Э.Г., 6-06-23</w:t>
      </w:r>
      <w:r/>
    </w:p>
    <w:p>
      <w:pPr>
        <w:ind w:left="0"/>
        <w:jc w:val="lef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  <w:fldChar w:fldCharType="begin"/>
    </w:r>
    <w:r>
      <w:rPr>
        <w:rStyle w:val="930"/>
      </w:rPr>
      <w:instrText xml:space="preserve">PAGE  </w:instrText>
    </w:r>
    <w:r>
      <w:rPr>
        <w:rStyle w:val="930"/>
      </w:rPr>
      <w:fldChar w:fldCharType="end"/>
    </w: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917"/>
    <w:link w:val="915"/>
    <w:uiPriority w:val="9"/>
    <w:rPr>
      <w:rFonts w:ascii="Arial" w:hAnsi="Arial" w:eastAsia="Arial" w:cs="Arial"/>
      <w:sz w:val="40"/>
      <w:szCs w:val="40"/>
    </w:rPr>
  </w:style>
  <w:style w:type="character" w:styleId="746">
    <w:name w:val="Heading 2 Char"/>
    <w:basedOn w:val="917"/>
    <w:link w:val="916"/>
    <w:uiPriority w:val="9"/>
    <w:rPr>
      <w:rFonts w:ascii="Arial" w:hAnsi="Arial" w:eastAsia="Arial" w:cs="Arial"/>
      <w:sz w:val="34"/>
    </w:rPr>
  </w:style>
  <w:style w:type="paragraph" w:styleId="747">
    <w:name w:val="Heading 3"/>
    <w:basedOn w:val="914"/>
    <w:next w:val="914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8">
    <w:name w:val="Heading 3 Char"/>
    <w:basedOn w:val="917"/>
    <w:link w:val="747"/>
    <w:uiPriority w:val="9"/>
    <w:rPr>
      <w:rFonts w:ascii="Arial" w:hAnsi="Arial" w:eastAsia="Arial" w:cs="Arial"/>
      <w:sz w:val="30"/>
      <w:szCs w:val="30"/>
    </w:rPr>
  </w:style>
  <w:style w:type="paragraph" w:styleId="749">
    <w:name w:val="Heading 4"/>
    <w:basedOn w:val="914"/>
    <w:next w:val="914"/>
    <w:link w:val="75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0">
    <w:name w:val="Heading 4 Char"/>
    <w:basedOn w:val="917"/>
    <w:link w:val="749"/>
    <w:uiPriority w:val="9"/>
    <w:rPr>
      <w:rFonts w:ascii="Arial" w:hAnsi="Arial" w:eastAsia="Arial" w:cs="Arial"/>
      <w:b/>
      <w:bCs/>
      <w:sz w:val="26"/>
      <w:szCs w:val="26"/>
    </w:rPr>
  </w:style>
  <w:style w:type="paragraph" w:styleId="751">
    <w:name w:val="Heading 5"/>
    <w:basedOn w:val="914"/>
    <w:next w:val="914"/>
    <w:link w:val="75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2">
    <w:name w:val="Heading 5 Char"/>
    <w:basedOn w:val="917"/>
    <w:link w:val="751"/>
    <w:uiPriority w:val="9"/>
    <w:rPr>
      <w:rFonts w:ascii="Arial" w:hAnsi="Arial" w:eastAsia="Arial" w:cs="Arial"/>
      <w:b/>
      <w:bCs/>
      <w:sz w:val="24"/>
      <w:szCs w:val="24"/>
    </w:rPr>
  </w:style>
  <w:style w:type="paragraph" w:styleId="753">
    <w:name w:val="Heading 6"/>
    <w:basedOn w:val="914"/>
    <w:next w:val="914"/>
    <w:link w:val="75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4">
    <w:name w:val="Heading 6 Char"/>
    <w:basedOn w:val="917"/>
    <w:link w:val="753"/>
    <w:uiPriority w:val="9"/>
    <w:rPr>
      <w:rFonts w:ascii="Arial" w:hAnsi="Arial" w:eastAsia="Arial" w:cs="Arial"/>
      <w:b/>
      <w:bCs/>
      <w:sz w:val="22"/>
      <w:szCs w:val="22"/>
    </w:rPr>
  </w:style>
  <w:style w:type="paragraph" w:styleId="755">
    <w:name w:val="Heading 7"/>
    <w:basedOn w:val="914"/>
    <w:next w:val="914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6">
    <w:name w:val="Heading 7 Char"/>
    <w:basedOn w:val="917"/>
    <w:link w:val="75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7">
    <w:name w:val="Heading 8"/>
    <w:basedOn w:val="914"/>
    <w:next w:val="914"/>
    <w:link w:val="75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8">
    <w:name w:val="Heading 8 Char"/>
    <w:basedOn w:val="917"/>
    <w:link w:val="757"/>
    <w:uiPriority w:val="9"/>
    <w:rPr>
      <w:rFonts w:ascii="Arial" w:hAnsi="Arial" w:eastAsia="Arial" w:cs="Arial"/>
      <w:i/>
      <w:iCs/>
      <w:sz w:val="22"/>
      <w:szCs w:val="22"/>
    </w:rPr>
  </w:style>
  <w:style w:type="paragraph" w:styleId="759">
    <w:name w:val="Heading 9"/>
    <w:basedOn w:val="914"/>
    <w:next w:val="914"/>
    <w:link w:val="76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0">
    <w:name w:val="Heading 9 Char"/>
    <w:basedOn w:val="917"/>
    <w:link w:val="759"/>
    <w:uiPriority w:val="9"/>
    <w:rPr>
      <w:rFonts w:ascii="Arial" w:hAnsi="Arial" w:eastAsia="Arial" w:cs="Arial"/>
      <w:i/>
      <w:iCs/>
      <w:sz w:val="21"/>
      <w:szCs w:val="21"/>
    </w:rPr>
  </w:style>
  <w:style w:type="character" w:styleId="761">
    <w:name w:val="Title Char"/>
    <w:basedOn w:val="917"/>
    <w:link w:val="946"/>
    <w:uiPriority w:val="10"/>
    <w:rPr>
      <w:sz w:val="48"/>
      <w:szCs w:val="48"/>
    </w:rPr>
  </w:style>
  <w:style w:type="paragraph" w:styleId="762">
    <w:name w:val="Subtitle"/>
    <w:basedOn w:val="914"/>
    <w:next w:val="914"/>
    <w:link w:val="763"/>
    <w:uiPriority w:val="11"/>
    <w:qFormat/>
    <w:pPr>
      <w:spacing w:before="200" w:after="200"/>
    </w:pPr>
    <w:rPr>
      <w:sz w:val="24"/>
      <w:szCs w:val="24"/>
    </w:rPr>
  </w:style>
  <w:style w:type="character" w:styleId="763">
    <w:name w:val="Subtitle Char"/>
    <w:basedOn w:val="917"/>
    <w:link w:val="762"/>
    <w:uiPriority w:val="11"/>
    <w:rPr>
      <w:sz w:val="24"/>
      <w:szCs w:val="24"/>
    </w:rPr>
  </w:style>
  <w:style w:type="paragraph" w:styleId="764">
    <w:name w:val="Quote"/>
    <w:basedOn w:val="914"/>
    <w:next w:val="914"/>
    <w:link w:val="765"/>
    <w:uiPriority w:val="29"/>
    <w:qFormat/>
    <w:pPr>
      <w:ind w:left="720" w:right="720"/>
    </w:pPr>
    <w:rPr>
      <w:i/>
    </w:rPr>
  </w:style>
  <w:style w:type="character" w:styleId="765">
    <w:name w:val="Quote Char"/>
    <w:link w:val="764"/>
    <w:uiPriority w:val="29"/>
    <w:rPr>
      <w:i/>
    </w:rPr>
  </w:style>
  <w:style w:type="paragraph" w:styleId="766">
    <w:name w:val="Intense Quote"/>
    <w:basedOn w:val="914"/>
    <w:next w:val="914"/>
    <w:link w:val="7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>
    <w:name w:val="Intense Quote Char"/>
    <w:link w:val="766"/>
    <w:uiPriority w:val="30"/>
    <w:rPr>
      <w:i/>
    </w:rPr>
  </w:style>
  <w:style w:type="character" w:styleId="768">
    <w:name w:val="Header Char"/>
    <w:basedOn w:val="917"/>
    <w:link w:val="931"/>
    <w:uiPriority w:val="99"/>
  </w:style>
  <w:style w:type="character" w:styleId="769">
    <w:name w:val="Footer Char"/>
    <w:basedOn w:val="917"/>
    <w:link w:val="928"/>
    <w:uiPriority w:val="99"/>
  </w:style>
  <w:style w:type="paragraph" w:styleId="770">
    <w:name w:val="Caption"/>
    <w:basedOn w:val="914"/>
    <w:next w:val="9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>
    <w:name w:val="Caption Char"/>
    <w:basedOn w:val="770"/>
    <w:link w:val="928"/>
    <w:uiPriority w:val="99"/>
  </w:style>
  <w:style w:type="table" w:styleId="772">
    <w:name w:val="Table Grid Light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>
    <w:name w:val="Plain Table 1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>
    <w:name w:val="Plain Table 2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>
    <w:name w:val="Plain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>
    <w:name w:val="Plain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Plain Table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>
    <w:name w:val="Grid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>
    <w:name w:val="Grid Table 4 - Accent 1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1">
    <w:name w:val="Grid Table 4 - Accent 2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Grid Table 4 - Accent 3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3">
    <w:name w:val="Grid Table 4 - Accent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Grid Table 4 - Accent 5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5">
    <w:name w:val="Grid Table 4 - Accent 6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6">
    <w:name w:val="Grid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0">
    <w:name w:val="Grid Table 5 Dark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1">
    <w:name w:val="Grid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3">
    <w:name w:val="Grid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4">
    <w:name w:val="Grid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5">
    <w:name w:val="Grid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6">
    <w:name w:val="Grid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7">
    <w:name w:val="Grid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8">
    <w:name w:val="Grid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9">
    <w:name w:val="Grid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0">
    <w:name w:val="Grid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5">
    <w:name w:val="List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6">
    <w:name w:val="List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7">
    <w:name w:val="List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8">
    <w:name w:val="List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9">
    <w:name w:val="List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0">
    <w:name w:val="List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1">
    <w:name w:val="List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5 Dark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3">
    <w:name w:val="List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4">
    <w:name w:val="List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5">
    <w:name w:val="List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6">
    <w:name w:val="List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7">
    <w:name w:val="List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8">
    <w:name w:val="List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9">
    <w:name w:val="List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0">
    <w:name w:val="List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1">
    <w:name w:val="List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2">
    <w:name w:val="List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3">
    <w:name w:val="List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4">
    <w:name w:val="List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5">
    <w:name w:val="List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6">
    <w:name w:val="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7">
    <w:name w:val="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8">
    <w:name w:val="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9">
    <w:name w:val="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0">
    <w:name w:val="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1">
    <w:name w:val="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2">
    <w:name w:val="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3">
    <w:name w:val="Bordered &amp; 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4">
    <w:name w:val="Bordered &amp; 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5">
    <w:name w:val="Bordered &amp; 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6">
    <w:name w:val="Bordered &amp; 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7">
    <w:name w:val="Bordered &amp; 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8">
    <w:name w:val="Bordered &amp; 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9">
    <w:name w:val="Bordered &amp; 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0">
    <w:name w:val="Bordered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1">
    <w:name w:val="Bordered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2">
    <w:name w:val="Bordered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3">
    <w:name w:val="Bordered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4">
    <w:name w:val="Bordered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5">
    <w:name w:val="Bordered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6">
    <w:name w:val="Bordered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7">
    <w:name w:val="footnote text"/>
    <w:basedOn w:val="914"/>
    <w:link w:val="898"/>
    <w:uiPriority w:val="99"/>
    <w:semiHidden/>
    <w:unhideWhenUsed/>
    <w:pPr>
      <w:spacing w:after="40" w:line="240" w:lineRule="auto"/>
    </w:pPr>
    <w:rPr>
      <w:sz w:val="18"/>
    </w:rPr>
  </w:style>
  <w:style w:type="character" w:styleId="898">
    <w:name w:val="Footnote Text Char"/>
    <w:link w:val="897"/>
    <w:uiPriority w:val="99"/>
    <w:rPr>
      <w:sz w:val="18"/>
    </w:rPr>
  </w:style>
  <w:style w:type="character" w:styleId="899">
    <w:name w:val="footnote reference"/>
    <w:basedOn w:val="917"/>
    <w:uiPriority w:val="99"/>
    <w:unhideWhenUsed/>
    <w:rPr>
      <w:vertAlign w:val="superscript"/>
    </w:rPr>
  </w:style>
  <w:style w:type="paragraph" w:styleId="900">
    <w:name w:val="endnote text"/>
    <w:basedOn w:val="914"/>
    <w:link w:val="901"/>
    <w:uiPriority w:val="99"/>
    <w:semiHidden/>
    <w:unhideWhenUsed/>
    <w:pPr>
      <w:spacing w:after="0" w:line="240" w:lineRule="auto"/>
    </w:pPr>
    <w:rPr>
      <w:sz w:val="20"/>
    </w:rPr>
  </w:style>
  <w:style w:type="character" w:styleId="901">
    <w:name w:val="Endnote Text Char"/>
    <w:link w:val="900"/>
    <w:uiPriority w:val="99"/>
    <w:rPr>
      <w:sz w:val="20"/>
    </w:rPr>
  </w:style>
  <w:style w:type="character" w:styleId="902">
    <w:name w:val="endnote reference"/>
    <w:basedOn w:val="917"/>
    <w:uiPriority w:val="99"/>
    <w:semiHidden/>
    <w:unhideWhenUsed/>
    <w:rPr>
      <w:vertAlign w:val="superscript"/>
    </w:rPr>
  </w:style>
  <w:style w:type="paragraph" w:styleId="903">
    <w:name w:val="toc 1"/>
    <w:basedOn w:val="914"/>
    <w:next w:val="914"/>
    <w:uiPriority w:val="39"/>
    <w:unhideWhenUsed/>
    <w:pPr>
      <w:ind w:left="0" w:right="0" w:firstLine="0"/>
      <w:spacing w:after="57"/>
    </w:pPr>
  </w:style>
  <w:style w:type="paragraph" w:styleId="904">
    <w:name w:val="toc 2"/>
    <w:basedOn w:val="914"/>
    <w:next w:val="914"/>
    <w:uiPriority w:val="39"/>
    <w:unhideWhenUsed/>
    <w:pPr>
      <w:ind w:left="283" w:right="0" w:firstLine="0"/>
      <w:spacing w:after="57"/>
    </w:pPr>
  </w:style>
  <w:style w:type="paragraph" w:styleId="905">
    <w:name w:val="toc 3"/>
    <w:basedOn w:val="914"/>
    <w:next w:val="914"/>
    <w:uiPriority w:val="39"/>
    <w:unhideWhenUsed/>
    <w:pPr>
      <w:ind w:left="567" w:right="0" w:firstLine="0"/>
      <w:spacing w:after="57"/>
    </w:pPr>
  </w:style>
  <w:style w:type="paragraph" w:styleId="906">
    <w:name w:val="toc 4"/>
    <w:basedOn w:val="914"/>
    <w:next w:val="914"/>
    <w:uiPriority w:val="39"/>
    <w:unhideWhenUsed/>
    <w:pPr>
      <w:ind w:left="850" w:right="0" w:firstLine="0"/>
      <w:spacing w:after="57"/>
    </w:pPr>
  </w:style>
  <w:style w:type="paragraph" w:styleId="907">
    <w:name w:val="toc 5"/>
    <w:basedOn w:val="914"/>
    <w:next w:val="914"/>
    <w:uiPriority w:val="39"/>
    <w:unhideWhenUsed/>
    <w:pPr>
      <w:ind w:left="1134" w:right="0" w:firstLine="0"/>
      <w:spacing w:after="57"/>
    </w:pPr>
  </w:style>
  <w:style w:type="paragraph" w:styleId="908">
    <w:name w:val="toc 6"/>
    <w:basedOn w:val="914"/>
    <w:next w:val="914"/>
    <w:uiPriority w:val="39"/>
    <w:unhideWhenUsed/>
    <w:pPr>
      <w:ind w:left="1417" w:right="0" w:firstLine="0"/>
      <w:spacing w:after="57"/>
    </w:pPr>
  </w:style>
  <w:style w:type="paragraph" w:styleId="909">
    <w:name w:val="toc 7"/>
    <w:basedOn w:val="914"/>
    <w:next w:val="914"/>
    <w:uiPriority w:val="39"/>
    <w:unhideWhenUsed/>
    <w:pPr>
      <w:ind w:left="1701" w:right="0" w:firstLine="0"/>
      <w:spacing w:after="57"/>
    </w:pPr>
  </w:style>
  <w:style w:type="paragraph" w:styleId="910">
    <w:name w:val="toc 8"/>
    <w:basedOn w:val="914"/>
    <w:next w:val="914"/>
    <w:uiPriority w:val="39"/>
    <w:unhideWhenUsed/>
    <w:pPr>
      <w:ind w:left="1984" w:right="0" w:firstLine="0"/>
      <w:spacing w:after="57"/>
    </w:pPr>
  </w:style>
  <w:style w:type="paragraph" w:styleId="911">
    <w:name w:val="toc 9"/>
    <w:basedOn w:val="914"/>
    <w:next w:val="914"/>
    <w:uiPriority w:val="39"/>
    <w:unhideWhenUsed/>
    <w:pPr>
      <w:ind w:left="2268" w:right="0" w:firstLine="0"/>
      <w:spacing w:after="57"/>
    </w:pPr>
  </w:style>
  <w:style w:type="paragraph" w:styleId="912">
    <w:name w:val="TOC Heading"/>
    <w:uiPriority w:val="39"/>
    <w:unhideWhenUsed/>
  </w:style>
  <w:style w:type="paragraph" w:styleId="913">
    <w:name w:val="table of figures"/>
    <w:basedOn w:val="914"/>
    <w:next w:val="914"/>
    <w:uiPriority w:val="99"/>
    <w:unhideWhenUsed/>
    <w:pPr>
      <w:spacing w:after="0" w:afterAutospacing="0"/>
    </w:pPr>
  </w:style>
  <w:style w:type="paragraph" w:styleId="914" w:default="1">
    <w:name w:val="Normal"/>
    <w:qFormat/>
  </w:style>
  <w:style w:type="paragraph" w:styleId="915">
    <w:name w:val="Heading 1"/>
    <w:basedOn w:val="914"/>
    <w:next w:val="914"/>
    <w:qFormat/>
    <w:pPr>
      <w:jc w:val="center"/>
      <w:keepNext/>
      <w:outlineLvl w:val="0"/>
    </w:pPr>
    <w:rPr>
      <w:sz w:val="24"/>
    </w:rPr>
  </w:style>
  <w:style w:type="paragraph" w:styleId="916">
    <w:name w:val="Heading 2"/>
    <w:basedOn w:val="914"/>
    <w:next w:val="914"/>
    <w:link w:val="926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17" w:default="1">
    <w:name w:val="Default Paragraph Font"/>
    <w:uiPriority w:val="1"/>
    <w:semiHidden/>
    <w:unhideWhenUsed/>
  </w:style>
  <w:style w:type="table" w:styleId="9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9" w:default="1">
    <w:name w:val="No List"/>
    <w:uiPriority w:val="99"/>
    <w:semiHidden/>
    <w:unhideWhenUsed/>
  </w:style>
  <w:style w:type="paragraph" w:styleId="920">
    <w:name w:val="Body Text"/>
    <w:basedOn w:val="914"/>
    <w:pPr>
      <w:jc w:val="both"/>
    </w:pPr>
    <w:rPr>
      <w:sz w:val="24"/>
      <w:szCs w:val="24"/>
    </w:rPr>
  </w:style>
  <w:style w:type="paragraph" w:styleId="921">
    <w:name w:val="Body Text Indent"/>
    <w:basedOn w:val="914"/>
    <w:link w:val="945"/>
    <w:uiPriority w:val="99"/>
    <w:pPr>
      <w:ind w:left="283"/>
      <w:spacing w:after="120"/>
    </w:pPr>
  </w:style>
  <w:style w:type="paragraph" w:styleId="922">
    <w:name w:val="Body Text 2"/>
    <w:basedOn w:val="914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3">
    <w:name w:val="Body Text Indent 2"/>
    <w:basedOn w:val="914"/>
    <w:pPr>
      <w:ind w:firstLine="709"/>
      <w:jc w:val="both"/>
    </w:pPr>
    <w:rPr>
      <w:bCs/>
      <w:sz w:val="26"/>
      <w:szCs w:val="26"/>
    </w:rPr>
  </w:style>
  <w:style w:type="paragraph" w:styleId="924">
    <w:name w:val="Body Text Indent 3"/>
    <w:basedOn w:val="914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5" w:customStyle="1">
    <w:name w:val="Знак Знак2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6" w:customStyle="1">
    <w:name w:val="Заголовок 2 Знак"/>
    <w:link w:val="916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8">
    <w:name w:val="Footer"/>
    <w:basedOn w:val="914"/>
    <w:link w:val="929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29" w:customStyle="1">
    <w:name w:val="Нижний колонтитул Знак"/>
    <w:link w:val="928"/>
    <w:uiPriority w:val="99"/>
    <w:rPr>
      <w:rFonts w:ascii="Arial" w:hAnsi="Arial" w:cs="Arial"/>
    </w:rPr>
  </w:style>
  <w:style w:type="character" w:styleId="930">
    <w:name w:val="page number"/>
    <w:uiPriority w:val="99"/>
  </w:style>
  <w:style w:type="paragraph" w:styleId="931">
    <w:name w:val="Header"/>
    <w:basedOn w:val="914"/>
    <w:link w:val="93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2" w:customStyle="1">
    <w:name w:val="Верхний колонтитул Знак"/>
    <w:link w:val="931"/>
    <w:uiPriority w:val="99"/>
    <w:rPr>
      <w:rFonts w:ascii="Arial" w:hAnsi="Arial" w:cs="Arial"/>
    </w:rPr>
  </w:style>
  <w:style w:type="paragraph" w:styleId="933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4">
    <w:name w:val="Table Grid"/>
    <w:basedOn w:val="91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5">
    <w:name w:val="Balloon Text"/>
    <w:basedOn w:val="914"/>
    <w:link w:val="936"/>
    <w:uiPriority w:val="99"/>
    <w:rPr>
      <w:rFonts w:ascii="Arial" w:hAnsi="Arial" w:cs="Arial"/>
      <w:sz w:val="16"/>
      <w:szCs w:val="16"/>
    </w:rPr>
  </w:style>
  <w:style w:type="character" w:styleId="936" w:customStyle="1">
    <w:name w:val="Текст выноски Знак"/>
    <w:link w:val="935"/>
    <w:uiPriority w:val="99"/>
    <w:rPr>
      <w:rFonts w:ascii="Arial" w:hAnsi="Arial" w:cs="Arial"/>
      <w:sz w:val="16"/>
      <w:szCs w:val="16"/>
    </w:rPr>
  </w:style>
  <w:style w:type="paragraph" w:styleId="937">
    <w:name w:val="List Paragraph"/>
    <w:basedOn w:val="914"/>
    <w:link w:val="938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38" w:customStyle="1">
    <w:name w:val="Абзац списка Знак"/>
    <w:link w:val="937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39" w:customStyle="1">
    <w:name w:val="Абзац списка1"/>
    <w:basedOn w:val="914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0">
    <w:name w:val="Hyperlink"/>
    <w:rPr>
      <w:color w:val="0000ff"/>
      <w:u w:val="single"/>
    </w:rPr>
  </w:style>
  <w:style w:type="paragraph" w:styleId="941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2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3">
    <w:name w:val="Body Text 3"/>
    <w:basedOn w:val="914"/>
    <w:link w:val="944"/>
    <w:uiPriority w:val="99"/>
    <w:pPr>
      <w:spacing w:after="120"/>
    </w:pPr>
    <w:rPr>
      <w:sz w:val="16"/>
      <w:szCs w:val="16"/>
    </w:rPr>
  </w:style>
  <w:style w:type="character" w:styleId="944" w:customStyle="1">
    <w:name w:val="Основной текст 3 Знак"/>
    <w:basedOn w:val="917"/>
    <w:link w:val="943"/>
    <w:uiPriority w:val="99"/>
    <w:rPr>
      <w:sz w:val="16"/>
      <w:szCs w:val="16"/>
    </w:rPr>
  </w:style>
  <w:style w:type="character" w:styleId="945" w:customStyle="1">
    <w:name w:val="Основной текст с отступом Знак"/>
    <w:link w:val="921"/>
    <w:uiPriority w:val="99"/>
  </w:style>
  <w:style w:type="paragraph" w:styleId="946">
    <w:name w:val="Title"/>
    <w:basedOn w:val="914"/>
    <w:link w:val="947"/>
    <w:uiPriority w:val="99"/>
    <w:qFormat/>
    <w:pPr>
      <w:jc w:val="center"/>
    </w:pPr>
    <w:rPr>
      <w:caps/>
      <w:sz w:val="24"/>
      <w:szCs w:val="24"/>
    </w:rPr>
  </w:style>
  <w:style w:type="character" w:styleId="947" w:customStyle="1">
    <w:name w:val="Название Знак"/>
    <w:basedOn w:val="917"/>
    <w:link w:val="946"/>
    <w:uiPriority w:val="99"/>
    <w:rPr>
      <w:caps/>
      <w:sz w:val="24"/>
      <w:szCs w:val="24"/>
    </w:rPr>
  </w:style>
  <w:style w:type="paragraph" w:styleId="948" w:customStyle="1">
    <w:name w:val="Знак1"/>
    <w:basedOn w:val="914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49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0" w:customStyle="1">
    <w:name w:val="Знак Знак Знак Знак Знак Знак Знак Знак Знак Знак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1">
    <w:name w:val="Emphasis"/>
    <w:qFormat/>
    <w:rPr>
      <w:i/>
      <w:iCs/>
    </w:rPr>
  </w:style>
  <w:style w:type="table" w:styleId="952" w:customStyle="1">
    <w:name w:val="Сетка таблицы1"/>
    <w:basedOn w:val="918"/>
    <w:next w:val="93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17F52-6DB8-402B-91DC-80F5F28A7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8</cp:revision>
  <dcterms:created xsi:type="dcterms:W3CDTF">2024-10-31T12:35:00Z</dcterms:created>
  <dcterms:modified xsi:type="dcterms:W3CDTF">2024-11-08T08:06:53Z</dcterms:modified>
</cp:coreProperties>
</file>