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2581821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66"/>
        <w:rPr>
          <w:sz w:val="44"/>
          <w:szCs w:val="44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</w:rPr>
      </w:r>
      <w:r>
        <w:rPr>
          <w:sz w:val="44"/>
          <w:szCs w:val="44"/>
        </w:rPr>
      </w:r>
    </w:p>
    <w:p>
      <w:pPr>
        <w:rPr>
          <w:b/>
          <w:bCs/>
        </w:rPr>
      </w:pPr>
      <w:r>
        <w:rPr>
          <w:b/>
          <w:bCs/>
          <w:i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</w:t>
      </w:r>
      <w:r>
        <w:rPr>
          <w:b/>
          <w:bCs/>
          <w:iCs/>
          <w:sz w:val="24"/>
          <w:szCs w:val="24"/>
        </w:rPr>
        <w:t xml:space="preserve"> 31.10.2024 </w:t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  <w:tab/>
        <w:tab/>
      </w:r>
      <w:r>
        <w:rPr>
          <w:b/>
          <w:bCs/>
          <w:iCs/>
          <w:sz w:val="24"/>
          <w:szCs w:val="24"/>
        </w:rPr>
        <w:t xml:space="preserve"> № </w:t>
      </w:r>
      <w:r>
        <w:rPr>
          <w:b/>
          <w:bCs/>
          <w:iCs/>
          <w:sz w:val="24"/>
          <w:szCs w:val="24"/>
        </w:rPr>
        <w:t xml:space="preserve">1699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</w:t>
      </w:r>
      <w:r>
        <w:rPr>
          <w:b/>
          <w:bCs/>
          <w:iCs/>
          <w:sz w:val="24"/>
          <w:szCs w:val="24"/>
        </w:rPr>
        <w:t xml:space="preserve">.</w:t>
      </w:r>
      <w:r>
        <w:rPr>
          <w:b/>
          <w:bCs/>
          <w:iCs/>
          <w:sz w:val="24"/>
          <w:szCs w:val="24"/>
        </w:rPr>
        <w:t xml:space="preserve">г</w:t>
      </w:r>
      <w:r>
        <w:rPr>
          <w:b/>
          <w:bCs/>
          <w:iCs/>
          <w:sz w:val="24"/>
          <w:szCs w:val="24"/>
        </w:rPr>
        <w:t xml:space="preserve">.</w:t>
      </w:r>
      <w:r>
        <w:rPr>
          <w:b/>
          <w:bCs/>
          <w:iCs/>
          <w:sz w:val="24"/>
          <w:szCs w:val="24"/>
        </w:rPr>
        <w:t xml:space="preserve">т</w:t>
      </w:r>
      <w:r>
        <w:rPr>
          <w:b/>
          <w:bCs/>
          <w:iCs/>
          <w:sz w:val="24"/>
          <w:szCs w:val="24"/>
        </w:rPr>
        <w:t xml:space="preserve">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Об утверждении </w:t>
      </w:r>
      <w:r>
        <w:rPr>
          <w:b/>
        </w:rPr>
        <w:t xml:space="preserve">п</w:t>
      </w:r>
      <w:r>
        <w:rPr>
          <w:b/>
        </w:rPr>
        <w:t xml:space="preserve">оложения об оплате труда работников администрации </w:t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Печенгского </w:t>
      </w:r>
      <w:r>
        <w:rPr>
          <w:b/>
        </w:rPr>
        <w:t xml:space="preserve">муниципального округа</w:t>
      </w:r>
      <w:r>
        <w:rPr>
          <w:b/>
        </w:rPr>
        <w:t xml:space="preserve">, осуществляющих профессиональную деятельность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 по общеотраслевым должностям служащих</w:t>
      </w:r>
      <w:r>
        <w:rPr>
          <w:b/>
          <w:bCs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 целях реализации </w:t>
      </w:r>
      <w:hyperlink r:id="rId11" w:tooltip="consultantplus://offline/ref=EBA2D2314CD3F0D8C73A602FB5C911F1DF51534FD6E2263DB9578658EFE68645262E9AA7E8059718E70D4547F0A56BB0MCo1J" w:history="1">
        <w:r>
          <w:rPr>
            <w:sz w:val="24"/>
            <w:szCs w:val="24"/>
          </w:rPr>
          <w:t xml:space="preserve">постановления</w:t>
        </w:r>
      </w:hyperlink>
      <w:r>
        <w:rPr>
          <w:sz w:val="24"/>
          <w:szCs w:val="24"/>
        </w:rPr>
        <w:t xml:space="preserve"> Правительства Мурманской </w:t>
      </w:r>
      <w:r>
        <w:rPr>
          <w:sz w:val="24"/>
          <w:szCs w:val="24"/>
        </w:rPr>
        <w:t xml:space="preserve">области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от 12.05.2014 № 243-ПП «</w:t>
      </w:r>
      <w:r>
        <w:rPr>
          <w:sz w:val="24"/>
          <w:szCs w:val="24"/>
        </w:rPr>
        <w:t xml:space="preserve">Об оплате труда работников областных бюджетных, автономных и казенных учреждений Мурманской области</w:t>
      </w:r>
      <w:r>
        <w:rPr>
          <w:sz w:val="24"/>
          <w:szCs w:val="24"/>
        </w:rPr>
        <w:t xml:space="preserve">» и в </w:t>
      </w:r>
      <w:r>
        <w:rPr>
          <w:sz w:val="24"/>
          <w:szCs w:val="24"/>
        </w:rPr>
        <w:t xml:space="preserve">соответствии с </w:t>
      </w:r>
      <w:r>
        <w:rPr>
          <w:sz w:val="24"/>
          <w:szCs w:val="24"/>
        </w:rPr>
        <w:t xml:space="preserve">постановлением администрации Печенгск</w:t>
      </w:r>
      <w:r>
        <w:rPr>
          <w:sz w:val="24"/>
          <w:szCs w:val="24"/>
        </w:rPr>
        <w:t xml:space="preserve">ого муниципального округа </w:t>
      </w:r>
      <w:r>
        <w:rPr>
          <w:bCs/>
          <w:sz w:val="24"/>
          <w:szCs w:val="24"/>
        </w:rPr>
        <w:t xml:space="preserve">от 25.11.2022 </w:t>
        <w:br/>
        <w:t xml:space="preserve">№ 1600</w:t>
      </w:r>
      <w:r>
        <w:rPr>
          <w:sz w:val="24"/>
          <w:szCs w:val="24"/>
        </w:rPr>
        <w:t xml:space="preserve"> «Об утверждении примерного</w:t>
      </w:r>
      <w:r>
        <w:rPr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Положения об </w:t>
      </w:r>
      <w:r>
        <w:rPr>
          <w:bCs/>
          <w:sz w:val="24"/>
          <w:szCs w:val="24"/>
        </w:rPr>
        <w:t xml:space="preserve">оплате труда работников муниципальных учреждений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i/>
          <w:szCs w:val="24"/>
        </w:rPr>
      </w:pPr>
      <w:r>
        <w:rPr>
          <w:b/>
          <w:i/>
          <w:szCs w:val="24"/>
        </w:rPr>
      </w:r>
      <w:r>
        <w:rPr>
          <w:b/>
          <w:i/>
          <w:szCs w:val="24"/>
        </w:rPr>
      </w:r>
      <w:r>
        <w:rPr>
          <w:b/>
          <w:i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оложение об оплате труда </w:t>
      </w:r>
      <w:r>
        <w:rPr>
          <w:sz w:val="24"/>
          <w:szCs w:val="24"/>
        </w:rPr>
        <w:t xml:space="preserve">работников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осуществляющих профессиональную деятельность по общеотраслевым должностям служащи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приложению.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Признать утратившими силу следующие постановления администрации Печенгского района: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14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.201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882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утверждении положения об оплате труда работников администрации Печенгского района, осуществляющих профессиональную деятельность по общеотраслевым должностям служащих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.201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1243</w:t>
      </w:r>
      <w:r>
        <w:rPr>
          <w:sz w:val="24"/>
          <w:szCs w:val="24"/>
        </w:rPr>
        <w:t xml:space="preserve"> «О внесении изменений в Положение об оплате труда работников администрации </w:t>
      </w:r>
      <w:r>
        <w:rPr>
          <w:sz w:val="24"/>
          <w:szCs w:val="24"/>
        </w:rPr>
        <w:t xml:space="preserve">Печенгского района, осуществляющих профессиональную деятельность по общеотраслевым должностям служащих</w:t>
      </w:r>
      <w:r>
        <w:rPr>
          <w:sz w:val="24"/>
          <w:szCs w:val="24"/>
        </w:rPr>
        <w:t xml:space="preserve">, утвержденное постановлением администрации Печенгского района от </w:t>
      </w:r>
      <w:r>
        <w:rPr>
          <w:sz w:val="24"/>
          <w:szCs w:val="24"/>
        </w:rPr>
        <w:t xml:space="preserve">14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.201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882</w:t>
      </w:r>
      <w:r>
        <w:rPr>
          <w:sz w:val="24"/>
          <w:szCs w:val="24"/>
        </w:rPr>
        <w:t xml:space="preserve">»;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от 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.20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057</w:t>
      </w:r>
      <w:r>
        <w:rPr>
          <w:sz w:val="24"/>
          <w:szCs w:val="24"/>
        </w:rPr>
        <w:t xml:space="preserve"> «О внесении изменений в Положение об оплате труда работников администрации </w:t>
      </w:r>
      <w:r>
        <w:rPr>
          <w:sz w:val="24"/>
          <w:szCs w:val="24"/>
        </w:rPr>
        <w:t xml:space="preserve">Печенгского района, осуществляющих профессиональную деятельность по общеотраслевым должностям служащих</w:t>
      </w:r>
      <w:r>
        <w:rPr>
          <w:sz w:val="24"/>
          <w:szCs w:val="24"/>
        </w:rPr>
        <w:t xml:space="preserve">, утвержденное постановлением администрации Печенгского района от </w:t>
      </w:r>
      <w:r>
        <w:rPr>
          <w:sz w:val="24"/>
          <w:szCs w:val="24"/>
        </w:rPr>
        <w:t xml:space="preserve">14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.201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882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вступает в силу </w:t>
      </w:r>
      <w:r>
        <w:rPr>
          <w:sz w:val="24"/>
          <w:szCs w:val="24"/>
        </w:rPr>
        <w:t xml:space="preserve">с 01.01.2025.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rStyle w:val="870"/>
          <w:color w:val="auto"/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</w:t>
      </w:r>
      <w:r>
        <w:rPr>
          <w:sz w:val="24"/>
          <w:szCs w:val="24"/>
        </w:rPr>
        <w:t xml:space="preserve">опубликовани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</w:t>
      </w:r>
      <w:r>
        <w:rPr>
          <w:rStyle w:val="870"/>
          <w:color w:val="auto"/>
          <w:sz w:val="24"/>
          <w:szCs w:val="24"/>
          <w:u w:val="none"/>
        </w:rPr>
        <w:t xml:space="preserve">в газете «Печенга» и размещению на официальном сайте Печенгского муниципального округа https://pechengamr.gov-murman.ru/.</w:t>
      </w:r>
      <w:r>
        <w:rPr>
          <w:rStyle w:val="870"/>
          <w:color w:val="auto"/>
          <w:sz w:val="24"/>
          <w:szCs w:val="24"/>
        </w:rPr>
      </w:r>
      <w:r>
        <w:rPr>
          <w:rStyle w:val="870"/>
          <w:color w:val="auto"/>
          <w:sz w:val="24"/>
          <w:szCs w:val="24"/>
        </w:rPr>
      </w:r>
    </w:p>
    <w:p>
      <w:pPr>
        <w:pStyle w:val="867"/>
        <w:ind w:firstLine="720"/>
        <w:jc w:val="both"/>
        <w:rPr>
          <w:i/>
          <w:color w:val="ff0000"/>
        </w:rPr>
      </w:pPr>
      <w:r>
        <w:t xml:space="preserve">4</w:t>
      </w:r>
      <w:r>
        <w:t xml:space="preserve">. </w:t>
      </w:r>
      <w:r>
        <w:t xml:space="preserve">Контроль за исполнением настоящего </w:t>
      </w:r>
      <w:r>
        <w:t xml:space="preserve">постановления </w:t>
      </w:r>
      <w:r>
        <w:t xml:space="preserve">оставляю за собой.</w:t>
      </w:r>
      <w:r>
        <w:rPr>
          <w:i/>
          <w:color w:val="ff0000"/>
        </w:rPr>
      </w:r>
      <w:r>
        <w:rPr>
          <w:i/>
          <w:color w:val="ff0000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А.В. Кузнецов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bCs/>
          <w:sz w:val="20"/>
          <w:szCs w:val="20"/>
        </w:rPr>
        <w:t xml:space="preserve">Исп. Морозова М.Е., 50179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8" w:right="0" w:firstLine="0"/>
        <w:jc w:val="both"/>
        <w:rPr>
          <w:bCs/>
          <w:sz w:val="24"/>
          <w:szCs w:val="24"/>
        </w:rPr>
      </w:pPr>
      <w:r/>
      <w:bookmarkStart w:id="0" w:name="_GoBack"/>
      <w:r/>
      <w:bookmarkEnd w:id="0"/>
      <w:r>
        <w:rPr>
          <w:bCs/>
          <w:sz w:val="24"/>
          <w:szCs w:val="24"/>
        </w:rPr>
        <w:t xml:space="preserve">Приложение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 w:righ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 w:righ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 w:right="0" w:firstLine="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i w:val="0"/>
          <w:iCs w:val="0"/>
          <w:sz w:val="24"/>
          <w:szCs w:val="24"/>
        </w:rPr>
        <w:t xml:space="preserve">от </w:t>
      </w:r>
      <w:r>
        <w:rPr>
          <w:rFonts w:ascii="Times New Roman" w:hAnsi="Times New Roman" w:eastAsia="Times New Roman" w:cs="Times New Roman"/>
          <w:bCs/>
          <w:i w:val="0"/>
          <w:iCs w:val="0"/>
          <w:sz w:val="24"/>
          <w:szCs w:val="24"/>
        </w:rPr>
        <w:t xml:space="preserve">31.10.2024 </w:t>
      </w:r>
      <w:r>
        <w:rPr>
          <w:rFonts w:ascii="Times New Roman" w:hAnsi="Times New Roman" w:eastAsia="Times New Roman" w:cs="Times New Roman"/>
          <w:bCs/>
          <w:i w:val="0"/>
          <w:iCs w:val="0"/>
          <w:sz w:val="24"/>
          <w:szCs w:val="24"/>
        </w:rPr>
        <w:t xml:space="preserve">№ 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1699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</w:r>
      <w:r>
        <w:rPr>
          <w:rFonts w:ascii="Times New Roman" w:hAnsi="Times New Roman" w:cs="Times New Roman"/>
          <w:i w:val="0"/>
          <w:iCs w:val="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  <w:szCs w:val="24"/>
        </w:rPr>
      </w:r>
    </w:p>
    <w:p>
      <w:pPr>
        <w:ind w:left="5670"/>
        <w:jc w:val="right"/>
        <w:rPr>
          <w:b/>
          <w:i/>
          <w:sz w:val="24"/>
        </w:rPr>
      </w:pPr>
      <w:r>
        <w:rPr>
          <w:b/>
          <w:i/>
          <w:sz w:val="24"/>
        </w:rPr>
      </w:r>
      <w:r>
        <w:rPr>
          <w:b/>
          <w:i/>
          <w:sz w:val="24"/>
        </w:rPr>
      </w:r>
      <w:r>
        <w:rPr>
          <w:b/>
          <w:i/>
          <w:sz w:val="24"/>
        </w:rPr>
      </w:r>
    </w:p>
    <w:p>
      <w:pPr>
        <w:jc w:val="center"/>
        <w:rPr>
          <w:b/>
          <w:caps/>
          <w:sz w:val="32"/>
          <w:szCs w:val="28"/>
        </w:rPr>
      </w:pPr>
      <w:r>
        <w:rPr>
          <w:b/>
          <w:caps/>
          <w:sz w:val="24"/>
          <w:szCs w:val="28"/>
        </w:rPr>
        <w:t xml:space="preserve">ПОЛОЖЕНИЕ</w:t>
      </w:r>
      <w:r>
        <w:rPr>
          <w:b/>
          <w:caps/>
          <w:sz w:val="32"/>
          <w:szCs w:val="28"/>
        </w:rPr>
      </w:r>
      <w:r>
        <w:rPr>
          <w:b/>
          <w:caps/>
          <w:sz w:val="32"/>
          <w:szCs w:val="28"/>
        </w:rPr>
      </w:r>
    </w:p>
    <w:p>
      <w:pPr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об оплате труда работников администрации Печенгского </w:t>
      </w:r>
      <w:r>
        <w:rPr>
          <w:sz w:val="24"/>
          <w:szCs w:val="28"/>
        </w:rPr>
        <w:t xml:space="preserve">муниципального округа</w:t>
      </w:r>
      <w:r>
        <w:rPr>
          <w:sz w:val="24"/>
          <w:szCs w:val="28"/>
        </w:rPr>
        <w:t xml:space="preserve">, осуществляющих профессиональную деятельность</w:t>
      </w:r>
      <w:r>
        <w:rPr>
          <w:sz w:val="24"/>
          <w:szCs w:val="28"/>
        </w:rPr>
      </w:r>
      <w:r>
        <w:rPr>
          <w:sz w:val="24"/>
          <w:szCs w:val="2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8"/>
        </w:rPr>
        <w:t xml:space="preserve">по общеотраслевым должностям служащих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1"/>
        </w:numPr>
        <w:ind w:left="0" w:firstLine="0"/>
        <w:jc w:val="center"/>
        <w:tabs>
          <w:tab w:val="left" w:pos="284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260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84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1.1</w:t>
      </w:r>
      <w:r>
        <w:rPr>
          <w:sz w:val="24"/>
          <w:szCs w:val="24"/>
        </w:rPr>
        <w:t xml:space="preserve">. Настоящее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оложение об оплате труда работников </w:t>
      </w:r>
      <w:r>
        <w:rPr>
          <w:sz w:val="24"/>
          <w:szCs w:val="24"/>
        </w:rPr>
        <w:t xml:space="preserve">администрации 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осуществляющих профессиональную деятельность по общеотраслевым должностям служащих</w:t>
      </w:r>
      <w:r>
        <w:rPr>
          <w:sz w:val="24"/>
          <w:szCs w:val="24"/>
        </w:rPr>
        <w:t xml:space="preserve"> (далее – Положение</w:t>
      </w:r>
      <w:r>
        <w:rPr>
          <w:sz w:val="24"/>
          <w:szCs w:val="24"/>
        </w:rPr>
        <w:t xml:space="preserve">, работники Администрации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разработано в целях реализации принципа единообразного подхода к вопросу совершенствования системы оплаты труда и включает в себя: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" w:firstLine="709"/>
        <w:jc w:val="both"/>
        <w:shd w:val="clear" w:color="auto" w:fill="ffffff"/>
        <w:tabs>
          <w:tab w:val="left" w:pos="7063" w:leader="none"/>
          <w:tab w:val="left" w:pos="8237" w:leader="none"/>
        </w:tabs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 xml:space="preserve">- </w:t>
      </w:r>
      <w:r>
        <w:rPr>
          <w:rFonts w:ascii="Arial" w:cs="Arial"/>
          <w:sz w:val="24"/>
          <w:szCs w:val="24"/>
        </w:rPr>
        <w:t xml:space="preserve">общие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положения</w:t>
      </w:r>
      <w:r>
        <w:rPr>
          <w:rFonts w:ascii="Arial" w:cs="Arial"/>
          <w:sz w:val="24"/>
          <w:szCs w:val="24"/>
        </w:rPr>
        <w:t xml:space="preserve">;</w:t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ind w:right="4" w:firstLine="709"/>
        <w:jc w:val="both"/>
        <w:shd w:val="clear" w:color="auto" w:fill="ffffff"/>
        <w:tabs>
          <w:tab w:val="left" w:pos="7063" w:leader="none"/>
          <w:tab w:val="left" w:pos="8237" w:leader="none"/>
        </w:tabs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 xml:space="preserve">- </w:t>
      </w:r>
      <w:r>
        <w:rPr>
          <w:rFonts w:ascii="Arial" w:cs="Arial"/>
          <w:sz w:val="24"/>
          <w:szCs w:val="24"/>
        </w:rPr>
        <w:t xml:space="preserve">порядок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и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условия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труда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работников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Администрации</w:t>
      </w:r>
      <w:r>
        <w:rPr>
          <w:rFonts w:ascii="Arial" w:cs="Arial"/>
          <w:sz w:val="24"/>
          <w:szCs w:val="24"/>
        </w:rPr>
        <w:t xml:space="preserve">, </w:t>
      </w:r>
      <w:r>
        <w:rPr>
          <w:rFonts w:ascii="Arial" w:cs="Arial"/>
          <w:sz w:val="24"/>
          <w:szCs w:val="24"/>
        </w:rPr>
        <w:t xml:space="preserve">занимающих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должности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служащих</w:t>
      </w:r>
      <w:r>
        <w:rPr>
          <w:rFonts w:ascii="Arial" w:cs="Arial"/>
          <w:sz w:val="24"/>
          <w:szCs w:val="24"/>
        </w:rPr>
        <w:t xml:space="preserve">;</w:t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ind w:right="4" w:firstLine="709"/>
        <w:jc w:val="both"/>
        <w:shd w:val="clear" w:color="auto" w:fill="ffffff"/>
        <w:tabs>
          <w:tab w:val="left" w:pos="7063" w:leader="none"/>
          <w:tab w:val="left" w:pos="8237" w:leader="none"/>
        </w:tabs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 xml:space="preserve">- </w:t>
      </w:r>
      <w:r>
        <w:rPr>
          <w:rFonts w:ascii="Arial" w:cs="Arial"/>
          <w:sz w:val="24"/>
          <w:szCs w:val="24"/>
        </w:rPr>
        <w:t xml:space="preserve">индивидуальные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условия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оплаты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труда</w:t>
      </w:r>
      <w:r>
        <w:rPr>
          <w:rFonts w:ascii="Arial" w:cs="Arial"/>
          <w:sz w:val="24"/>
          <w:szCs w:val="24"/>
        </w:rPr>
        <w:t xml:space="preserve">;</w:t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ind w:right="4" w:firstLine="709"/>
        <w:jc w:val="both"/>
        <w:shd w:val="clear" w:color="auto" w:fill="ffffff"/>
        <w:tabs>
          <w:tab w:val="left" w:pos="7063" w:leader="none"/>
          <w:tab w:val="left" w:pos="8237" w:leader="none"/>
        </w:tabs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 xml:space="preserve">- </w:t>
      </w:r>
      <w:r>
        <w:rPr>
          <w:rFonts w:ascii="Arial" w:cs="Arial"/>
          <w:sz w:val="24"/>
          <w:szCs w:val="24"/>
        </w:rPr>
        <w:t xml:space="preserve">порядок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и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условия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применения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выплат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компенсационного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характера</w:t>
      </w:r>
      <w:r>
        <w:rPr>
          <w:rFonts w:ascii="Arial" w:cs="Arial"/>
          <w:sz w:val="24"/>
          <w:szCs w:val="24"/>
        </w:rPr>
        <w:t xml:space="preserve">;</w:t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ind w:right="4" w:firstLine="709"/>
        <w:jc w:val="both"/>
        <w:shd w:val="clear" w:color="auto" w:fill="ffffff"/>
        <w:tabs>
          <w:tab w:val="left" w:pos="7063" w:leader="none"/>
          <w:tab w:val="left" w:pos="8237" w:leader="none"/>
        </w:tabs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 xml:space="preserve">- </w:t>
      </w:r>
      <w:r>
        <w:rPr>
          <w:rFonts w:ascii="Arial" w:cs="Arial"/>
          <w:sz w:val="24"/>
          <w:szCs w:val="24"/>
        </w:rPr>
        <w:t xml:space="preserve">порядок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и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условия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премирования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работников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учреждения</w:t>
      </w:r>
      <w:r>
        <w:rPr>
          <w:rFonts w:ascii="Arial" w:cs="Arial"/>
          <w:sz w:val="24"/>
          <w:szCs w:val="24"/>
        </w:rPr>
        <w:t xml:space="preserve">;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оказание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материальной</w:t>
      </w:r>
      <w:r>
        <w:rPr>
          <w:rFonts w:ascii="Arial" w:cs="Arial"/>
          <w:sz w:val="24"/>
          <w:szCs w:val="24"/>
        </w:rPr>
        <w:t xml:space="preserve"> </w:t>
      </w:r>
      <w:r>
        <w:rPr>
          <w:rFonts w:ascii="Arial" w:cs="Arial"/>
          <w:sz w:val="24"/>
          <w:szCs w:val="24"/>
        </w:rPr>
        <w:t xml:space="preserve">помощи</w:t>
      </w:r>
      <w:r>
        <w:rPr>
          <w:rFonts w:ascii="Arial" w:cs="Arial"/>
          <w:sz w:val="24"/>
          <w:szCs w:val="24"/>
        </w:rPr>
        <w:t xml:space="preserve">;</w:t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pStyle w:val="869"/>
        <w:ind w:firstLine="709"/>
        <w:jc w:val="both"/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порядок начисления ежемесячной доплаты до минимального </w:t>
      </w:r>
      <w:r>
        <w:rPr>
          <w:rFonts w:ascii="Times New Roman" w:hAnsi="Times New Roman" w:cs="Times New Roman"/>
          <w:sz w:val="24"/>
          <w:szCs w:val="24"/>
        </w:rPr>
        <w:t xml:space="preserve">размера оплаты труда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1.2. Заработная плата работников </w:t>
      </w:r>
      <w:r>
        <w:rPr>
          <w:sz w:val="24"/>
          <w:szCs w:val="24"/>
        </w:rPr>
        <w:t xml:space="preserve">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осуществляющих профессиональную деят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льность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общеотраслевым должностям служащих (далее – Администрация)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(включающая все предусмотренные системой оплаты труда выплат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применяемые у соответствующего работодателя, независимо от источников этих выплат), отработавших установленную законодательством Российской Федерации месячную норму рабочего времени, исполнивших свои трудовые обязанности (нормы труда), не может быть ниже </w:t>
      </w:r>
      <w:r>
        <w:rPr>
          <w:sz w:val="24"/>
          <w:szCs w:val="24"/>
        </w:rPr>
        <w:t xml:space="preserve">минимального размера оплаты труда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1.3. Размеры должностных окладов по должностям служащих (на основе отнесения их к соответствующим профессиональным квалификационным группам, утвержденным приказом Министерства здравоохранения и социального развития Российской Федерации</w:t>
      </w:r>
      <w:r>
        <w:t xml:space="preserve"> </w:t>
      </w:r>
      <w:r>
        <w:rPr>
          <w:sz w:val="24"/>
          <w:szCs w:val="24"/>
        </w:rPr>
        <w:t xml:space="preserve">от</w:t>
      </w:r>
      <w:r>
        <w:t xml:space="preserve"> </w:t>
      </w:r>
      <w:r>
        <w:rPr>
          <w:sz w:val="24"/>
          <w:szCs w:val="24"/>
        </w:rPr>
        <w:t xml:space="preserve">29.05.2008 № 247н «</w:t>
      </w:r>
      <w:r>
        <w:rPr>
          <w:sz w:val="24"/>
          <w:szCs w:val="24"/>
        </w:rPr>
        <w:t xml:space="preserve">Об утверждении профессиональных квалификационных групп общеотраслевых должностей руковод</w:t>
      </w:r>
      <w:r>
        <w:rPr>
          <w:sz w:val="24"/>
          <w:szCs w:val="24"/>
        </w:rPr>
        <w:t xml:space="preserve">ителей, специалистов и служащих»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устанавливаются на основе рекомендуемых минимальных должностных окладов, установленных для работников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, требований к профессиональной подготовке и уровню квалификации, необходимых для осуществления соответствующей профессиональной деятельности, а также с учетом сложности и объема выполняемой работы.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1.4. Заработная плата работников состоит из: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должностного оклада (оклада);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выплат компенсационного характера;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выплат стимулирующего характера;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доплаты до </w:t>
      </w:r>
      <w:r>
        <w:rPr>
          <w:sz w:val="24"/>
          <w:szCs w:val="24"/>
        </w:rPr>
        <w:t xml:space="preserve">минимального размера оплаты труда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1.5. Оплата труда работников</w:t>
      </w:r>
      <w:r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 xml:space="preserve">, занятых по совместительству, а также на условиях неполного рабочего времени или неполной рабочей недели, производится пропорционально отработанному времени.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1.6. Заработная плата работников Администрации</w:t>
      </w:r>
      <w:r>
        <w:rPr>
          <w:sz w:val="24"/>
          <w:szCs w:val="24"/>
        </w:rPr>
        <w:t xml:space="preserve"> предельными размерами не </w:t>
      </w:r>
      <w:r>
        <w:rPr>
          <w:sz w:val="24"/>
          <w:szCs w:val="24"/>
        </w:rPr>
        <w:t xml:space="preserve">ограничивается.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1.7. Условия оплаты труда, включая размеры должностного оклада (оклада) работника, повышающие коэффициенты, выплаты компенсационные и стимулирующие выплаты, являются обязательными для включения в трудовой договор (дополнительное соглашение).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1.8. Системы нормирования труда определяются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лавой </w:t>
      </w:r>
      <w:r>
        <w:rPr>
          <w:sz w:val="24"/>
          <w:szCs w:val="24"/>
        </w:rPr>
        <w:t xml:space="preserve">Печенгского муниципального округа на основании</w:t>
      </w:r>
      <w:r>
        <w:rPr>
          <w:sz w:val="24"/>
          <w:szCs w:val="24"/>
        </w:rPr>
        <w:t xml:space="preserve"> методических рекомендаций</w:t>
      </w:r>
      <w:r>
        <w:rPr>
          <w:sz w:val="24"/>
          <w:szCs w:val="24"/>
        </w:rPr>
        <w:t xml:space="preserve"> по разработке систем нормирования труда в государственных (муниципальных) учреждениях, утвержденных Приказом Минтруда России от 30.09.2013 № 504.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Пересмотр норм труда допускается в порядке, установленном трудовым законодательством, по мере совершенствования или внедрения новой техники, технологии и проведени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организационных либо иных мероприятий, обеспечивающих рост эффективности труда.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 введении новых норм труда работники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должны быть извещены не позднее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чем за два месяца.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1.9. Систем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оплаты труда работников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, котор</w:t>
      </w:r>
      <w:r>
        <w:rPr>
          <w:sz w:val="24"/>
          <w:szCs w:val="24"/>
        </w:rPr>
        <w:t xml:space="preserve">ая</w:t>
      </w:r>
      <w:r>
        <w:rPr>
          <w:sz w:val="24"/>
          <w:szCs w:val="24"/>
        </w:rPr>
        <w:t xml:space="preserve"> включа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т в себя размеры окладов, выплат компенсационного и стимулирующего характера, доплат до </w:t>
      </w:r>
      <w:r>
        <w:rPr>
          <w:sz w:val="24"/>
          <w:szCs w:val="24"/>
        </w:rPr>
        <w:t xml:space="preserve">минимального размера оплаты труда</w:t>
      </w:r>
      <w:r>
        <w:rPr>
          <w:sz w:val="24"/>
          <w:szCs w:val="24"/>
        </w:rPr>
        <w:t xml:space="preserve">, устанавлива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тся локальными нормативными </w:t>
      </w:r>
      <w:r>
        <w:rPr>
          <w:sz w:val="24"/>
          <w:szCs w:val="24"/>
        </w:rPr>
        <w:t xml:space="preserve">актами в соответствии с трудовым законодательством, иными нормативными правовыми актами Российской Федерации, содержащими нормы трудового права, законами, иными нормативными правовыми актами Мурманской области и иными нормативными правовыми актами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а также </w:t>
      </w:r>
      <w:r>
        <w:rPr>
          <w:sz w:val="24"/>
          <w:szCs w:val="24"/>
        </w:rPr>
        <w:t xml:space="preserve">настоящим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" w:firstLine="709"/>
        <w:jc w:val="both"/>
        <w:shd w:val="clear" w:color="auto" w:fill="ffffff"/>
        <w:tabs>
          <w:tab w:val="left" w:pos="7063" w:leader="none"/>
          <w:tab w:val="left" w:pos="8237" w:leader="none"/>
        </w:tabs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. ПОРЯДОК И УСЛОВИЯ ОПЛАТЫ ТРУДА РАБОТНИКОВ</w:t>
      </w:r>
      <w:r>
        <w:rPr>
          <w:b/>
          <w:sz w:val="24"/>
          <w:szCs w:val="24"/>
        </w:rPr>
        <w:t xml:space="preserve"> АДМИНИСТРАЦИИ,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ЗАНИМАЮЩИХ ДОЛЖНОСТИ СЛУЖАЩИХ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.1. Заработная плата работника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, занимающего должность служащего, состоит из должностного оклада, выплат компенсационного и стимулирующего характера,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доплат до </w:t>
      </w:r>
      <w:r>
        <w:rPr>
          <w:sz w:val="24"/>
          <w:szCs w:val="24"/>
        </w:rPr>
        <w:t xml:space="preserve">минимального размера оплаты труда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.2. Размеры минимальных должностных окладов по должностям служащих устанавливаются на основе отнесения их к соответствующим профессиональным квалиф</w:t>
      </w:r>
      <w:r>
        <w:rPr>
          <w:sz w:val="24"/>
          <w:szCs w:val="24"/>
        </w:rPr>
        <w:t xml:space="preserve">икационным группам, утвержденных приказом</w:t>
      </w:r>
      <w:r>
        <w:rPr>
          <w:sz w:val="24"/>
          <w:szCs w:val="24"/>
        </w:rPr>
        <w:t xml:space="preserve"> Министерства здравоохранения и социального развития Российской Федерации</w:t>
      </w:r>
      <w:r>
        <w:rPr>
          <w:sz w:val="24"/>
          <w:szCs w:val="24"/>
        </w:rPr>
        <w:t xml:space="preserve"> от 29.05.2008 № 247н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4"/>
        <w:rPr>
          <w:spacing w:val="0"/>
        </w:rPr>
      </w:pPr>
      <w:r>
        <w:rPr>
          <w:spacing w:val="0"/>
        </w:rPr>
        <w:t xml:space="preserve">2</w:t>
      </w:r>
      <w:r>
        <w:rPr>
          <w:spacing w:val="0"/>
        </w:rPr>
        <w:t xml:space="preserve">.3. Для работников </w:t>
      </w:r>
      <w:r>
        <w:rPr>
          <w:spacing w:val="0"/>
        </w:rPr>
        <w:t xml:space="preserve">Администрации</w:t>
      </w:r>
      <w:r>
        <w:rPr>
          <w:spacing w:val="0"/>
        </w:rPr>
        <w:t xml:space="preserve">, осуществляющих профессиональную деятельность по общеотраслевым должностям служащих, устанавливаются размеры окладов по соответствующим профессиональным квалификационным группам в соответствии с приложением </w:t>
      </w:r>
      <w:r>
        <w:rPr>
          <w:spacing w:val="0"/>
        </w:rPr>
        <w:t xml:space="preserve">№ </w:t>
      </w:r>
      <w:r>
        <w:rPr>
          <w:spacing w:val="0"/>
        </w:rPr>
        <w:t xml:space="preserve">1 к Положению.</w:t>
      </w:r>
      <w:r>
        <w:rPr>
          <w:spacing w:val="0"/>
        </w:rPr>
        <w:t xml:space="preserve"> </w:t>
      </w:r>
      <w:r>
        <w:rPr>
          <w:spacing w:val="0"/>
        </w:rPr>
      </w:r>
      <w:r>
        <w:rPr>
          <w:spacing w:val="0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.4.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аботник</w:t>
      </w:r>
      <w:r>
        <w:rPr>
          <w:sz w:val="24"/>
          <w:szCs w:val="24"/>
        </w:rPr>
        <w:t xml:space="preserve">ам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решению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</w:t>
      </w:r>
      <w:r>
        <w:rPr>
          <w:sz w:val="24"/>
          <w:szCs w:val="24"/>
        </w:rPr>
        <w:t xml:space="preserve">гут </w:t>
      </w:r>
      <w:r>
        <w:rPr>
          <w:sz w:val="24"/>
          <w:szCs w:val="24"/>
        </w:rPr>
        <w:t xml:space="preserve">быть установлен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выплат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стимулирующего характера: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1) стимулирующие доплаты и надбавки: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надбавка к должностному окладу за сложность и напряженность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2) премии: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за основные результаты работы (месяц, квартал, год);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за выполнение особо важных или срочных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единовременные премии.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.4.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Стимулирующая </w:t>
      </w:r>
      <w:r>
        <w:rPr>
          <w:sz w:val="24"/>
          <w:szCs w:val="24"/>
        </w:rPr>
        <w:t xml:space="preserve">надбавка к должностному окладу за сложность и напряженность</w:t>
      </w:r>
      <w:r>
        <w:rPr>
          <w:sz w:val="24"/>
          <w:szCs w:val="24"/>
        </w:rPr>
        <w:t xml:space="preserve"> устанавливается работникам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в процентном отношении к должностному окладу. Рекомендуемы</w:t>
      </w:r>
      <w:r>
        <w:rPr>
          <w:sz w:val="24"/>
          <w:szCs w:val="24"/>
        </w:rPr>
        <w:t xml:space="preserve">й размер указанной надбавки – до </w:t>
      </w:r>
      <w:r>
        <w:rPr>
          <w:sz w:val="24"/>
          <w:szCs w:val="24"/>
        </w:rPr>
        <w:t xml:space="preserve">250%.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.4.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Размеры </w:t>
      </w:r>
      <w:r>
        <w:rPr>
          <w:sz w:val="24"/>
          <w:szCs w:val="24"/>
        </w:rPr>
        <w:t xml:space="preserve">премий</w:t>
      </w:r>
      <w:r>
        <w:rPr>
          <w:sz w:val="24"/>
          <w:szCs w:val="24"/>
        </w:rPr>
        <w:t xml:space="preserve"> устанавлива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тся к должностным окладам работников в процентном отношении или в абсолютных размерах.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.4.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Выплаты стимулирующего характера производятся по решению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в пределах бюджетных средств на оплату труда работников</w:t>
      </w:r>
      <w:r>
        <w:rPr>
          <w:sz w:val="24"/>
          <w:szCs w:val="24"/>
        </w:rPr>
        <w:t xml:space="preserve"> Администрации.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 отсутствии или недостаточном объеме соответствующих финансовых средств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лава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вправе приостановить выплату стимулирующего характера, уменьшить либо отменить их выплату, предупредив работника об этом в установленном законодательством порядке.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</w:t>
      </w:r>
      <w:r>
        <w:rPr>
          <w:b/>
          <w:sz w:val="24"/>
          <w:szCs w:val="24"/>
        </w:rPr>
        <w:t xml:space="preserve">. ИНДИ</w:t>
      </w:r>
      <w:r>
        <w:rPr>
          <w:b/>
          <w:sz w:val="24"/>
          <w:szCs w:val="24"/>
        </w:rPr>
        <w:t xml:space="preserve">ВИДУАЛЬНЫЕ УСЛОВИЯ ОПЛАТЫ ТРУДА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>
        <w:rPr>
          <w:sz w:val="24"/>
          <w:szCs w:val="24"/>
        </w:rPr>
        <w:t xml:space="preserve">По решению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индивидуальные условия оплаты труда могут быть установлены работникам, принимаемым на работу на срок до 1 года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для выполнения административных функций или проведения хозяйственных работ, если оплата по соответствующей должности не предусмотрена положением по оплате труда работников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Индивидуальные условия оплаты труда (размер оклада, выплаты компенсационного и стимулирующего характера, а также условия их применения) определяются по соглашению сторон трудового договора.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>
        <w:rPr>
          <w:sz w:val="24"/>
          <w:szCs w:val="24"/>
        </w:rPr>
        <w:t xml:space="preserve">Индивидуальные условия оплаты труда отдельных работников не должны быть хуже, чем условия оплаты работников по занимаемой ими должности (профессии рабочих), предусмотренные примерным положением.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. ПОРЯДОК И УСЛОВИЯ </w:t>
      </w:r>
      <w:r>
        <w:rPr>
          <w:b/>
          <w:sz w:val="24"/>
          <w:szCs w:val="24"/>
        </w:rPr>
        <w:t xml:space="preserve">ПРИМЕНЕНИЯ </w:t>
      </w:r>
      <w:r>
        <w:rPr>
          <w:b/>
          <w:sz w:val="24"/>
          <w:szCs w:val="24"/>
        </w:rPr>
        <w:t xml:space="preserve">ВЫ</w:t>
      </w:r>
      <w:r>
        <w:rPr>
          <w:b/>
          <w:sz w:val="24"/>
          <w:szCs w:val="24"/>
        </w:rPr>
        <w:t xml:space="preserve">ПЛАТ КОМПЕНСАЦИОННОГО ХАРАКТЕРА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.1.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соответствии с Перечнем видов выплат компенсационного характера, утвержденных постановлением Правительства Мурманской области от 12.05.2014 № 243-ПП «Об оплате труда областных бюджетных, автономных и казенных учреждений Мурманской области», работникам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могут быть осуществлены выплаты компенсационного характера</w:t>
      </w:r>
      <w:r>
        <w:rPr>
          <w:sz w:val="24"/>
          <w:szCs w:val="24"/>
        </w:rPr>
        <w:t xml:space="preserve"> предусмотренные </w:t>
      </w:r>
      <w:r>
        <w:rPr>
          <w:sz w:val="24"/>
          <w:szCs w:val="24"/>
        </w:rPr>
        <w:t xml:space="preserve">в Приложении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Положению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Повышенная оплата за работу в выходные и нерабочие праздничные дни производится работникам, привлекавшимся к работе в выходные и нерабочие праздничные дни.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Размер доплаты составляет: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не менее одинарной дневной ставки сверх должностн</w:t>
      </w:r>
      <w:r>
        <w:rPr>
          <w:sz w:val="24"/>
          <w:szCs w:val="24"/>
        </w:rPr>
        <w:t xml:space="preserve">ого оклада (оклада) при работе</w:t>
      </w:r>
      <w:r>
        <w:rPr>
          <w:sz w:val="24"/>
          <w:szCs w:val="24"/>
        </w:rPr>
        <w:t xml:space="preserve"> полный день,</w:t>
      </w:r>
      <w:r>
        <w:rPr>
          <w:sz w:val="24"/>
          <w:szCs w:val="24"/>
        </w:rPr>
        <w:t xml:space="preserve"> если работа в выходные или нерабочий праздничный день производилась в пределах месячной нормы рабочего времени и в размере не менее двойной дневной ставки сверх оклада (должностного оклада), если работа производилась сверх месячной нормы рабочего времени;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не менее одинарной части должностного оклада (оклада) сверх должностного оклада (оклада) за каждый час работы, если работа в выход</w:t>
      </w:r>
      <w:r>
        <w:rPr>
          <w:sz w:val="24"/>
          <w:szCs w:val="24"/>
        </w:rPr>
        <w:t xml:space="preserve">ной или не рабочий праздничный день производилась в пределах месячной нормы рабочего времени и в размере не менее двойной части должностного оклада (оклада) сверх оклада за каждый час работы, если работа производилась сверх месячной нормы рабочего времени.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Повышенная оплата сверхурочной работы составляет за первые два часа работы не менее полуторного размера, за последующие часы - двойного размера в соответствии со статьей 152 Трудового кодекса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заработной плате работников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применяются: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районные коэффициенты;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процентные надбавки за стаж работы в районах Крайнего Севера.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Выплаты компенсационного характера устанавливаются в процентном отношении к окладу.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Районный коэффициент и процентная надбавка за стаж работы в районах Крайнего Севера и приравненных к ним местностях устанавливаются в соответствии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решением Совета депутатов Печенгского муниципального округа от 28.10.2022 № 344 «</w:t>
      </w:r>
      <w:r>
        <w:rPr>
          <w:bCs/>
          <w:sz w:val="24"/>
          <w:szCs w:val="24"/>
        </w:rPr>
        <w:t xml:space="preserve">О гарантиях и компенсациях для лиц, работающих и проживающих в районах Крайнего Севера, финансируемых за счет средств бюджета Печенгского   муниципального округа».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. ПОРЯДОК И УСЛОВИЯ ПРЕ</w:t>
      </w:r>
      <w:r>
        <w:rPr>
          <w:b/>
          <w:sz w:val="24"/>
          <w:szCs w:val="24"/>
        </w:rPr>
        <w:t xml:space="preserve">МИРОВАНИЯ РАБОТНИКОВ, ОКАЗАНИЕ МАТЕРИАЛЬНОЙ ПОМОЩИ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.1. В целях поощрения работников за выполненную работу в соответствии с постановлением Правительства Мурманской области от 12.05.2014 № 243-ПП «Об оплате труда областных бюджетных, автономных и казенных учреждений Мурманской области»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устанавливаются следующие виды п</w:t>
      </w:r>
      <w:r>
        <w:rPr>
          <w:sz w:val="24"/>
          <w:szCs w:val="24"/>
        </w:rPr>
        <w:t xml:space="preserve">реми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основные результаты работы (месяц, квартал, год);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 выполнение особо важных или срочных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единовременные премии.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Премирование осуществляется по решению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в пределах бюджетных ассигнований на оплату труда работников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.2. Премия по итогам работы за период (за месяц, квартал, год) выплачивается с целью поощрения работников за общие результаты труда по итогам работы.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премировании учитываются: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успешное и добросовестное исполнение работником своих должностных обязанностей в соответствующем периоде;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инициатива, творчество и применение в работе современных форм и методов организации труда;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качественная подготовка и проведение мероприятий;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выполнение порученной работы, связанной с обес</w:t>
      </w:r>
      <w:r>
        <w:rPr>
          <w:sz w:val="24"/>
          <w:szCs w:val="24"/>
        </w:rPr>
        <w:t xml:space="preserve">печением рабочего процесса;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качественная подготовка и своевременная сдача отчетности;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участие в течение месяца в выполнении важных работ и мероприятий.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по итогам работы за период (месяц, квартал, год) выплачивается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пределах </w:t>
      </w:r>
      <w:r>
        <w:rPr>
          <w:sz w:val="24"/>
          <w:szCs w:val="24"/>
        </w:rPr>
        <w:t xml:space="preserve">бюджетных средств на оплату труда работников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по согласованию с Г</w:t>
      </w:r>
      <w:r>
        <w:rPr>
          <w:sz w:val="24"/>
          <w:szCs w:val="24"/>
        </w:rPr>
        <w:t xml:space="preserve">лавой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 Конкретный размер премии устанавливается в процентном отношении к </w:t>
      </w:r>
      <w:r>
        <w:rPr>
          <w:sz w:val="24"/>
          <w:szCs w:val="24"/>
        </w:rPr>
        <w:t xml:space="preserve">фонду оплаты труда</w:t>
      </w:r>
      <w:r>
        <w:rPr>
          <w:sz w:val="24"/>
          <w:szCs w:val="24"/>
        </w:rPr>
        <w:t xml:space="preserve">. Максимальным размером премия по итогам работы не ограничена.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увольнении работника по собственному желанию работник лишается права на получение премии по итогам работы за период (квартал, год).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увольнении работника по собственному желанию работник лишается права на получение премии по итогам работы за месяц.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Размер премии может быть сниже</w:t>
      </w:r>
      <w:r>
        <w:rPr>
          <w:sz w:val="24"/>
          <w:szCs w:val="24"/>
        </w:rPr>
        <w:t xml:space="preserve">н или премия отменена полностью </w:t>
      </w:r>
      <w:r>
        <w:rPr>
          <w:sz w:val="24"/>
          <w:szCs w:val="24"/>
        </w:rPr>
        <w:t xml:space="preserve">в случае применения к работнику дисциплинарного взыскания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.3. Премия за выполнение особо важных и срочных работ выплачивается работникам единовременно по итогам выполнения особо важных и срочных работ с целью поощрения работников за оперативность и качественный результат труда.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Премия за выполнение особо важных и срочных работ устанавливается и выплачивается по приказу руководителя учреждения, в котором указывается конкретное задание, выполненное работником, и размер премии.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Размер премии устанавливается в процентном отношении к месячному фонду оплаты тру</w:t>
      </w:r>
      <w:r>
        <w:rPr>
          <w:sz w:val="24"/>
          <w:szCs w:val="24"/>
        </w:rPr>
        <w:t xml:space="preserve">да работника либо в абсолютной сумме в рублях. Максимальным размером премия за выполнение особо важных и срочных работ не ограничена. Выплата премии производится с начислением районного коэффициента и полярных надбавок за работу в условиях Крайнего Севера.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.4. Работникам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могут выплачиваться единовременные премии при награждении почетной грамотой Губернатора Мурманской области, Мурманской областной Думы,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Благодарственн</w:t>
      </w:r>
      <w:r>
        <w:rPr>
          <w:sz w:val="24"/>
          <w:szCs w:val="24"/>
        </w:rPr>
        <w:t xml:space="preserve">ым письмом Г</w:t>
      </w:r>
      <w:r>
        <w:rPr>
          <w:sz w:val="24"/>
          <w:szCs w:val="24"/>
        </w:rPr>
        <w:t xml:space="preserve">лавы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.5. Премии, предусмотренные настоящим Положением по оплате труда (за исключением премии, предусмотренной пунктом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.4</w:t>
      </w:r>
      <w:r>
        <w:rPr>
          <w:sz w:val="24"/>
          <w:szCs w:val="24"/>
        </w:rPr>
        <w:t xml:space="preserve">. Положения)</w:t>
      </w:r>
      <w:r>
        <w:rPr>
          <w:sz w:val="24"/>
          <w:szCs w:val="24"/>
        </w:rPr>
        <w:t xml:space="preserve"> учитываются в составе средней заработной платы для исчисления пенсий, отпусков, пособий по временной нетрудоспособности и т.д.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.6. </w:t>
      </w:r>
      <w:r>
        <w:rPr>
          <w:sz w:val="24"/>
          <w:szCs w:val="24"/>
        </w:rPr>
        <w:t xml:space="preserve">Работникам Администрации</w:t>
      </w:r>
      <w:r>
        <w:rPr>
          <w:sz w:val="24"/>
          <w:szCs w:val="24"/>
        </w:rPr>
        <w:t xml:space="preserve"> по решению работодателя может выплачиваться единовременная премия и материальная помощь не обусловленные системой оплаты труда.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Работникам </w:t>
      </w:r>
      <w:r>
        <w:rPr>
          <w:sz w:val="24"/>
          <w:szCs w:val="24"/>
        </w:rPr>
        <w:t xml:space="preserve">при предоставлении ежегодного отпуска один раз в календарном году оказывается материальная помощь в связи с предоставлением ежегодного отпуска в размере 2 должностных окладов.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Работникам </w:t>
      </w:r>
      <w:r>
        <w:rPr>
          <w:sz w:val="24"/>
          <w:szCs w:val="24"/>
        </w:rPr>
        <w:t xml:space="preserve">может выплачиваться единовременная премия в связи с 50, 55-летием со дня рождения и далее каждые 5 лет и (20,25,30 лет и т.д.) продолжительности работы в учреждении – в размере полутора должностных окладов.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наличии экономии по фонду оплаты труда материальная помощь работнику может оказываться по его личному заявлению в связи: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длительной и продолжительной болезнью работника или члена его семьи – в размере одного должностного оклада;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рождением ребенка – в размере 5000 рублей;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бракосочетанием – в размере 5000 рублей;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 смертью работника или членов его семьи (супруг, дети и родители обоих супругов) – в размере 10000 рублей;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 тяжелым материальным положением, вызванным иными вескими причинами – в размере до полутора должностных окладов (в зависимости от конкретной ситуации).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указанные единовременные премии и материальную помощь начисление районного коэффициента и полярных надбавок за работу в условиях Крайнего Севера не производится.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jc w:val="center"/>
        <w:rPr>
          <w:rFonts w:ascii="Times New Roman" w:hAnsi="Times New Roman" w:cs="Times New Roman"/>
          <w:b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 xml:space="preserve">П</w:t>
      </w:r>
      <w:r>
        <w:rPr>
          <w:rFonts w:ascii="Times New Roman" w:hAnsi="Times New Roman" w:cs="Times New Roman"/>
          <w:b/>
          <w:sz w:val="24"/>
          <w:szCs w:val="24"/>
        </w:rPr>
        <w:t xml:space="preserve">ОРЯДОК НАЧИСЛЕНИЯ ЕЖЕМЕСЯЧНОЙ ДОПЛАТЫ ДО МИНИМАЛЬНОГО РАЗМЕРА ОПЛАТЫ ТРУДА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9"/>
        <w:jc w:val="center"/>
        <w:rPr>
          <w:rFonts w:ascii="Times New Roman" w:hAnsi="Times New Roman" w:cs="Times New Roman"/>
          <w:b/>
          <w:cap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caps/>
          <w:sz w:val="24"/>
          <w:szCs w:val="24"/>
        </w:rPr>
      </w:r>
      <w:r>
        <w:rPr>
          <w:rFonts w:ascii="Times New Roman" w:hAnsi="Times New Roman" w:cs="Times New Roman"/>
          <w:b/>
          <w:caps/>
          <w:sz w:val="24"/>
          <w:szCs w:val="24"/>
        </w:rPr>
      </w:r>
      <w:r>
        <w:rPr>
          <w:rFonts w:ascii="Times New Roman" w:hAnsi="Times New Roman" w:cs="Times New Roman"/>
          <w:b/>
          <w:caps/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6.1. </w:t>
      </w:r>
      <w:r>
        <w:rPr>
          <w:rFonts w:eastAsia="Calibri"/>
          <w:sz w:val="24"/>
          <w:szCs w:val="24"/>
          <w:lang w:eastAsia="en-US"/>
        </w:rPr>
        <w:t xml:space="preserve">Доплата до минимального размера оплаты труда (далее - доплата) производится работникам в случае, если их заработная плата, рассчитанная исходя из месячной нормы рабоч</w:t>
      </w:r>
      <w:r>
        <w:rPr>
          <w:rFonts w:eastAsia="Calibri"/>
          <w:sz w:val="24"/>
          <w:szCs w:val="24"/>
          <w:lang w:eastAsia="en-US"/>
        </w:rPr>
        <w:t xml:space="preserve">его времени без учета районного коэффициента и процентной надбавки за стаж работы в районах Крайнего Севера и приравненных к ним местностях, ниже минимального размера оплаты труда, установленного федеральным законом на всей территории Российской Федерации.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6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Ежемесячная доплата устанавливается в абсолютной величине к начисленной заработной плате пропорционально отработанному времени.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>
        <w:rPr>
          <w:rFonts w:ascii="Times New Roman" w:hAnsi="Times New Roman" w:cs="Times New Roman"/>
          <w:sz w:val="24"/>
          <w:szCs w:val="24"/>
        </w:rPr>
        <w:t xml:space="preserve">Ежемесячная доплата устанавливается к заработной плате работника, начи</w:t>
      </w:r>
      <w:r>
        <w:rPr>
          <w:rFonts w:ascii="Times New Roman" w:hAnsi="Times New Roman" w:cs="Times New Roman"/>
          <w:sz w:val="24"/>
          <w:szCs w:val="24"/>
        </w:rPr>
        <w:t xml:space="preserve">сленной без учета доплат за выполнение обязанностей временно отсутствующего работника, совмещение профессий, расширение зоны обслуживания или увеличение объема выполняемых работ, и выплачивается в сроки, установленные для выплаты основной заработной платы.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Размер ежемесячной доплаты к заработной плате устанавливается пропорционально отработанному времени и включается в расчет среднего заработка.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4" w:firstLine="709"/>
        <w:jc w:val="both"/>
        <w:shd w:val="clear" w:color="auto" w:fill="ffffff"/>
        <w:tabs>
          <w:tab w:val="left" w:pos="7063" w:leader="none"/>
          <w:tab w:val="left" w:pos="8237" w:leader="none"/>
        </w:tabs>
        <w:rPr>
          <w:rFonts w:ascii="Arial" w:cs="Arial"/>
          <w:sz w:val="24"/>
          <w:szCs w:val="24"/>
        </w:rPr>
      </w:pP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  <w:r>
        <w:rPr>
          <w:rFonts w:ascii="Arial" w:cs="Arial"/>
          <w:sz w:val="24"/>
          <w:szCs w:val="24"/>
        </w:rPr>
      </w:r>
    </w:p>
    <w:p>
      <w:pPr>
        <w:ind w:left="6096" w:right="-1" w:firstLine="1"/>
        <w:jc w:val="right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096" w:right="-1" w:firstLine="1"/>
        <w:jc w:val="right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к Положению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ind w:firstLine="709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МИНИМАЛЬНЫЕ РАЗМЕРЫ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окладов работников, осуществляющих профессиональную деятельность по общеотраслевым должностям служащих по профессиональным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квалификационным группам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8"/>
        <w:gridCol w:w="72"/>
        <w:gridCol w:w="4606"/>
        <w:gridCol w:w="74"/>
        <w:gridCol w:w="2520"/>
      </w:tblGrid>
      <w:tr>
        <w:tblPrEx/>
        <w:trPr>
          <w:cantSplit/>
          <w:trHeight w:val="60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Профессиональная квалификационная группы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Должности, отнесенные к квалификационным уровням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Минимальный размер должностного оклада (рублей)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521"/>
        </w:trPr>
        <w:tc>
          <w:tcPr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Профессиональная квалификационная группа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</w:pPr>
            <w:r>
              <w:rPr>
                <w:b/>
              </w:rPr>
              <w:t xml:space="preserve">«Общеотраслевые должности служащих второго уровня»</w:t>
            </w:r>
            <w:r/>
          </w:p>
        </w:tc>
      </w:tr>
      <w:tr>
        <w:tblPrEx/>
        <w:trPr>
          <w:cantSplit/>
          <w:trHeight w:val="502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1 квалификационный уровень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4636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2896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Администратор              </w:t>
            </w:r>
            <w:r/>
          </w:p>
          <w:p>
            <w:pPr>
              <w:jc w:val="both"/>
              <w:widowControl w:val="off"/>
            </w:pPr>
            <w:r>
              <w:t xml:space="preserve">Инспекторы</w:t>
            </w:r>
            <w:r/>
          </w:p>
          <w:p>
            <w:pPr>
              <w:jc w:val="both"/>
              <w:widowControl w:val="off"/>
            </w:pPr>
            <w:r>
              <w:t xml:space="preserve">Инспектор по кадрам</w:t>
            </w:r>
            <w:r/>
          </w:p>
          <w:p>
            <w:pPr>
              <w:jc w:val="both"/>
              <w:widowControl w:val="off"/>
            </w:pPr>
            <w:r>
              <w:t xml:space="preserve">Инспектор по контролю за исполнением поручений                   </w:t>
            </w:r>
            <w:r/>
          </w:p>
          <w:p>
            <w:pPr>
              <w:jc w:val="both"/>
              <w:widowControl w:val="off"/>
            </w:pPr>
            <w:r>
              <w:t xml:space="preserve">Диспетчер                  </w:t>
            </w:r>
            <w:r/>
          </w:p>
          <w:p>
            <w:pPr>
              <w:jc w:val="both"/>
              <w:widowControl w:val="off"/>
            </w:pPr>
            <w:r>
              <w:t xml:space="preserve">Консультант</w:t>
            </w:r>
            <w:r/>
          </w:p>
          <w:p>
            <w:pPr>
              <w:jc w:val="both"/>
              <w:widowControl w:val="off"/>
            </w:pPr>
            <w:r>
              <w:t xml:space="preserve">Оператор диспетчерской движения и погрузочно-разгрузочных работ        </w:t>
            </w:r>
            <w:r/>
          </w:p>
          <w:p>
            <w:pPr>
              <w:jc w:val="both"/>
              <w:widowControl w:val="off"/>
            </w:pPr>
            <w:r>
              <w:t xml:space="preserve">Оператор диспетчерской службы                   </w:t>
            </w:r>
            <w:r/>
          </w:p>
          <w:p>
            <w:pPr>
              <w:jc w:val="both"/>
              <w:widowControl w:val="off"/>
            </w:pPr>
            <w:r>
              <w:t xml:space="preserve">Специалист адресно-справочной работы</w:t>
            </w:r>
            <w:r/>
          </w:p>
          <w:p>
            <w:pPr>
              <w:jc w:val="both"/>
              <w:widowControl w:val="off"/>
            </w:pPr>
            <w:r>
              <w:t xml:space="preserve">Секретарь незрячего специалиста  </w:t>
            </w:r>
            <w:r/>
          </w:p>
          <w:p>
            <w:pPr>
              <w:jc w:val="both"/>
              <w:widowControl w:val="off"/>
            </w:pPr>
            <w:r>
              <w:t xml:space="preserve">Секретарь руководителя</w:t>
            </w:r>
            <w:r/>
          </w:p>
          <w:p>
            <w:pPr>
              <w:jc w:val="both"/>
              <w:widowControl w:val="off"/>
            </w:pPr>
            <w:r>
              <w:t xml:space="preserve">Техники всех специальностей и наименований               </w:t>
            </w:r>
            <w:r/>
          </w:p>
          <w:p>
            <w:pPr>
              <w:jc w:val="both"/>
              <w:widowControl w:val="off"/>
            </w:pPr>
            <w:r>
              <w:t xml:space="preserve">Техники всех специальностей и наименований     </w:t>
            </w:r>
            <w:r/>
          </w:p>
          <w:p>
            <w:r>
              <w:t xml:space="preserve">Специалист по работе с молодежью; </w:t>
            </w:r>
            <w:r/>
          </w:p>
          <w:p>
            <w:r>
              <w:t xml:space="preserve">Специалист по социальной работе с молодежью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318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339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86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63"/>
        </w:trPr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384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2 квалификационный уровень        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5198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r>
              <w:t xml:space="preserve">Должности служащих первого квалификационного уровня, по которым устанавливается производное должностное наименование "</w:t>
            </w:r>
            <w:r>
              <w:rPr>
                <w:b/>
                <w:i/>
              </w:rPr>
              <w:t xml:space="preserve">старший</w:t>
            </w:r>
            <w:r>
              <w:t xml:space="preserve">". </w:t>
            </w:r>
            <w:r/>
          </w:p>
          <w:p>
            <w:pPr>
              <w:jc w:val="both"/>
              <w:widowControl w:val="off"/>
            </w:pPr>
            <w:r>
              <w:t xml:space="preserve">Должности служащих первого квалификационного уровня, по которым устанавливается</w:t>
            </w:r>
            <w:r>
              <w:rPr>
                <w:b/>
                <w:i/>
              </w:rPr>
              <w:t xml:space="preserve"> II </w:t>
            </w:r>
            <w:r>
              <w:rPr>
                <w:b/>
                <w:i/>
              </w:rPr>
              <w:t xml:space="preserve">внутридолжностная</w:t>
            </w:r>
            <w:r>
              <w:rPr>
                <w:b/>
                <w:i/>
              </w:rPr>
              <w:t xml:space="preserve"> категория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58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60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78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06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246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306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6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53"/>
        </w:trPr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302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5 квалификационный уровень        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9761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165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r>
              <w:t xml:space="preserve">Начальник гаража; </w:t>
            </w:r>
            <w:r/>
          </w:p>
          <w:p>
            <w:r>
              <w:t xml:space="preserve">Начальник (заведующий) мастерской;</w:t>
            </w:r>
            <w:r/>
          </w:p>
          <w:p>
            <w:r>
              <w:t xml:space="preserve">Начальник ремонтного цеха; </w:t>
            </w:r>
            <w:r/>
          </w:p>
          <w:p>
            <w:r>
              <w:t xml:space="preserve">Начальник смены (участка); </w:t>
            </w:r>
            <w:r/>
          </w:p>
          <w:p>
            <w:pPr>
              <w:jc w:val="both"/>
              <w:widowControl w:val="off"/>
            </w:pPr>
            <w:r>
              <w:t xml:space="preserve">Начальник цеха (участка)</w:t>
            </w:r>
            <w:r/>
          </w:p>
          <w:p>
            <w:pPr>
              <w:jc w:val="both"/>
              <w:widowControl w:val="off"/>
            </w:pPr>
            <w:r>
              <w:t xml:space="preserve">Заведующий сектором                       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6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26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58"/>
        </w:trPr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br w:type="page" w:clear="all"/>
            </w:r>
            <w:r>
              <w:br w:type="page" w:clear="all"/>
            </w:r>
            <w:r>
              <w:rPr>
                <w:b/>
              </w:rPr>
              <w:t xml:space="preserve">Профессиональная квалификационная группы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Должности, отнесенные к квалификационным уровням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4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Минимальный размер должностного оклада (рублей)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br w:type="page" w:clear="all"/>
            </w:r>
            <w:r>
              <w:rPr>
                <w:b/>
              </w:rPr>
              <w:t xml:space="preserve">Профессиональная квалификационная группа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</w:pPr>
            <w:r>
              <w:rPr>
                <w:b/>
              </w:rPr>
              <w:t xml:space="preserve">«Общеотраслевые должности служащих третьего уровня»</w:t>
            </w:r>
            <w:r/>
          </w:p>
        </w:tc>
      </w:tr>
      <w:tr>
        <w:tblPrEx/>
        <w:trPr>
          <w:cantSplit/>
          <w:trHeight w:val="435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1 квалификационный уровень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6930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205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Специалисты различных наименований, специалист по кадрам   </w:t>
            </w:r>
            <w:r/>
          </w:p>
          <w:p>
            <w:pPr>
              <w:jc w:val="both"/>
              <w:widowControl w:val="off"/>
            </w:pPr>
            <w:r>
              <w:t xml:space="preserve">Специалист по связям с общественностью</w:t>
            </w:r>
            <w:r/>
          </w:p>
          <w:p>
            <w:pPr>
              <w:jc w:val="both"/>
              <w:widowControl w:val="off"/>
            </w:pPr>
            <w:r>
              <w:t xml:space="preserve">Экономисты различных специальностей и наименований </w:t>
            </w:r>
            <w:r/>
          </w:p>
          <w:p>
            <w:pPr>
              <w:jc w:val="both"/>
              <w:widowControl w:val="off"/>
            </w:pPr>
            <w:r>
              <w:t xml:space="preserve">Инженер-электроник (электроник)             </w:t>
            </w:r>
            <w:r/>
          </w:p>
          <w:p>
            <w:pPr>
              <w:jc w:val="both"/>
              <w:widowControl w:val="off"/>
            </w:pPr>
            <w:r>
              <w:t xml:space="preserve">Эксперт</w:t>
            </w:r>
            <w:r/>
          </w:p>
          <w:p>
            <w:pPr>
              <w:jc w:val="both"/>
              <w:widowControl w:val="off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309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br w:type="page" w:clear="all"/>
            </w:r>
            <w:r>
              <w:rPr>
                <w:b/>
              </w:rPr>
              <w:t xml:space="preserve">3 квалификационный уровень        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7744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Должности служащих первого квалификационного уровня, по которым может устанавливаться </w:t>
            </w:r>
            <w:r>
              <w:rPr>
                <w:b/>
                <w:i/>
              </w:rPr>
              <w:t xml:space="preserve">I </w:t>
            </w:r>
            <w:r>
              <w:rPr>
                <w:b/>
                <w:i/>
              </w:rPr>
              <w:t xml:space="preserve">внутридолжностная</w:t>
            </w:r>
            <w:r>
              <w:rPr>
                <w:b/>
                <w:i/>
              </w:rPr>
              <w:t xml:space="preserve"> категория</w:t>
            </w:r>
            <w:r/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cantSplit/>
          <w:trHeight w:val="364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widowControl w:val="off"/>
            </w:pPr>
            <w:r>
              <w:br w:type="page" w:clear="all"/>
            </w:r>
            <w:r>
              <w:rPr>
                <w:b/>
              </w:rPr>
              <w:t xml:space="preserve">4 квалификационный уровень           </w:t>
            </w:r>
            <w:r/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8662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bCs/>
              </w:rPr>
              <w:t xml:space="preserve">Должности служащих первого квалификационного уровня, по которым может устанавливаться произв</w:t>
            </w:r>
            <w:r>
              <w:rPr>
                <w:bCs/>
              </w:rPr>
              <w:t xml:space="preserve">одное должностное наименование «</w:t>
            </w:r>
            <w:r>
              <w:rPr>
                <w:b/>
                <w:bCs/>
                <w:i/>
              </w:rPr>
              <w:t xml:space="preserve">ведущий</w:t>
            </w:r>
            <w:r>
              <w:rPr>
                <w:bCs/>
              </w:rPr>
              <w:t xml:space="preserve">»</w:t>
            </w:r>
            <w:r/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</w:tbl>
    <w:p>
      <w:pPr>
        <w:ind w:firstLine="54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245" w:right="407"/>
        <w:jc w:val="right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245" w:right="202"/>
        <w:shd w:val="clear" w:color="auto" w:fill="ffffff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к Положению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237" w:right="14"/>
        <w:jc w:val="both"/>
        <w:shd w:val="clear" w:color="auto" w:fill="ffffff"/>
        <w:rPr>
          <w:bCs/>
          <w:spacing w:val="-8"/>
          <w:sz w:val="24"/>
          <w:szCs w:val="24"/>
        </w:rPr>
      </w:pPr>
      <w:r>
        <w:rPr>
          <w:bCs/>
          <w:spacing w:val="-8"/>
          <w:sz w:val="24"/>
          <w:szCs w:val="24"/>
        </w:rPr>
      </w:r>
      <w:r>
        <w:rPr>
          <w:bCs/>
          <w:spacing w:val="-8"/>
          <w:sz w:val="24"/>
          <w:szCs w:val="24"/>
        </w:rPr>
      </w:r>
      <w:r>
        <w:rPr>
          <w:bCs/>
          <w:spacing w:val="-8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И РАЗМЕРЫ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выплат компенсационного характера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tbl>
      <w:tblPr>
        <w:tblW w:w="96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7479"/>
        <w:gridCol w:w="2169"/>
      </w:tblGrid>
      <w:tr>
        <w:tblPrEx/>
        <w:trPr/>
        <w:tc>
          <w:tcPr>
            <w:tcW w:w="7479" w:type="dxa"/>
            <w:textDirection w:val="lrTb"/>
            <w:noWrap w:val="false"/>
          </w:tcPr>
          <w:p>
            <w:pPr>
              <w:ind w:firstLine="70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Виды выплат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169" w:type="dxa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Размер</w:t>
            </w:r>
            <w:r>
              <w:rPr>
                <w:b/>
                <w:sz w:val="24"/>
                <w:szCs w:val="24"/>
              </w:rPr>
              <w:t xml:space="preserve"> выплат (%)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9648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>
              <w:rPr>
                <w:b/>
                <w:sz w:val="24"/>
                <w:szCs w:val="24"/>
              </w:rPr>
              <w:t xml:space="preserve">Выплата работникам </w:t>
            </w:r>
            <w:r>
              <w:rPr>
                <w:b/>
                <w:sz w:val="24"/>
                <w:szCs w:val="24"/>
              </w:rPr>
              <w:t xml:space="preserve">за</w:t>
            </w:r>
            <w:r>
              <w:rPr>
                <w:b/>
                <w:sz w:val="24"/>
                <w:szCs w:val="24"/>
              </w:rPr>
              <w:t xml:space="preserve"> труд в особых условиях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7479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 xml:space="preserve">в местностях с особыми климатическими условиями.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коэффициент и процентная надбавка к заработной плате за работу в районах Крайнего Севера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6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решением Совета депутатов Печенгского муниципального округа от 28.10.2022 № 344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9648" w:type="dxa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 </w:t>
            </w:r>
            <w:r>
              <w:rPr>
                <w:b/>
                <w:sz w:val="24"/>
                <w:szCs w:val="24"/>
              </w:rPr>
              <w:t xml:space="preserve">Выплаты работникам за</w:t>
            </w:r>
            <w:r>
              <w:rPr>
                <w:b/>
                <w:sz w:val="24"/>
                <w:szCs w:val="24"/>
              </w:rPr>
              <w:t xml:space="preserve"> тру</w:t>
            </w:r>
            <w:r>
              <w:rPr>
                <w:b/>
                <w:sz w:val="24"/>
                <w:szCs w:val="24"/>
              </w:rPr>
              <w:t xml:space="preserve">д в условиях,</w:t>
            </w:r>
            <w:r>
              <w:rPr>
                <w:b/>
                <w:sz w:val="24"/>
                <w:szCs w:val="24"/>
              </w:rPr>
              <w:t xml:space="preserve"> отклоняющихся от нормальных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7479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 сверхурочная работа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69" w:type="dxa"/>
            <w:textDirection w:val="lrTb"/>
            <w:noWrap w:val="false"/>
          </w:tcPr>
          <w:p>
            <w:pPr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 соотве</w:t>
            </w:r>
            <w:r>
              <w:rPr>
                <w:sz w:val="24"/>
                <w:szCs w:val="24"/>
              </w:rPr>
              <w:t xml:space="preserve">тствии со            статьей 152</w:t>
            </w:r>
            <w:r>
              <w:rPr>
                <w:sz w:val="24"/>
                <w:szCs w:val="24"/>
              </w:rPr>
              <w:t xml:space="preserve"> ТК РФ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7479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 работу в выходные и праздничные дни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69" w:type="dxa"/>
            <w:textDirection w:val="lrTb"/>
            <w:noWrap w:val="false"/>
          </w:tcPr>
          <w:p>
            <w:pPr>
              <w:ind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 соответствии со </w:t>
            </w:r>
            <w:r>
              <w:rPr>
                <w:sz w:val="24"/>
                <w:szCs w:val="24"/>
              </w:rPr>
              <w:t xml:space="preserve">           статьей </w:t>
            </w:r>
            <w:r>
              <w:rPr>
                <w:sz w:val="24"/>
                <w:szCs w:val="24"/>
              </w:rPr>
              <w:t xml:space="preserve">153 ТК РФ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7479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совмещение профессий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должностей</w:t>
            </w:r>
            <w:r>
              <w:rPr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  <w:t xml:space="preserve">, расширение зон обслуживание, увеличение </w:t>
            </w:r>
            <w:r>
              <w:rPr>
                <w:sz w:val="24"/>
                <w:szCs w:val="24"/>
              </w:rPr>
              <w:t xml:space="preserve">объема работы или</w:t>
            </w:r>
            <w:r>
              <w:rPr>
                <w:sz w:val="24"/>
                <w:szCs w:val="24"/>
              </w:rPr>
              <w:t xml:space="preserve"> исполнение обязанностей временно отсутствующего работника</w:t>
            </w:r>
            <w:r>
              <w:rPr>
                <w:sz w:val="24"/>
                <w:szCs w:val="24"/>
              </w:rPr>
              <w:t xml:space="preserve"> без освобождения от работы (</w:t>
            </w:r>
            <w:r>
              <w:rPr>
                <w:sz w:val="24"/>
                <w:szCs w:val="24"/>
              </w:rPr>
              <w:t xml:space="preserve">на</w:t>
            </w:r>
            <w:r>
              <w:rPr>
                <w:sz w:val="24"/>
                <w:szCs w:val="24"/>
              </w:rPr>
              <w:t xml:space="preserve"> замену лиц, уходящих в отпуск, </w:t>
            </w:r>
            <w:r>
              <w:rPr>
                <w:sz w:val="24"/>
                <w:szCs w:val="24"/>
              </w:rPr>
              <w:t xml:space="preserve">устанавливается к должностному окладу)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16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100%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hd w:val="nil" w:color="auto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471" w:hanging="360"/>
        <w:tabs>
          <w:tab w:val="num" w:pos="2471" w:leader="none"/>
        </w:tabs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"/>
      <w:lvlJc w:val="left"/>
      <w:pPr>
        <w:ind w:left="2291" w:hanging="360"/>
        <w:tabs>
          <w:tab w:val="num" w:pos="2291" w:leader="none"/>
        </w:tabs>
      </w:pPr>
      <w:rPr>
        <w:rFonts w:hint="default" w:ascii="Symbol" w:hAnsi="Symbol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  <w:tabs>
          <w:tab w:val="num" w:pos="301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  <w:tabs>
          <w:tab w:val="num" w:pos="373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  <w:tabs>
          <w:tab w:val="num" w:pos="445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  <w:tabs>
          <w:tab w:val="num" w:pos="517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  <w:tabs>
          <w:tab w:val="num" w:pos="589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  <w:tabs>
          <w:tab w:val="num" w:pos="661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  <w:tabs>
          <w:tab w:val="num" w:pos="7331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471" w:hanging="360"/>
        <w:tabs>
          <w:tab w:val="num" w:pos="2471" w:leader="none"/>
        </w:tabs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"/>
      <w:lvlJc w:val="left"/>
      <w:pPr>
        <w:ind w:left="2291" w:hanging="360"/>
        <w:tabs>
          <w:tab w:val="num" w:pos="2291" w:leader="none"/>
        </w:tabs>
      </w:pPr>
      <w:rPr>
        <w:rFonts w:hint="default" w:ascii="Symbol" w:hAnsi="Symbol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  <w:tabs>
          <w:tab w:val="num" w:pos="301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  <w:tabs>
          <w:tab w:val="num" w:pos="373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  <w:tabs>
          <w:tab w:val="num" w:pos="445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  <w:tabs>
          <w:tab w:val="num" w:pos="517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  <w:tabs>
          <w:tab w:val="num" w:pos="589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  <w:tabs>
          <w:tab w:val="num" w:pos="661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  <w:tabs>
          <w:tab w:val="num" w:pos="7331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471" w:hanging="360"/>
        <w:tabs>
          <w:tab w:val="num" w:pos="2471" w:leader="none"/>
        </w:tabs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"/>
      <w:lvlJc w:val="left"/>
      <w:pPr>
        <w:ind w:left="2291" w:hanging="360"/>
        <w:tabs>
          <w:tab w:val="num" w:pos="2291" w:leader="none"/>
        </w:tabs>
      </w:pPr>
      <w:rPr>
        <w:rFonts w:hint="default" w:ascii="Symbol" w:hAnsi="Symbol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  <w:tabs>
          <w:tab w:val="num" w:pos="301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  <w:tabs>
          <w:tab w:val="num" w:pos="373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  <w:tabs>
          <w:tab w:val="num" w:pos="445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  <w:tabs>
          <w:tab w:val="num" w:pos="517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  <w:tabs>
          <w:tab w:val="num" w:pos="589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  <w:tabs>
          <w:tab w:val="num" w:pos="661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  <w:tabs>
          <w:tab w:val="num" w:pos="7331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620" w:hanging="360"/>
        <w:tabs>
          <w:tab w:val="num" w:pos="1620" w:leader="none"/>
        </w:tabs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3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471" w:hanging="360"/>
        <w:tabs>
          <w:tab w:val="num" w:pos="2471" w:leader="none"/>
        </w:tabs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"/>
      <w:lvlJc w:val="left"/>
      <w:pPr>
        <w:ind w:left="2291" w:hanging="360"/>
        <w:tabs>
          <w:tab w:val="num" w:pos="2291" w:leader="none"/>
        </w:tabs>
      </w:pPr>
      <w:rPr>
        <w:rFonts w:hint="default" w:ascii="Symbol" w:hAnsi="Symbol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  <w:tabs>
          <w:tab w:val="num" w:pos="301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  <w:tabs>
          <w:tab w:val="num" w:pos="373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  <w:tabs>
          <w:tab w:val="num" w:pos="445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  <w:tabs>
          <w:tab w:val="num" w:pos="517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  <w:tabs>
          <w:tab w:val="num" w:pos="589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  <w:tabs>
          <w:tab w:val="num" w:pos="661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  <w:tabs>
          <w:tab w:val="num" w:pos="7331" w:leader="none"/>
        </w:tabs>
      </w:pPr>
      <w:rPr>
        <w:rFonts w:hint="default" w:ascii="Wingdings" w:hAnsi="Wingdings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9"/>
  </w:num>
  <w:num w:numId="5">
    <w:abstractNumId w:val="11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4"/>
    <w:link w:val="853"/>
    <w:uiPriority w:val="9"/>
    <w:rPr>
      <w:rFonts w:ascii="Arial" w:hAnsi="Arial" w:eastAsia="Arial" w:cs="Arial"/>
      <w:sz w:val="40"/>
      <w:szCs w:val="40"/>
    </w:rPr>
  </w:style>
  <w:style w:type="paragraph" w:styleId="679">
    <w:name w:val="Heading 2"/>
    <w:basedOn w:val="852"/>
    <w:next w:val="852"/>
    <w:link w:val="6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0">
    <w:name w:val="Heading 2 Char"/>
    <w:basedOn w:val="854"/>
    <w:link w:val="679"/>
    <w:uiPriority w:val="9"/>
    <w:rPr>
      <w:rFonts w:ascii="Arial" w:hAnsi="Arial" w:eastAsia="Arial" w:cs="Arial"/>
      <w:sz w:val="34"/>
    </w:rPr>
  </w:style>
  <w:style w:type="paragraph" w:styleId="681">
    <w:name w:val="Heading 3"/>
    <w:basedOn w:val="852"/>
    <w:next w:val="852"/>
    <w:link w:val="6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2">
    <w:name w:val="Heading 3 Char"/>
    <w:basedOn w:val="854"/>
    <w:link w:val="681"/>
    <w:uiPriority w:val="9"/>
    <w:rPr>
      <w:rFonts w:ascii="Arial" w:hAnsi="Arial" w:eastAsia="Arial" w:cs="Arial"/>
      <w:sz w:val="30"/>
      <w:szCs w:val="30"/>
    </w:rPr>
  </w:style>
  <w:style w:type="paragraph" w:styleId="683">
    <w:name w:val="Heading 4"/>
    <w:basedOn w:val="852"/>
    <w:next w:val="852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4">
    <w:name w:val="Heading 4 Char"/>
    <w:basedOn w:val="854"/>
    <w:link w:val="68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2"/>
    <w:next w:val="852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4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2"/>
    <w:next w:val="852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4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2"/>
    <w:next w:val="852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4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2"/>
    <w:next w:val="85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4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2"/>
    <w:next w:val="852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No Spacing"/>
    <w:uiPriority w:val="1"/>
    <w:qFormat/>
    <w:pPr>
      <w:spacing w:before="0" w:after="0" w:line="240" w:lineRule="auto"/>
    </w:pPr>
  </w:style>
  <w:style w:type="character" w:styleId="696">
    <w:name w:val="Title Char"/>
    <w:basedOn w:val="854"/>
    <w:link w:val="866"/>
    <w:uiPriority w:val="10"/>
    <w:rPr>
      <w:sz w:val="48"/>
      <w:szCs w:val="48"/>
    </w:rPr>
  </w:style>
  <w:style w:type="paragraph" w:styleId="697">
    <w:name w:val="Subtitle"/>
    <w:basedOn w:val="852"/>
    <w:next w:val="852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4"/>
    <w:link w:val="697"/>
    <w:uiPriority w:val="11"/>
    <w:rPr>
      <w:sz w:val="24"/>
      <w:szCs w:val="24"/>
    </w:rPr>
  </w:style>
  <w:style w:type="paragraph" w:styleId="699">
    <w:name w:val="Quote"/>
    <w:basedOn w:val="852"/>
    <w:next w:val="852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2"/>
    <w:next w:val="852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paragraph" w:styleId="703">
    <w:name w:val="Header"/>
    <w:basedOn w:val="852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>
    <w:name w:val="Header Char"/>
    <w:basedOn w:val="854"/>
    <w:link w:val="703"/>
    <w:uiPriority w:val="99"/>
  </w:style>
  <w:style w:type="paragraph" w:styleId="705">
    <w:name w:val="Footer"/>
    <w:basedOn w:val="852"/>
    <w:link w:val="7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6">
    <w:name w:val="Footer Char"/>
    <w:basedOn w:val="854"/>
    <w:link w:val="705"/>
    <w:uiPriority w:val="99"/>
  </w:style>
  <w:style w:type="paragraph" w:styleId="707">
    <w:name w:val="Caption"/>
    <w:basedOn w:val="852"/>
    <w:next w:val="8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705"/>
    <w:uiPriority w:val="99"/>
  </w:style>
  <w:style w:type="table" w:styleId="709">
    <w:name w:val="Table Grid"/>
    <w:basedOn w:val="8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Table Grid Light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9">
    <w:name w:val="List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0">
    <w:name w:val="List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1">
    <w:name w:val="List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2">
    <w:name w:val="List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3">
    <w:name w:val="List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4">
    <w:name w:val="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 &amp; 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Bordered &amp; 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Bordered &amp; 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Bordered &amp; 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Bordered &amp; 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Bordered &amp; 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2">
    <w:name w:val="Bordered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3">
    <w:name w:val="Bordered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4">
    <w:name w:val="Bordered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basedOn w:val="854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basedOn w:val="854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qFormat/>
  </w:style>
  <w:style w:type="paragraph" w:styleId="853">
    <w:name w:val="Heading 1"/>
    <w:basedOn w:val="852"/>
    <w:next w:val="852"/>
    <w:qFormat/>
    <w:pPr>
      <w:ind w:firstLine="7655"/>
      <w:keepNext/>
      <w:outlineLvl w:val="0"/>
    </w:pPr>
    <w:rPr>
      <w:b/>
      <w:sz w:val="28"/>
    </w:rPr>
  </w:style>
  <w:style w:type="character" w:styleId="854" w:default="1">
    <w:name w:val="Default Paragraph Font"/>
    <w:uiPriority w:val="1"/>
    <w:semiHidden/>
    <w:unhideWhenUsed/>
  </w:style>
  <w:style w:type="table" w:styleId="8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6" w:default="1">
    <w:name w:val="No List"/>
    <w:uiPriority w:val="99"/>
    <w:semiHidden/>
    <w:unhideWhenUsed/>
  </w:style>
  <w:style w:type="paragraph" w:styleId="857">
    <w:name w:val="Body Text Indent"/>
    <w:basedOn w:val="852"/>
    <w:pPr>
      <w:ind w:left="283"/>
      <w:spacing w:after="120"/>
    </w:pPr>
  </w:style>
  <w:style w:type="paragraph" w:styleId="858">
    <w:name w:val="Balloon Text"/>
    <w:basedOn w:val="852"/>
    <w:semiHidden/>
    <w:rPr>
      <w:rFonts w:ascii="Tahoma" w:hAnsi="Tahoma" w:cs="Tahoma"/>
      <w:sz w:val="16"/>
      <w:szCs w:val="16"/>
    </w:rPr>
  </w:style>
  <w:style w:type="paragraph" w:styleId="859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860" w:customStyle="1">
    <w:name w:val="ConsPlusCell"/>
    <w:pPr>
      <w:widowControl w:val="off"/>
    </w:pPr>
    <w:rPr>
      <w:rFonts w:ascii="Arial" w:hAnsi="Arial" w:cs="Arial"/>
    </w:rPr>
  </w:style>
  <w:style w:type="paragraph" w:styleId="861">
    <w:name w:val="Revision"/>
    <w:hidden/>
    <w:uiPriority w:val="99"/>
    <w:semiHidden/>
  </w:style>
  <w:style w:type="paragraph" w:styleId="862" w:customStyle="1">
    <w:name w:val="StGen0"/>
    <w:basedOn w:val="85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3">
    <w:name w:val="Body Text"/>
    <w:basedOn w:val="852"/>
    <w:pPr>
      <w:spacing w:after="120"/>
    </w:pPr>
  </w:style>
  <w:style w:type="paragraph" w:styleId="864" w:customStyle="1">
    <w:name w:val="Обычный + 12 пт"/>
    <w:basedOn w:val="852"/>
    <w:pPr>
      <w:ind w:right="94" w:firstLine="709"/>
      <w:jc w:val="both"/>
      <w:shd w:val="clear" w:color="auto" w:fill="ffffff"/>
    </w:pPr>
    <w:rPr>
      <w:rFonts w:eastAsia="Calibri"/>
      <w:spacing w:val="-6"/>
      <w:sz w:val="24"/>
      <w:szCs w:val="24"/>
    </w:rPr>
  </w:style>
  <w:style w:type="character" w:styleId="865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866">
    <w:name w:val="Title"/>
    <w:basedOn w:val="852"/>
    <w:qFormat/>
    <w:pPr>
      <w:jc w:val="center"/>
    </w:pPr>
    <w:rPr>
      <w:b/>
      <w:bCs/>
      <w:sz w:val="48"/>
      <w:szCs w:val="24"/>
    </w:rPr>
  </w:style>
  <w:style w:type="paragraph" w:styleId="867" w:customStyle="1">
    <w:name w:val="Default"/>
    <w:rPr>
      <w:color w:val="000000"/>
      <w:sz w:val="24"/>
      <w:szCs w:val="24"/>
    </w:rPr>
  </w:style>
  <w:style w:type="paragraph" w:styleId="868">
    <w:name w:val="Normal (Web)"/>
    <w:basedOn w:val="85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69" w:customStyle="1">
    <w:name w:val="ConsPlusNormal"/>
    <w:pPr>
      <w:widowControl w:val="off"/>
    </w:pPr>
    <w:rPr>
      <w:rFonts w:ascii="Calibri" w:hAnsi="Calibri" w:cs="Calibri"/>
      <w:sz w:val="22"/>
    </w:rPr>
  </w:style>
  <w:style w:type="character" w:styleId="870">
    <w:name w:val="Hyperlink"/>
    <w:basedOn w:val="854"/>
    <w:uiPriority w:val="99"/>
    <w:unhideWhenUsed/>
    <w:rPr>
      <w:color w:val="0000ff" w:themeColor="hyperlink"/>
      <w:u w:val="single"/>
    </w:rPr>
  </w:style>
  <w:style w:type="paragraph" w:styleId="871">
    <w:name w:val="List Paragraph"/>
    <w:basedOn w:val="85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EBA2D2314CD3F0D8C73A602FB5C911F1DF51534FD6E2263DB9578658EFE68645262E9AA7E8059718E70D4547F0A56BB0MCo1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2DCD4-B876-4DD8-955D-B7E3400B3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APR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</dc:title>
  <dc:creator>byryakova</dc:creator>
  <cp:revision>7</cp:revision>
  <dcterms:created xsi:type="dcterms:W3CDTF">2024-10-29T09:53:00Z</dcterms:created>
  <dcterms:modified xsi:type="dcterms:W3CDTF">2024-11-08T08:07:38Z</dcterms:modified>
</cp:coreProperties>
</file>