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83"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cs="Times New Roman"/>
          <w:b/>
          <w:color w:val="000000"/>
          <w:sz w:val="44"/>
          <w:szCs w:val="4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18"/>
          <w:szCs w:val="18"/>
          <w:lang w:eastAsia="ru-RU"/>
        </w:rPr>
      </w:pPr>
      <w:r>
        <w:rPr>
          <w:rFonts w:ascii="Times New Roman" w:hAnsi="Times New Roman" w:cs="Times New Roman"/>
          <w:sz w:val="18"/>
          <w:szCs w:val="18"/>
          <w:lang w:eastAsia="ru-RU"/>
        </w:rPr>
      </w:r>
      <w:r>
        <w:rPr>
          <w:rFonts w:ascii="Times New Roman" w:hAnsi="Times New Roman" w:cs="Times New Roman"/>
          <w:sz w:val="18"/>
          <w:szCs w:val="18"/>
          <w:lang w:eastAsia="ru-RU"/>
        </w:rPr>
      </w:r>
      <w:r>
        <w:rPr>
          <w:rFonts w:ascii="Times New Roman" w:hAnsi="Times New Roman" w:cs="Times New Roman"/>
          <w:sz w:val="18"/>
          <w:szCs w:val="18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18"/>
          <w:szCs w:val="18"/>
          <w:lang w:eastAsia="ru-RU"/>
        </w:rPr>
      </w:pPr>
      <w:r>
        <w:rPr>
          <w:rFonts w:ascii="Times New Roman" w:hAnsi="Times New Roman" w:cs="Times New Roman"/>
          <w:sz w:val="18"/>
          <w:szCs w:val="18"/>
          <w:lang w:eastAsia="ru-RU"/>
        </w:rPr>
      </w:r>
      <w:r>
        <w:rPr>
          <w:rFonts w:ascii="Times New Roman" w:hAnsi="Times New Roman" w:cs="Times New Roman"/>
          <w:sz w:val="18"/>
          <w:szCs w:val="18"/>
          <w:lang w:eastAsia="ru-RU"/>
        </w:rPr>
      </w:r>
      <w:r>
        <w:rPr>
          <w:rFonts w:ascii="Times New Roman" w:hAnsi="Times New Roman" w:cs="Times New Roman"/>
          <w:sz w:val="18"/>
          <w:szCs w:val="18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01.11.2024 </w:t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caps/>
          <w:sz w:val="24"/>
          <w:szCs w:val="24"/>
          <w:lang w:eastAsia="ru-RU"/>
        </w:rPr>
        <w:t xml:space="preserve">№ 1707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-1"/>
        <w:jc w:val="center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п.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г.т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Никель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-1"/>
        <w:jc w:val="center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О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б утверждении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муниципальной программ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ы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ind w:right="-1"/>
        <w:jc w:val="center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«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Образование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»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на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202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5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- 202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7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годы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ind w:right="-1"/>
        <w:jc w:val="center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b/>
          <w:bCs/>
          <w:lang w:eastAsia="ru-RU"/>
        </w:rPr>
      </w:pPr>
      <w:r>
        <w:rPr>
          <w:rFonts w:ascii="Times New Roman" w:hAnsi="Times New Roman" w:cs="Times New Roman"/>
          <w:b/>
          <w:bCs/>
          <w:szCs w:val="18"/>
          <w:lang w:eastAsia="ru-RU"/>
        </w:rPr>
      </w:r>
      <w:r>
        <w:rPr>
          <w:rFonts w:ascii="Times New Roman" w:hAnsi="Times New Roman" w:cs="Times New Roman"/>
          <w:b/>
          <w:bCs/>
          <w:szCs w:val="18"/>
          <w:lang w:eastAsia="ru-RU"/>
        </w:rPr>
      </w:r>
      <w:r>
        <w:rPr>
          <w:rFonts w:ascii="Times New Roman" w:hAnsi="Times New Roman" w:cs="Times New Roman"/>
          <w:b/>
          <w:bCs/>
          <w:lang w:eastAsia="ru-RU"/>
        </w:rPr>
      </w:r>
    </w:p>
    <w:p>
      <w:pPr>
        <w:ind w:right="-1"/>
        <w:jc w:val="center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b/>
          <w:bCs/>
          <w:lang w:eastAsia="ru-RU"/>
        </w:rPr>
      </w:pPr>
      <w:r>
        <w:rPr>
          <w:rFonts w:ascii="Times New Roman" w:hAnsi="Times New Roman" w:cs="Times New Roman"/>
          <w:b/>
          <w:bCs/>
          <w:szCs w:val="18"/>
          <w:lang w:eastAsia="ru-RU"/>
        </w:rPr>
      </w:r>
      <w:r>
        <w:rPr>
          <w:rFonts w:ascii="Times New Roman" w:hAnsi="Times New Roman" w:cs="Times New Roman"/>
          <w:b/>
          <w:bCs/>
          <w:lang w:eastAsia="ru-RU"/>
        </w:rPr>
      </w:r>
      <w:r>
        <w:rPr>
          <w:rFonts w:ascii="Times New Roman" w:hAnsi="Times New Roman" w:cs="Times New Roman"/>
          <w:b/>
          <w:bCs/>
          <w:lang w:eastAsia="ru-RU"/>
        </w:rPr>
      </w:r>
    </w:p>
    <w:p>
      <w:pPr>
        <w:ind w:right="-1"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Руководствуясь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ыми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закона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от 06.10.2003 № 131-ФЗ «Об общих принципах организации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местного самоуправления в Российской Федерации»,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от 29.12.2012 № 273-ФЗ «Об образовании в Российской Федерации», Законом Мурманской области от 28.06.2013 № 1649-01-ЗМО «Об образовании в Мурманской области», </w:t>
      </w:r>
      <w:r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от 16.08.2021 № 838 «Об утверждении порядка разработки, реализации и оценки эффективности муниципальных программ Печенгского муниципального округа»,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 целях осуществления комплекса мероприятий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направленных на создание условий для повышения качества, доступности и конкурентоспособности образования в муниципальном образовании Печенгский муниципальный округ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18"/>
          <w:lang w:eastAsia="ru-RU"/>
        </w:rPr>
      </w:pP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ПОСТАНОВЛЯЮ:</w:t>
      </w: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</w: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b/>
          <w:bCs/>
          <w:sz w:val="24"/>
          <w:szCs w:val="18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18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18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18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муниципальную программу Печенгского муниципального округа «Образование» на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- 202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 годы (далее </w:t>
      </w: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 программа) согласно приложению.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Настоящее постановление вступает в силу с 01 января 202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 года.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опубликова</w:t>
      </w:r>
      <w:r>
        <w:rPr>
          <w:rFonts w:ascii="Times New Roman" w:hAnsi="Times New Roman" w:cs="Times New Roman"/>
          <w:sz w:val="24"/>
          <w:szCs w:val="24"/>
        </w:rPr>
        <w:t xml:space="preserve">ть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 xml:space="preserve">официальном издании газета</w:t>
      </w:r>
      <w:r>
        <w:rPr>
          <w:rFonts w:ascii="Times New Roman" w:hAnsi="Times New Roman" w:cs="Times New Roman"/>
          <w:sz w:val="24"/>
          <w:szCs w:val="24"/>
        </w:rPr>
        <w:t xml:space="preserve"> «Печенга» и </w:t>
      </w:r>
      <w:r>
        <w:rPr>
          <w:rFonts w:ascii="Times New Roman" w:hAnsi="Times New Roman" w:cs="Times New Roman"/>
          <w:sz w:val="24"/>
          <w:szCs w:val="24"/>
        </w:rPr>
        <w:t xml:space="preserve">разместить</w:t>
      </w:r>
      <w:r>
        <w:rPr>
          <w:rFonts w:ascii="Times New Roman" w:hAnsi="Times New Roman" w:cs="Times New Roman"/>
          <w:sz w:val="24"/>
          <w:szCs w:val="24"/>
        </w:rPr>
        <w:t xml:space="preserve"> на сайте Печенгского муниципального округа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в сети Интернет.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57"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Контроль за</w:t>
      </w:r>
      <w:r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67" w:leader="none"/>
        </w:tabs>
        <w:rPr>
          <w:rFonts w:ascii="Times New Roman" w:hAnsi="Times New Roman" w:cs="Times New Roman"/>
          <w:sz w:val="24"/>
          <w:szCs w:val="18"/>
          <w:lang w:eastAsia="ru-RU"/>
        </w:rPr>
      </w:pP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67" w:leader="none"/>
        </w:tabs>
        <w:rPr>
          <w:rFonts w:ascii="Times New Roman" w:hAnsi="Times New Roman" w:cs="Times New Roman"/>
          <w:sz w:val="24"/>
          <w:szCs w:val="18"/>
          <w:lang w:eastAsia="ru-RU"/>
        </w:rPr>
      </w:pP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</w:p>
    <w:p>
      <w:pPr>
        <w:spacing w:after="0" w:line="240" w:lineRule="auto"/>
        <w:tabs>
          <w:tab w:val="left" w:pos="-142" w:leader="none"/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Глава</w:t>
      </w:r>
      <w:r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                                                        А.В. Кузнецов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-180" w:leader="none"/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-180" w:leader="none"/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-180" w:leader="none"/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-180" w:leader="none"/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-180" w:leader="none"/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-180" w:leader="none"/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Никитина И.В.,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5-05-72</w:t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426" w:leader="none"/>
          <w:tab w:val="left" w:pos="1276" w:leader="none"/>
        </w:tabs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Приложени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е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426" w:leader="none"/>
          <w:tab w:val="left" w:pos="1276" w:leader="none"/>
          <w:tab w:val="left" w:pos="5387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 постановлению администрации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426" w:leader="none"/>
          <w:tab w:val="left" w:pos="1276" w:leader="none"/>
          <w:tab w:val="left" w:pos="5387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от 01.11.2024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№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1707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МУНИЦИПАЛЬНАЯ ПРОГРАММА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Печенгского муниципального округа 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sz w:val="24"/>
          <w:szCs w:val="24"/>
        </w:rPr>
        <w:t xml:space="preserve">«</w:t>
      </w:r>
      <w:r>
        <w:rPr>
          <w:rFonts w:ascii="Times New Roman" w:hAnsi="Times New Roman" w:cs="Times New Roman"/>
          <w:b/>
          <w:sz w:val="24"/>
          <w:szCs w:val="24"/>
        </w:rPr>
        <w:t xml:space="preserve">Образование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на </w:t>
      </w:r>
      <w:r>
        <w:rPr>
          <w:rFonts w:ascii="Times New Roman" w:hAnsi="Times New Roman" w:cs="Times New Roman"/>
          <w:b/>
          <w:sz w:val="24"/>
          <w:szCs w:val="24"/>
        </w:rPr>
        <w:t xml:space="preserve">202</w:t>
      </w:r>
      <w:r>
        <w:rPr>
          <w:rFonts w:ascii="Times New Roman" w:hAnsi="Times New Roman" w:cs="Times New Roman"/>
          <w:b/>
          <w:sz w:val="24"/>
          <w:szCs w:val="24"/>
        </w:rPr>
        <w:t xml:space="preserve">5</w:t>
      </w:r>
      <w:r>
        <w:rPr>
          <w:rFonts w:ascii="Times New Roman" w:hAnsi="Times New Roman" w:cs="Times New Roman"/>
          <w:b/>
          <w:sz w:val="24"/>
          <w:szCs w:val="24"/>
        </w:rPr>
        <w:t xml:space="preserve"> – 202</w:t>
      </w:r>
      <w:r>
        <w:rPr>
          <w:rFonts w:ascii="Times New Roman" w:hAnsi="Times New Roman" w:cs="Times New Roman"/>
          <w:b/>
          <w:sz w:val="24"/>
          <w:szCs w:val="24"/>
        </w:rPr>
        <w:t xml:space="preserve">7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ПАСПОРТ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Cs/>
          <w:sz w:val="24"/>
          <w:szCs w:val="24"/>
        </w:rPr>
        <w:t xml:space="preserve">муниципальной программы Печенгского муниципального округа 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«Образование» на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– 202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Cs/>
          <w:color w:val="0070c0"/>
          <w:sz w:val="20"/>
          <w:szCs w:val="20"/>
        </w:rPr>
      </w:pPr>
      <w:r>
        <w:rPr>
          <w:rFonts w:ascii="Times New Roman" w:hAnsi="Times New Roman" w:cs="Times New Roman"/>
          <w:bCs/>
          <w:color w:val="0070c0"/>
          <w:sz w:val="20"/>
          <w:szCs w:val="20"/>
        </w:rPr>
      </w:r>
      <w:r>
        <w:rPr>
          <w:rFonts w:ascii="Times New Roman" w:hAnsi="Times New Roman" w:cs="Times New Roman"/>
          <w:bCs/>
          <w:color w:val="0070c0"/>
          <w:sz w:val="20"/>
          <w:szCs w:val="20"/>
        </w:rPr>
      </w:r>
      <w:r>
        <w:rPr>
          <w:rFonts w:ascii="Times New Roman" w:hAnsi="Times New Roman" w:cs="Times New Roman"/>
          <w:bCs/>
          <w:color w:val="0070c0"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Cs/>
          <w:color w:val="0070c0"/>
          <w:sz w:val="20"/>
          <w:szCs w:val="20"/>
        </w:rPr>
      </w:pPr>
      <w:r>
        <w:rPr>
          <w:rFonts w:ascii="Times New Roman" w:hAnsi="Times New Roman" w:cs="Times New Roman"/>
          <w:bCs/>
          <w:color w:val="0070c0"/>
          <w:sz w:val="20"/>
          <w:szCs w:val="20"/>
        </w:rPr>
      </w:r>
      <w:r>
        <w:rPr>
          <w:rFonts w:ascii="Times New Roman" w:hAnsi="Times New Roman" w:cs="Times New Roman"/>
          <w:bCs/>
          <w:color w:val="0070c0"/>
          <w:sz w:val="20"/>
          <w:szCs w:val="20"/>
        </w:rPr>
      </w:r>
      <w:r>
        <w:rPr>
          <w:rFonts w:ascii="Times New Roman" w:hAnsi="Times New Roman" w:cs="Times New Roman"/>
          <w:bCs/>
          <w:color w:val="0070c0"/>
          <w:sz w:val="20"/>
          <w:szCs w:val="20"/>
        </w:rPr>
      </w:r>
    </w:p>
    <w:tbl>
      <w:tblPr>
        <w:tblW w:w="9498" w:type="dxa"/>
        <w:tblInd w:w="-67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27"/>
        <w:gridCol w:w="7371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 программы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доступности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качества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создание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современной образовательной среды для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75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12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Задачи 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tabs>
                <w:tab w:val="left" w:pos="855" w:leader="none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37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1. Развитие системы дошкольного образования. Создание комфортных и безопасных условий пребывания ребёнка в дошкольном образовательном учреждении</w:t>
            </w:r>
            <w:r>
              <w:rPr>
                <w:rFonts w:ascii="Times New Roman" w:hAnsi="Times New Roman"/>
                <w:sz w:val="24"/>
              </w:rPr>
              <w:t xml:space="preserve">.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</w:p>
        </w:tc>
      </w:tr>
      <w:tr>
        <w:tblPrEx/>
        <w:trPr>
          <w:trHeight w:val="6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371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pacing w:val="2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2. Создание условий для повышения качества, доступности и конкурентоспособности общего и дополнительного образования детей для всех категорий обучающихся. 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Обеспечение предоставления услуг в сфере общего и дополнительного образования детей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.</w:t>
            </w:r>
            <w:r>
              <w:rPr>
                <w:rFonts w:ascii="Times New Roman" w:hAnsi="Times New Roman"/>
                <w:spacing w:val="2"/>
                <w:sz w:val="24"/>
              </w:rPr>
            </w:r>
            <w:r>
              <w:rPr>
                <w:rFonts w:ascii="Times New Roman" w:hAnsi="Times New Roman"/>
                <w:spacing w:val="2"/>
                <w:sz w:val="24"/>
              </w:rPr>
            </w:r>
          </w:p>
        </w:tc>
      </w:tr>
      <w:tr>
        <w:tblPrEx/>
        <w:trPr>
          <w:trHeight w:val="6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37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3. Создание условий для полноценного отдыха, укрепления здоровья, личностного развития и занятости несовершеннолетних</w:t>
            </w:r>
            <w:r>
              <w:rPr>
                <w:rFonts w:ascii="Times New Roman" w:hAnsi="Times New Roman"/>
                <w:sz w:val="24"/>
              </w:rPr>
              <w:t xml:space="preserve">.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</w:p>
        </w:tc>
      </w:tr>
      <w:tr>
        <w:tblPrEx/>
        <w:trPr>
          <w:trHeight w:val="6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37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418" w:leader="none"/>
              </w:tabs>
              <w:rPr>
                <w:rFonts w:ascii="Times New Roman" w:hAnsi="Times New Roman"/>
                <w:sz w:val="24"/>
              </w:rPr>
              <w:outlineLvl w:val="0"/>
            </w:pPr>
            <w:r>
              <w:rPr>
                <w:rFonts w:ascii="Times New Roman" w:hAnsi="Times New Roman"/>
                <w:sz w:val="24"/>
              </w:rPr>
              <w:t xml:space="preserve">4. Развитие методического обеспечения образовательной деятельности. Совершенствование системы выявления и сопровождения одарённых детей, их специальной поддержки</w:t>
            </w:r>
            <w:r>
              <w:rPr>
                <w:rFonts w:ascii="Times New Roman" w:hAnsi="Times New Roman"/>
                <w:sz w:val="24"/>
              </w:rPr>
              <w:t xml:space="preserve">.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</w:p>
        </w:tc>
      </w:tr>
      <w:tr>
        <w:tblPrEx/>
        <w:trPr>
          <w:trHeight w:val="6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12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37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</w:rPr>
              <w:outlineLvl w:val="0"/>
            </w:pPr>
            <w:r>
              <w:rPr>
                <w:rFonts w:ascii="Times New Roman" w:hAnsi="Times New Roman"/>
                <w:sz w:val="24"/>
              </w:rPr>
              <w:t xml:space="preserve">5. Реализация основополагающего права каждого ребенка жить и воспитываться в семье</w:t>
            </w:r>
            <w:r>
              <w:rPr>
                <w:rFonts w:ascii="Times New Roman" w:hAnsi="Times New Roman"/>
                <w:sz w:val="24"/>
              </w:rPr>
              <w:t xml:space="preserve">.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</w:p>
        </w:tc>
      </w:tr>
      <w:tr>
        <w:tblPrEx/>
        <w:trPr>
          <w:trHeight w:val="6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37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</w:rPr>
              <w:outlineLvl w:val="0"/>
            </w:pPr>
            <w:r>
              <w:rPr>
                <w:rFonts w:ascii="Times New Roman" w:hAnsi="Times New Roman"/>
                <w:sz w:val="24"/>
              </w:rPr>
              <w:t xml:space="preserve">6. Обеспечение своевременного и качественного хозяйственно-эксплуатационного обслуживания муниципальных учреждений в Печенгском муниципальном округе.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Показатели 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Выполнение муниципального задания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муниципальными бюджетными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дошкольными образовательными учреждениями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(далее – МБДОУ)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Среднегодовая численность воспитанников, получающих услугу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дошкольного 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Коэффициент посещаемости МБДОУ.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Доля детей, родители которых воспользовались правом получения компенсации части родительской платы в общей численности детей, родители которых обратились за получением компенсации части родительской платы.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 Обеспечение выплаты компенсации родительской платы за присмотр и уход за детьми, посещающими образовательные организации, реализующие образовательные программы дошкольного образования.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6. Выполнение указов Президента Российской Федерации по оплате труда и начислениям на выплаты по оплате труда работника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муниципальных учреждений.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7. Количество МБДОУ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которые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улучш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или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материально-техническое состояние.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8. Выполнение мероприятий по обеспечению комплексной безопасности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МБДОУ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57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Количество разработанной проектной документации на строительство объекта капитального строительства «Детский сад на 350 мест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пгт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Печенга».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ind w:right="67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Количество объектов дошкольного образования, в отношении которых осуществлено строительство и ввод в эксплуатацию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пгт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Печенга).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ind w:right="67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Количество разработанной проектной документации на строительство объекта капитального строительства «Детский сад на 250 мест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нп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Корзуново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Печенгского муниципального округа».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ind w:right="67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Количество объектов дошкольного образования, в отношении которых осуществлено строительство и ввод в эксплуатацию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нп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Корзуново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).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ind w:right="67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Выполнение муниципального задания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муниципальными обще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образовательными учреждениями.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Среднегодовая численность обучающихся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общеобразовательных учреждениях, получающих услугу.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Выполнение муниципального задания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муниципальными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учреждениями дополнительного образования.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Среднегодовая численность обучающихся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учреждениях дополнительного образования, получающих услугу.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Выполнение указов Президента Российской Федерации по оплате труда и начислениям на выплаты по оплате труда работникам муниципальных учреждений.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Среднегодовая численность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обучающихся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получающих услугу в центре тестирования ГТО.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Среднегодовая численность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обучающихся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льготной категории, получающих услугу бесплатного питания.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Доля обучающихся 1-4 классов, получающих бесплатное цельное молоко от общего числа обучающихся 1-4 классов (с учетом пропусков занятий по объективным причинам).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вание за счет бюджетных средств (за исключением обучающихся в образовательных организациях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дополнительного образования детей со специальными наименованиями «детская школа искусств», «детская музыкальная школа», «детская хоровая школа», «детская художественная школа», детская хореографическая школа», «детская театральная школа», «детская цирковая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школа», «детская школа художественных ремесел»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Обеспечение бесплатным горячим питанием учащихся начального общего образования в муниципальных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образовательных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учреждениях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 счет средств областного бюджета.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23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Обеспечение бесплатным горячим питанием учащихся начального общего образования в муниципальных общеобразовательных учреждениях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 счет средств федерального бюджета.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Выплата ежемесячного денежного вознаграждения за классное руководство педагогическим работникам муниципальных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учреждений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Количество школьных спортивных клубов.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Наличие ставок советников директора по воспитанию и взаимодействию с детскими общественными объединениями в общеобразовательных организациях.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Количество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учреждений, в которых улучшено материально-техническое состояние.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общеобразовательных учреждений,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 которых выполнен ремонт фасада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здания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Количество образовательных организаций, в которых преобразовано пространство в рамках проекта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Арктическая школа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Печенгском муниципальном округе.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образовательных организаций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территории которых проведен ремонт спортивных площадок.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31. Выполнение мероприятий по обеспечению комплексной безопасности муниципальных общеобразовательных учреждений.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. Выполнение мероприятий по модернизации школьных систем образования (оснащение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з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даний муниципальных общеобразовательных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учреждений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средствами обучения и воспитания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).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. Выполнение мероприятий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 модерниза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ции школьных систем образования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Количество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обще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разовательных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учреждений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в которых проводятся мониторинговые и диагностические мероприятия.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Количество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общеобразовательных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учреждений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в которых проводится государственная итоговая аттестация.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Количество материалов информирования общественности, родителей о результатах оценки качества образования.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участников межведомственных семинаров (совещаний), «круглых столов» по вопросам организации круглогодичного отдыха детей.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Количество опубликованных информационных материалов об организации оздоровительной кампании.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Количество оздоровительных лагерей и экспедиций на территории Печенгского муниципального округа.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ество организованных заездов обучающихся в Центры гражданско-патриотического воспитания «На Севере жить!», региональный учебно-методический центр военно-патриотического воспитания молодежи «Авангард», Центр военно-патриотического воспитания молодежи «Воин»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оборудования, мебели для детских оздоровительных лагерей.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Количество детей, направленных на отдых в выездные лагеря (путевки предоставляются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ГАНОУ МО «Центр образования «Лапландия»)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Количество трудовых бригад для несовершеннолетних для проведения временных общественно полезных работ.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проведённых конкурсов педагогического профессионального мастерства.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Количество проведенных мероприятий на основе диссеминации лучших педагогических практик.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Количество проведенных методических мероприятий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сопровождению инновационных процессов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образовательных организациях.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муниципального задания МБУ «ММЦ».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Количество проведенных муниципальных конкурсов и олимпиад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технического творчества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Количество талантливых детей, принимающих участие в мероприятиях регионального и всероссийского уровня.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Количество проведенных муниципальных конкурсов и олимпиад по выявлению талантливых детей среди дошкольников и обучающихся школ.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Количество проведенных консультаций и совещаний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методической поддержки педагогических работников.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Количество мероприятий по пропаганде и популяризации семейных ценностей и здорового образа жизни.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Количество изданных информационно-аналитических, методических материалов, направленных на укрепление статуса семьи, обеспечение физического, нравственного и социального благополучия.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Количество проведенных конкурсов среди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образовательных организаций по профилактике семейного неблагополучия.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Количество приемных родителей, принимающих участие в мероприятиях регионального уровня, направленных на защиту прав детей, оказания помощи детям, замещающим семьям.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Количество замещающих родителей, принимающих участие в работе клуба «Умка».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Количество встреч, семинаров и/или совещаний, посвященных вопросам защиты прав детей, оказание помощи детям.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58. Выполнение муниципального задания МБУ «РЭС».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Осуществление своевременного и качественного хозяйственно-эксплуатационного обслуживания муниципальных учреждений в Печенгском муниципальном округе.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Уровень выполнения заявок на обслуживание муниципальных учреждений от общего количества заявок.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Уровень обеспечения готовности учреждений образования и объектов, подведомственных администрации к отопительному периоду и новому учебному году от общего количества объектов.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Сроки и этапы реализации программы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1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Перечень подпрограмм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1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1. «Развитие дошкольного образования».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2. «Развитие общего и дополнительного образования детей».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3. «Детский отдых».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4. «Развитие потенциала участников образовательного процесса».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5. «Реализация основополагающего права ребенка жить и воспитываться в семье».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6. «Хозяйственно–эксплуатационное обслуживание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учреждений муниципального образования».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983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обеспечение 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371" w:type="dxa"/>
            <w:textDirection w:val="lrTb"/>
            <w:noWrap w:val="false"/>
          </w:tcPr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Всего по </w:t>
            </w:r>
            <w:r>
              <w:rPr>
                <w:rFonts w:ascii="Times New Roman" w:hAnsi="Times New Roman" w:cs="Times New Roman"/>
                <w:sz w:val="24"/>
              </w:rPr>
              <w:t xml:space="preserve">муниципальной </w:t>
            </w:r>
            <w:r>
              <w:rPr>
                <w:rFonts w:ascii="Times New Roman" w:hAnsi="Times New Roman" w:cs="Times New Roman"/>
                <w:sz w:val="24"/>
              </w:rPr>
              <w:t xml:space="preserve">программе: 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7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 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0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15 471,8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  <w:lang w:eastAsia="ru-RU"/>
              </w:rPr>
            </w:r>
          </w:p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1005655,6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</w:rPr>
              <w:t xml:space="preserve"> 4</w:t>
            </w:r>
            <w:r>
              <w:rPr>
                <w:rFonts w:ascii="Times New Roman" w:hAnsi="Times New Roman" w:cs="Times New Roman"/>
                <w:sz w:val="24"/>
              </w:rPr>
              <w:t xml:space="preserve">59161,6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</w:rPr>
              <w:t xml:space="preserve">476365,8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</w:rPr>
              <w:t xml:space="preserve">70128,2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тыс. рублей.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</w:rPr>
              <w:t xml:space="preserve">44</w:t>
            </w:r>
            <w:r>
              <w:rPr>
                <w:rFonts w:ascii="Times New Roman" w:hAnsi="Times New Roman" w:cs="Times New Roman"/>
                <w:sz w:val="24"/>
              </w:rPr>
              <w:t xml:space="preserve">55668,0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</w:rPr>
              <w:t xml:space="preserve">47</w:t>
            </w:r>
            <w:r>
              <w:rPr>
                <w:rFonts w:ascii="Times New Roman" w:hAnsi="Times New Roman" w:cs="Times New Roman"/>
                <w:sz w:val="24"/>
              </w:rPr>
              <w:t xml:space="preserve">6388,2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</w:rPr>
              <w:t xml:space="preserve">16</w:t>
            </w:r>
            <w:r>
              <w:rPr>
                <w:rFonts w:ascii="Times New Roman" w:hAnsi="Times New Roman" w:cs="Times New Roman"/>
                <w:sz w:val="24"/>
              </w:rPr>
              <w:t xml:space="preserve">30755,9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</w:rPr>
              <w:t xml:space="preserve">13</w:t>
            </w:r>
            <w:r>
              <w:rPr>
                <w:rFonts w:ascii="Times New Roman" w:hAnsi="Times New Roman" w:cs="Times New Roman"/>
                <w:sz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</w:rPr>
              <w:t xml:space="preserve">8523,9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тыс. рублей.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</w:rPr>
              <w:t xml:space="preserve">43</w:t>
            </w:r>
            <w:r>
              <w:rPr>
                <w:rFonts w:ascii="Times New Roman" w:hAnsi="Times New Roman" w:cs="Times New Roman"/>
                <w:sz w:val="24"/>
              </w:rPr>
              <w:t xml:space="preserve">4748,2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</w:rPr>
              <w:t xml:space="preserve">91455,6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</w:rPr>
              <w:t xml:space="preserve"> 4</w:t>
            </w:r>
            <w:r>
              <w:rPr>
                <w:rFonts w:ascii="Times New Roman" w:hAnsi="Times New Roman" w:cs="Times New Roman"/>
                <w:sz w:val="24"/>
              </w:rPr>
              <w:t xml:space="preserve">83727,9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</w:rPr>
              <w:t xml:space="preserve"> 4</w:t>
            </w:r>
            <w:r>
              <w:rPr>
                <w:rFonts w:ascii="Times New Roman" w:hAnsi="Times New Roman" w:cs="Times New Roman"/>
                <w:sz w:val="24"/>
              </w:rPr>
              <w:t xml:space="preserve">59564,7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тыс. рублей.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</w:rPr>
              <w:t xml:space="preserve">119400,0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</w:rPr>
              <w:t xml:space="preserve">39800,0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2026 год: 39800,0 </w:t>
            </w:r>
            <w:r>
              <w:rPr>
                <w:rFonts w:ascii="Times New Roman" w:hAnsi="Times New Roman" w:cs="Times New Roman"/>
                <w:sz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</w:rPr>
              <w:t xml:space="preserve">39800,0 </w:t>
            </w:r>
            <w:r>
              <w:rPr>
                <w:rFonts w:ascii="Times New Roman" w:hAnsi="Times New Roman" w:cs="Times New Roman"/>
                <w:sz w:val="24"/>
              </w:rPr>
              <w:t xml:space="preserve">тыс. рублей.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Справочно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: объем налоговых расходов муниципального образования в рамках реализации программы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Всего: 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 4 263,0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тыс. рублей,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в том числе: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 год: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1421,0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тыс. рублей,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 год: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1421,0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тыс. рублей,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 год: 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1421,0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тыс. рублей.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Arial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cs="Arial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cs="Arial"/>
                <w:sz w:val="24"/>
                <w:szCs w:val="24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Ожидаемые конечные результаты реализации программы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- создание в системе дошкольного, общего образования и дополнительного образования детей равных возможностей для получения качественного образования и позитивной социализации детей;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</w:p>
          <w:p>
            <w:pPr>
              <w:pStyle w:val="95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реализация образовательных услуг в муниципальных образовательных организациях в соответствии с федеральными государственными образовательными стандартами;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создание условий для полноценного отдыха, укрепления здоровья, личностного развития и занятости несовершеннолетних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- повышение качества хозяйственно-эксплуатационного обслуживания муниципальных учреждений;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- снижение количества аварийных ситуаций в обслуживаемых учреждениях и обеспечение их бесперебойной работы.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образования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Печенгского муниципального 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(далее – Отдел образования)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Исполнители программы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Муниципальные бюджетные дошкольные образовательные учреждения детские сады №№ 1, 2, 4, 5, 6, 7, 8, 9, 10, 11, 12, 13, 27, 38 (далее – МБДОУ   №№ 1, 2, 4, 5, 6, 7, 8, 9, 10, 11, 12, 13, 27, 38).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Муниципальные бюджетные общеобразовательные учреждения средние общеобразовательные школы №№ 1, 3, 5, 7, 9, 11, 19, 23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(далее - МБОУ СОШ №№ 1, 3, 5, 7, 9, 11, 19, 23).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Муниципальные бюджетные общеобразовательные учреждения основные общеобразовательные школы №№ 20, 22 (далее – МБОУ ООШ №№ 20, 22).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Муниципальные бюджетные учреждения дополнительного образования дома детского творчества №№ 1, 2 (далее - МБУ ДО ДДТ №№ 1, 2).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учреждение дополнительного образования «Детско-юношеская спортивная школа» (далее - МБУ ДО ДЮСШ).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учреждение «Муниципальный методический центр» (далее – МБУ «ММЦ»).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учреждение «Ремонтно-эксплуатационная служба» (далее - МБУ «РЭС»).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Соисполнители 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Территориальный отдел Управления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Роспотребнадзора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Мурманской области в Печенгском районе (далее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Роспотребнадзор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); Отделение ГИБДД ОМВД России «Печенгский» (далее – ОГИБДД); Отдел надзорной деятельности и профилактической работы по Кольскому и Печенгскому района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(далее –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Госпожнадзор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);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Межведомственная комиссия по профилактике правонарушений и предупреждению чрезвычайных ситуаций в местах отдыха детей, по об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еспечению безопасности организованных групп детей по маршрутам их следования всеми видами транспорта, обеспечению безопасного пребывания детей в детских оздоровительных учреждениях, расположенных на территории Печенгского муниципального округа (далее – МВК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); Комиссия по делам несовершеннолетних и защите их прав (КДН и ЗП);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муниципальное автономное учреждение «Информационный центр» (далее – МАУ 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Информцентр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/>
      <w:bookmarkStart w:id="0" w:name="Par110"/>
      <w:r/>
      <w:bookmarkEnd w:id="0"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numPr>
          <w:ilvl w:val="0"/>
          <w:numId w:val="26"/>
        </w:numPr>
        <w:ind w:left="0" w:firstLine="0"/>
        <w:jc w:val="center"/>
        <w:spacing w:after="0" w:line="240" w:lineRule="auto"/>
        <w:tabs>
          <w:tab w:val="left" w:pos="284" w:leader="none"/>
          <w:tab w:val="left" w:pos="993" w:leader="none"/>
        </w:tabs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Характеристика проблемы, на решение которой направлена программа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946"/>
        <w:ind w:left="0"/>
        <w:spacing w:after="0" w:line="240" w:lineRule="auto"/>
        <w:tabs>
          <w:tab w:val="left" w:pos="284" w:leader="none"/>
          <w:tab w:val="left" w:pos="993" w:leader="none"/>
        </w:tabs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943"/>
        <w:ind w:firstLine="709"/>
        <w:jc w:val="both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Приоритеты муниципальной политики в сфере образования Печ</w:t>
      </w:r>
      <w:r>
        <w:rPr>
          <w:rFonts w:ascii="Times New Roman" w:hAnsi="Times New Roman" w:cs="Times New Roman"/>
          <w:sz w:val="24"/>
          <w:szCs w:val="24"/>
        </w:rPr>
        <w:t xml:space="preserve">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 xml:space="preserve">на период до 202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 года сформированы с учетом целей и задач, определенных в следующих основных стратегических документах: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3"/>
        <w:ind w:firstLine="709"/>
        <w:jc w:val="both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Государственная программа Р</w:t>
      </w:r>
      <w:r>
        <w:rPr>
          <w:rFonts w:ascii="Times New Roman" w:hAnsi="Times New Roman" w:cs="Times New Roman"/>
          <w:sz w:val="24"/>
          <w:szCs w:val="24"/>
        </w:rPr>
        <w:t xml:space="preserve">оссийской Федерации </w:t>
      </w:r>
      <w:r>
        <w:rPr>
          <w:rFonts w:ascii="Times New Roman" w:hAnsi="Times New Roman" w:cs="Times New Roman"/>
          <w:sz w:val="24"/>
          <w:szCs w:val="24"/>
        </w:rPr>
        <w:t xml:space="preserve">«Развития образования», утвержденная постановлением Правительства </w:t>
      </w:r>
      <w:r>
        <w:rPr>
          <w:rFonts w:ascii="Times New Roman" w:hAnsi="Times New Roman" w:cs="Times New Roman"/>
          <w:sz w:val="24"/>
          <w:szCs w:val="24"/>
        </w:rPr>
        <w:t xml:space="preserve">Российской Федерации </w:t>
      </w:r>
      <w:r>
        <w:rPr>
          <w:rFonts w:ascii="Times New Roman" w:hAnsi="Times New Roman" w:cs="Times New Roman"/>
          <w:sz w:val="24"/>
          <w:szCs w:val="24"/>
        </w:rPr>
        <w:t xml:space="preserve">от 26.12.2017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1642;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3"/>
        <w:ind w:firstLine="709"/>
        <w:jc w:val="both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Национальный проект «Образование», утвержденный </w:t>
      </w:r>
      <w:r>
        <w:rPr>
          <w:rFonts w:ascii="Times New Roman" w:hAnsi="Times New Roman" w:cs="Times New Roman"/>
          <w:sz w:val="24"/>
          <w:szCs w:val="24"/>
        </w:rPr>
        <w:t xml:space="preserve">президиумом</w:t>
      </w:r>
      <w:r>
        <w:rPr>
          <w:rFonts w:ascii="Times New Roman" w:hAnsi="Times New Roman" w:cs="Times New Roman"/>
          <w:sz w:val="24"/>
          <w:szCs w:val="24"/>
        </w:rPr>
        <w:t xml:space="preserve"> Совета при Президенте </w:t>
      </w:r>
      <w:r>
        <w:rPr>
          <w:rFonts w:ascii="Times New Roman" w:hAnsi="Times New Roman" w:cs="Times New Roman"/>
          <w:sz w:val="24"/>
          <w:szCs w:val="24"/>
        </w:rPr>
        <w:t xml:space="preserve">Российской Федерации по стратегическому развитию и национальным проектам </w:t>
      </w:r>
      <w:r>
        <w:rPr>
          <w:rFonts w:ascii="Times New Roman" w:hAnsi="Times New Roman" w:cs="Times New Roman"/>
          <w:sz w:val="24"/>
          <w:szCs w:val="24"/>
        </w:rPr>
        <w:t xml:space="preserve">от 24.12.2018</w:t>
      </w:r>
      <w:r>
        <w:rPr>
          <w:rFonts w:ascii="Times New Roman" w:hAnsi="Times New Roman" w:cs="Times New Roman"/>
          <w:sz w:val="24"/>
          <w:szCs w:val="24"/>
        </w:rPr>
        <w:t xml:space="preserve"> № 16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3"/>
        <w:ind w:firstLine="709"/>
        <w:jc w:val="both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Стратегия развития воспитания в Российской Федерации на период до 2025 года</w:t>
      </w:r>
      <w:r>
        <w:rPr>
          <w:rFonts w:ascii="Times New Roman" w:hAnsi="Times New Roman" w:cs="Times New Roman"/>
          <w:sz w:val="24"/>
          <w:szCs w:val="24"/>
        </w:rPr>
        <w:t xml:space="preserve"> утвержденная распоряжением Правительства Российской Федерации от 29.05.2015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996</w:t>
      </w:r>
      <w:r>
        <w:rPr>
          <w:rFonts w:ascii="Times New Roman" w:hAnsi="Times New Roman" w:cs="Times New Roman"/>
          <w:sz w:val="24"/>
          <w:szCs w:val="24"/>
        </w:rPr>
        <w:t xml:space="preserve">-р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3"/>
        <w:ind w:firstLine="709"/>
        <w:jc w:val="both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Государственная программа Мурманской области «Образование и наука», утвержденная постановлением Правительства Мурманской области от 11.11.2020 № 791</w:t>
      </w:r>
      <w:r>
        <w:rPr>
          <w:rFonts w:ascii="Times New Roman" w:hAnsi="Times New Roman" w:cs="Times New Roman"/>
          <w:sz w:val="24"/>
          <w:szCs w:val="24"/>
        </w:rPr>
        <w:t xml:space="preserve">-ПП.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3"/>
        <w:ind w:firstLine="709"/>
        <w:jc w:val="both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Печенгском муниципальном округе 14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дошкольных образовательных организаций, которые располагаются в 15 зданиях</w:t>
      </w:r>
      <w:r>
        <w:rPr>
          <w:rFonts w:ascii="Times New Roman" w:hAnsi="Times New Roman" w:cs="Times New Roman"/>
          <w:sz w:val="24"/>
          <w:szCs w:val="24"/>
        </w:rPr>
        <w:t xml:space="preserve">, работают две группы дошкольного возраста в МБОУ СОШ № 11 </w:t>
      </w:r>
      <w:r>
        <w:rPr>
          <w:rFonts w:ascii="Times New Roman" w:hAnsi="Times New Roman" w:cs="Times New Roman"/>
          <w:sz w:val="24"/>
          <w:szCs w:val="24"/>
        </w:rPr>
        <w:t xml:space="preserve">нп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Раякоски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Доступность дошкольного образования в Печенгском муниципальном округе осуществляется как за счет функционирования традиционных детских садов, так и за счет развития вариативных форм дошкольного образования.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увеличения охвата детей специализированной помощью в детских садах МБДОУ № 1, 7, 2, 4, 6, 8, 12, 10, 11, 13, 38 организована работа 11 логопедических пунктов, в которых получают специализированную помощь </w:t>
      </w:r>
      <w:r>
        <w:rPr>
          <w:rFonts w:ascii="Times New Roman" w:hAnsi="Times New Roman" w:cs="Times New Roman"/>
          <w:sz w:val="24"/>
          <w:szCs w:val="24"/>
        </w:rPr>
        <w:t xml:space="preserve">дети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МБДОУ № 4 и 7 функционируют 2 группы для детей с задержкой психического развития, в МБДОУ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№ 1, 2, 6, 7, 8, 9,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38 работают 11 групп для детей с тяжелыми нарушениями речи.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детских садах №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1,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4,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7,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10,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11,</w:t>
      </w:r>
      <w:r>
        <w:rPr>
          <w:rFonts w:ascii="Times New Roman" w:hAnsi="Times New Roman" w:cs="Times New Roman"/>
          <w:sz w:val="24"/>
          <w:szCs w:val="24"/>
        </w:rPr>
        <w:t xml:space="preserve"> 13, </w:t>
      </w:r>
      <w:r>
        <w:rPr>
          <w:rFonts w:ascii="Times New Roman" w:hAnsi="Times New Roman" w:cs="Times New Roman"/>
          <w:sz w:val="24"/>
          <w:szCs w:val="24"/>
        </w:rPr>
        <w:t xml:space="preserve">38 для неорганизованных детей с 6</w:t>
      </w: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т</w:t>
      </w:r>
      <w:r>
        <w:rPr>
          <w:rFonts w:ascii="Times New Roman" w:hAnsi="Times New Roman" w:cs="Times New Roman"/>
          <w:sz w:val="24"/>
          <w:szCs w:val="24"/>
        </w:rPr>
        <w:t xml:space="preserve">и месяцев до 3</w:t>
      </w: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х лет функционируют центры игровой поддержки, в которых 3 раза в неделю проводятся игровые занятия. Для детей и родителей эта услуга оказывается бесплатно.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МБДОУ № 4 г. Заполярный, </w:t>
      </w:r>
      <w:r>
        <w:rPr>
          <w:rFonts w:ascii="Times New Roman" w:hAnsi="Times New Roman" w:cs="Times New Roman"/>
          <w:sz w:val="24"/>
          <w:szCs w:val="24"/>
        </w:rPr>
        <w:t xml:space="preserve">МБДОУ </w:t>
      </w:r>
      <w:r>
        <w:rPr>
          <w:rFonts w:ascii="Times New Roman" w:hAnsi="Times New Roman" w:cs="Times New Roman"/>
          <w:sz w:val="24"/>
          <w:szCs w:val="24"/>
        </w:rPr>
        <w:t xml:space="preserve">№ 7 </w:t>
      </w:r>
      <w:r>
        <w:rPr>
          <w:rFonts w:ascii="Times New Roman" w:hAnsi="Times New Roman" w:cs="Times New Roman"/>
          <w:sz w:val="24"/>
          <w:szCs w:val="24"/>
        </w:rPr>
        <w:t xml:space="preserve">пгт</w:t>
      </w:r>
      <w:r>
        <w:rPr>
          <w:rFonts w:ascii="Times New Roman" w:hAnsi="Times New Roman" w:cs="Times New Roman"/>
          <w:sz w:val="24"/>
          <w:szCs w:val="24"/>
        </w:rPr>
        <w:t xml:space="preserve">. Никель </w:t>
      </w:r>
      <w:r>
        <w:rPr>
          <w:rFonts w:ascii="Times New Roman" w:hAnsi="Times New Roman" w:cs="Times New Roman"/>
          <w:sz w:val="24"/>
          <w:szCs w:val="24"/>
        </w:rPr>
        <w:t xml:space="preserve">организована работа по созданию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консультационных центров для родителей (законных представителей), обеспечивающих получение детьми дошкольного образования в форме семейного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в которых родители, чьи дети не посещают детский сад, могут получить квалифицированную консультацию по вопросам развития и воспитания детей дошкольного возраста.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Сложившаяся система дошкольного образования </w:t>
      </w:r>
      <w:r>
        <w:rPr>
          <w:rFonts w:ascii="Times New Roman" w:hAnsi="Times New Roman" w:cs="Times New Roman"/>
          <w:sz w:val="24"/>
          <w:szCs w:val="24"/>
        </w:rPr>
        <w:t xml:space="preserve">в Печенгском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муниципальном </w:t>
      </w:r>
      <w:r>
        <w:rPr>
          <w:rFonts w:ascii="Times New Roman" w:hAnsi="Times New Roman" w:cs="Times New Roman"/>
          <w:sz w:val="24"/>
          <w:szCs w:val="24"/>
        </w:rPr>
        <w:t xml:space="preserve">округе </w:t>
      </w:r>
      <w:r>
        <w:rPr>
          <w:rFonts w:ascii="Times New Roman" w:hAnsi="Times New Roman" w:cs="Times New Roman"/>
          <w:sz w:val="24"/>
          <w:szCs w:val="24"/>
        </w:rPr>
        <w:t xml:space="preserve">способна предоставить широкий спектр образовательный услуг детям в возрасте от двух месяцев до </w:t>
      </w:r>
      <w:r>
        <w:rPr>
          <w:rFonts w:ascii="Times New Roman" w:hAnsi="Times New Roman" w:cs="Times New Roman"/>
          <w:sz w:val="24"/>
          <w:szCs w:val="24"/>
        </w:rPr>
        <w:t xml:space="preserve">семи</w:t>
      </w:r>
      <w:r>
        <w:rPr>
          <w:rFonts w:ascii="Times New Roman" w:hAnsi="Times New Roman" w:cs="Times New Roman"/>
          <w:sz w:val="24"/>
          <w:szCs w:val="24"/>
        </w:rPr>
        <w:t xml:space="preserve"> лет на уровне современных требований.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Услугами дошкольного образо</w:t>
      </w:r>
      <w:r>
        <w:rPr>
          <w:rFonts w:ascii="Times New Roman" w:hAnsi="Times New Roman" w:cs="Times New Roman"/>
          <w:sz w:val="24"/>
          <w:szCs w:val="24"/>
        </w:rPr>
        <w:t xml:space="preserve">вания обеспечены 100% детей от 1</w:t>
      </w:r>
      <w:r>
        <w:rPr>
          <w:rFonts w:ascii="Times New Roman" w:hAnsi="Times New Roman" w:cs="Times New Roman"/>
          <w:sz w:val="24"/>
          <w:szCs w:val="24"/>
        </w:rPr>
        <w:t xml:space="preserve"> до 7 лет, родители которых обратились за получением данной услуги. Открытость информации о состоянии очередности обеспечивается использованием автоматизированной информационной системы «Электронный детский сад».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Мероприятия программы направлены на гармоничное и соответствующее возрастным особенностям развитие детей дошкольного возраста, обеспечивающ</w:t>
      </w:r>
      <w:r>
        <w:rPr>
          <w:rFonts w:ascii="Times New Roman" w:hAnsi="Times New Roman" w:cs="Times New Roman"/>
          <w:sz w:val="24"/>
          <w:szCs w:val="24"/>
        </w:rPr>
        <w:t xml:space="preserve">ее для каждого ребенка тот уровень развития, который позволил бы ему быть успешным в школе, общедоступность и бесплатность дошкольного образования вне зависимости от места жительства и уровня доходов семьи гарантирована всем гражданам Российской Федерации.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целью </w:t>
      </w:r>
      <w:r>
        <w:rPr>
          <w:rFonts w:ascii="Times New Roman" w:hAnsi="Times New Roman" w:cs="Times New Roman"/>
          <w:sz w:val="24"/>
          <w:szCs w:val="24"/>
        </w:rPr>
        <w:t xml:space="preserve">реализации мероприятий планов социального развития центров экономического роста </w:t>
      </w:r>
      <w:r>
        <w:rPr>
          <w:rFonts w:ascii="Times New Roman" w:hAnsi="Times New Roman" w:cs="Times New Roman"/>
          <w:sz w:val="24"/>
          <w:szCs w:val="24"/>
        </w:rPr>
        <w:t xml:space="preserve">субъектов Российской Федерации </w:t>
      </w:r>
      <w:r>
        <w:rPr>
          <w:rFonts w:ascii="Times New Roman" w:hAnsi="Times New Roman" w:cs="Times New Roman"/>
          <w:sz w:val="24"/>
          <w:szCs w:val="24"/>
        </w:rPr>
        <w:t xml:space="preserve">Арктической зоны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2025 году запланирована разработка проектной </w:t>
      </w:r>
      <w:r>
        <w:rPr>
          <w:rFonts w:ascii="Times New Roman" w:hAnsi="Times New Roman" w:cs="Times New Roman"/>
          <w:sz w:val="24"/>
          <w:szCs w:val="24"/>
        </w:rPr>
        <w:t xml:space="preserve">сметной </w:t>
      </w:r>
      <w:r>
        <w:rPr>
          <w:rFonts w:ascii="Times New Roman" w:hAnsi="Times New Roman" w:cs="Times New Roman"/>
          <w:sz w:val="24"/>
          <w:szCs w:val="24"/>
        </w:rPr>
        <w:t xml:space="preserve">документации на строительство двух детских садов на 350 и 250 мест в </w:t>
      </w:r>
      <w:r>
        <w:rPr>
          <w:rFonts w:ascii="Times New Roman" w:hAnsi="Times New Roman" w:cs="Times New Roman"/>
          <w:sz w:val="24"/>
          <w:szCs w:val="24"/>
        </w:rPr>
        <w:t xml:space="preserve">пгт</w:t>
      </w:r>
      <w:r>
        <w:rPr>
          <w:rFonts w:ascii="Times New Roman" w:hAnsi="Times New Roman" w:cs="Times New Roman"/>
          <w:sz w:val="24"/>
          <w:szCs w:val="24"/>
        </w:rPr>
        <w:t xml:space="preserve"> Печенга и </w:t>
      </w:r>
      <w:r>
        <w:rPr>
          <w:rFonts w:ascii="Times New Roman" w:hAnsi="Times New Roman" w:cs="Times New Roman"/>
          <w:sz w:val="24"/>
          <w:szCs w:val="24"/>
        </w:rPr>
        <w:t xml:space="preserve">нп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Корзуново</w:t>
      </w:r>
      <w:r>
        <w:rPr>
          <w:rFonts w:ascii="Times New Roman" w:hAnsi="Times New Roman" w:cs="Times New Roman"/>
          <w:sz w:val="24"/>
          <w:szCs w:val="24"/>
        </w:rPr>
        <w:t xml:space="preserve">. Строительство этих детских садов планируется в 2026 году.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Основной задачей подпрограммы, является обеспечение государственных гарантий общедоступности и бесплатности общего образования,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предоставляя возможность получения общего образования всем категориям граждан в соответствии с их возможностями и потребностями, добиваясь 100% охвата несовершеннолетних обучающихся общим образованием.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Десять 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бщеобразовательных организаций Печенгского муниципального округа предоставляют начальное общее, основное общее и среднее общее образование в очной форме.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 2022 года 100% школьников обучаются по федеральным государственным образовательным стандартам начального общего, основного общего и среднего общего образования.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Программы профильного образования осваивают 100% обучающихся           10-11 классов.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 1 сентября 2023 года осуществлен переход на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Федеральные основные общеобразовательные программы –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Государственная итоговая аттестация по образовательным программам основного общего и ср</w:t>
      </w:r>
      <w:r>
        <w:rPr>
          <w:rFonts w:ascii="Times New Roman" w:hAnsi="Times New Roman" w:cs="Times New Roman"/>
          <w:sz w:val="24"/>
          <w:szCs w:val="24"/>
        </w:rPr>
        <w:t xml:space="preserve">еднего общего образования в 2024</w:t>
      </w:r>
      <w:r>
        <w:rPr>
          <w:rFonts w:ascii="Times New Roman" w:hAnsi="Times New Roman" w:cs="Times New Roman"/>
          <w:sz w:val="24"/>
          <w:szCs w:val="24"/>
        </w:rPr>
        <w:t xml:space="preserve"> году прошла без сбоев и нарушений.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99,2% выпускников 11 классов </w:t>
      </w:r>
      <w:r>
        <w:rPr>
          <w:rFonts w:ascii="Times New Roman" w:hAnsi="Times New Roman" w:cs="Times New Roman"/>
          <w:sz w:val="24"/>
          <w:szCs w:val="24"/>
        </w:rPr>
        <w:t xml:space="preserve">(131 человек), в том числе выпускники вечернего обучения, успешно сдали ЕГЭ по русскому языку и математике в основной период и получили аттестат о среднем общем образовании. Не сдала ЕГЭ по двум обязательным предметам 1 выпускница МБОУ СОШ № 3 (отказалась </w:t>
      </w:r>
      <w:r>
        <w:rPr>
          <w:rFonts w:ascii="Times New Roman" w:hAnsi="Times New Roman" w:cs="Times New Roman"/>
          <w:sz w:val="24"/>
          <w:szCs w:val="24"/>
        </w:rPr>
        <w:t xml:space="preserve">от</w:t>
      </w:r>
      <w:r>
        <w:rPr>
          <w:rFonts w:ascii="Times New Roman" w:hAnsi="Times New Roman" w:cs="Times New Roman"/>
          <w:sz w:val="24"/>
          <w:szCs w:val="24"/>
        </w:rPr>
        <w:t xml:space="preserve"> пересдача в дополнительный сентябрьский период).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8"/>
        <w:jc w:val="both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2024 году в два раза увеличилось количество выпускников, подтвердивших результатами ЕГЭ право на получение аттестата с отличием и медали «За особые успехи в учении» (2021 г. – 16 чел., 2022 г. – 18 чел., 2023 г. – 12 чел., 2024 г. – 24 чел.): 13 </w:t>
      </w:r>
      <w:r>
        <w:rPr>
          <w:rFonts w:ascii="Times New Roman" w:hAnsi="Times New Roman" w:cs="Times New Roman"/>
          <w:sz w:val="24"/>
          <w:szCs w:val="24"/>
        </w:rPr>
        <w:t xml:space="preserve">обучающихся награждены медалью «За особые успехи в учении» I степени (золотой медалью), 11 обучающихся - медалью «За особые успехи</w:t>
      </w:r>
      <w:r>
        <w:rPr>
          <w:rFonts w:ascii="Times New Roman" w:hAnsi="Times New Roman" w:cs="Times New Roman"/>
          <w:sz w:val="24"/>
          <w:szCs w:val="24"/>
        </w:rPr>
        <w:t xml:space="preserve"> в учении» II степени (серебряной медалью).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2024 году 23 выпускника получили по результатам ЕГЭ 80 и более баллов: </w:t>
      </w:r>
      <w:r>
        <w:rPr>
          <w:rFonts w:ascii="Times New Roman" w:hAnsi="Times New Roman" w:cs="Times New Roman"/>
          <w:sz w:val="24"/>
          <w:szCs w:val="24"/>
        </w:rPr>
        <w:t xml:space="preserve">МБОУ СОШ № 3 - 1 чел., МБОУ СОШ № 5 – 5 чел., МБОУ СОШ № 7 – 2 чел., МБОУ СОШ № 19 – 14 чел., МБОУ СОШ № 23 – 1 чел., из них 9 детей – по двум предметам (СОШ 5 – 2 чел., СОШ 7 – 1 чел., </w:t>
      </w:r>
      <w:r>
        <w:rPr>
          <w:rFonts w:ascii="Times New Roman" w:hAnsi="Times New Roman" w:cs="Times New Roman"/>
          <w:sz w:val="24"/>
          <w:szCs w:val="24"/>
        </w:rPr>
        <w:t xml:space="preserve">сош</w:t>
      </w:r>
      <w:r>
        <w:rPr>
          <w:rFonts w:ascii="Times New Roman" w:hAnsi="Times New Roman" w:cs="Times New Roman"/>
          <w:sz w:val="24"/>
          <w:szCs w:val="24"/>
        </w:rPr>
        <w:t xml:space="preserve"> 19 – 6 чел.), 3 детей – по трем предметам (СОШ 5 – 1 чел., </w:t>
      </w:r>
      <w:r>
        <w:rPr>
          <w:rFonts w:ascii="Times New Roman" w:hAnsi="Times New Roman" w:cs="Times New Roman"/>
          <w:sz w:val="24"/>
          <w:szCs w:val="24"/>
        </w:rPr>
        <w:t xml:space="preserve">сош</w:t>
      </w:r>
      <w:r>
        <w:rPr>
          <w:rFonts w:ascii="Times New Roman" w:hAnsi="Times New Roman" w:cs="Times New Roman"/>
          <w:sz w:val="24"/>
          <w:szCs w:val="24"/>
        </w:rPr>
        <w:t xml:space="preserve"> 19 – 2 чел.).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 выпускников из МБОУ СОШ № 5, 19, 23 получили по результатам ЕГЭ 90 и более баллов, из них 1 выпускница МБОУ СОШ № 5 получила </w:t>
      </w:r>
      <w:r>
        <w:rPr>
          <w:rFonts w:ascii="Times New Roman" w:hAnsi="Times New Roman" w:cs="Times New Roman"/>
          <w:sz w:val="24"/>
          <w:szCs w:val="24"/>
        </w:rPr>
        <w:t xml:space="preserve">высокобалльные</w:t>
      </w:r>
      <w:r>
        <w:rPr>
          <w:rFonts w:ascii="Times New Roman" w:hAnsi="Times New Roman" w:cs="Times New Roman"/>
          <w:sz w:val="24"/>
          <w:szCs w:val="24"/>
        </w:rPr>
        <w:t xml:space="preserve"> результаты сразу по двум предметам, в том числе и </w:t>
      </w:r>
      <w:r>
        <w:rPr>
          <w:rFonts w:ascii="Times New Roman" w:hAnsi="Times New Roman" w:cs="Times New Roman"/>
          <w:sz w:val="24"/>
          <w:szCs w:val="24"/>
        </w:rPr>
        <w:t xml:space="preserve">стобалльный</w:t>
      </w:r>
      <w:r>
        <w:rPr>
          <w:rFonts w:ascii="Times New Roman" w:hAnsi="Times New Roman" w:cs="Times New Roman"/>
          <w:sz w:val="24"/>
          <w:szCs w:val="24"/>
        </w:rPr>
        <w:t xml:space="preserve"> результат по истории (в 2022/2023 учебном году 10 выпускников получили по результатам ЕГЭ 90 и более баллов).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100% выпускников</w:t>
      </w:r>
      <w:r>
        <w:rPr>
          <w:rFonts w:ascii="Times New Roman" w:hAnsi="Times New Roman" w:cs="Times New Roman"/>
          <w:sz w:val="24"/>
          <w:szCs w:val="24"/>
        </w:rPr>
        <w:t xml:space="preserve"> 9 классов (403 человека), допущенных до сдачи ОГЭ,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получили а</w:t>
      </w:r>
      <w:r>
        <w:rPr>
          <w:rFonts w:ascii="Times New Roman" w:hAnsi="Times New Roman" w:cs="Times New Roman"/>
          <w:sz w:val="24"/>
          <w:szCs w:val="24"/>
        </w:rPr>
        <w:t xml:space="preserve">ттестат об основном общем образовании.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8</w:t>
      </w:r>
      <w:r>
        <w:rPr>
          <w:rFonts w:ascii="Times New Roman" w:hAnsi="Times New Roman" w:cs="Times New Roman"/>
          <w:sz w:val="24"/>
          <w:szCs w:val="24"/>
        </w:rPr>
        <w:t xml:space="preserve"> выпускников награждены похвальными грамотами (</w:t>
      </w:r>
      <w:r>
        <w:rPr>
          <w:rFonts w:ascii="Times New Roman" w:hAnsi="Times New Roman" w:cs="Times New Roman"/>
          <w:sz w:val="24"/>
          <w:szCs w:val="24"/>
        </w:rPr>
        <w:t xml:space="preserve">2023 год – 18 выпускников, </w:t>
      </w:r>
      <w:r>
        <w:rPr>
          <w:rFonts w:ascii="Times New Roman" w:hAnsi="Times New Roman" w:cs="Times New Roman"/>
          <w:sz w:val="24"/>
          <w:szCs w:val="24"/>
        </w:rPr>
        <w:t xml:space="preserve">2022 год – 31 выпускник, 2021 год – 21 выпускник, 2019 год – 25 выпускников, </w:t>
      </w:r>
      <w:r>
        <w:rPr>
          <w:rFonts w:ascii="Times New Roman" w:hAnsi="Times New Roman" w:cs="Times New Roman"/>
          <w:sz w:val="24"/>
          <w:szCs w:val="24"/>
        </w:rPr>
        <w:t xml:space="preserve">2018 год – 32 выпускника, </w:t>
      </w:r>
      <w:r>
        <w:rPr>
          <w:rFonts w:ascii="Times New Roman" w:hAnsi="Times New Roman" w:cs="Times New Roman"/>
          <w:sz w:val="24"/>
          <w:szCs w:val="24"/>
        </w:rPr>
        <w:t xml:space="preserve">2017 год – 67 выпускников, 2016 г – 20 выпускников, 2015 г – 11 выпускников, 2014 г – 17 выпускников, 2013 г. – 20 выпускников).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Опора на содержание основного образования является главной чертой развития дополнительного образования детей. Интеграция основного и дополнительного образования позволяет сблизить процессы воспитания, обучения и развития.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Дополнительное образование выступает средством непрерывного образования и формирования личности, средством воспитания и в тоже время источником мотивации учебной деятельности, выбора профильного обучения, помогает в выборе профессии.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Реализовывать региональную Целевую модель системы дополнительного образования детей муниципальный округ начал еще в 2020 году. В результате целенаправленной деятельности охват, качество и доступность дополнительного образования в муниципалитете повысилась.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 01.09.2023 года в муниципальном образовании введён социальный сертификат на получение дополнительного обр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азования. Подготовлена нормативно-правовая база. Из муниципального бюджета выделено 9 791 573 рублей на реализацию социальных сертификатов дополнительного образования, что позволило заключить 318 договоров по программам персонифицированного финансирования.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Доля детей, охваченная дополнительными общеобразовательными программами в муниципальном образовании, с 01 января 2023 по 29.12.2023 составила 78% от общей численности детей в возрасте от 5 до 18 лет, проживающих в Печенгском муниципальном округе.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Программы дополнительного образования реализуют 26 подведомственных образовательных организаций.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 дошкольных образовательных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организациях реализовывается                                        32 общеобразовательные программы дополнительного образования, в общеобразовательных организациях – 120 программ, в образовательных организациях дополнительного образования - 111 программ.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Количество детей, занимающихся по дополнительным общеобразовательным программам, – 4 757 (154% от количества зарегистрированных, часть детей осваивает одну программу, часть – две и более):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технической направленности – 810 детей (26%);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художественной направленности – 1 625 детей (53%);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социально-гуманитарной направленности – 1 086 детей (35%);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туристско-краеведческой направленности – 235 детей (7,5%);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естественнонаучной направленности  - 252 ребёнка (8,5%);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физкультурно-спортивной направленности – 747 детей (24%).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Число активных дополнительных общеобразовательных программ – 277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Из них: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технической направленности  - 54 программы (19,5%);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художественной направленности  - 93 программы (33,6%);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социально-гуманитарной направленности  - 56 программ (20,2%);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туристско-краеведческой направленности  -  13 программ (4,7%);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естественнонаучной направленности  - 11 программ (4 %);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физкультурно-спортивной направленности  -  47 программ (17 %)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Значительно изменилось программное поле дополнительного образования, повысилось качество программ.  Появились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разноуровневые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программы, программы с дистанционным модулем, краткосрочные программы, которые рассчитаны на каникулярный период.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Продолжили свою работу созданные в 2020 году 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на базе МБОУ СОШ № 3, 5, 19, 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в 2021 году на базе МБОУ СОШ № 7 и МБОУ ООШ № 22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, в 2023 году на базе МБОУ СОШ № 23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 Центры образования естественно-научной и технологической направленностей «Точки роста»</w:t>
      </w:r>
      <w:r>
        <w:rPr>
          <w:rFonts w:ascii="Times New Roman" w:hAnsi="Times New Roman" w:eastAsia="Calibri" w:cs="Times New Roman"/>
          <w:sz w:val="24"/>
          <w:szCs w:val="24"/>
        </w:rPr>
        <w:t xml:space="preserve">, которые обеспечены современным оборудованием для реализации основных и дополнительных общеобразовательных программ цифрового и гуманитарного профилей 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в рамках федерального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 проекта «Современная школа» национального проекта «Образование»</w:t>
      </w:r>
      <w:r>
        <w:rPr>
          <w:rFonts w:ascii="Times New Roman" w:hAnsi="Times New Roman" w:eastAsia="Calibri" w:cs="Times New Roman"/>
          <w:sz w:val="24"/>
          <w:szCs w:val="24"/>
        </w:rPr>
        <w:t xml:space="preserve">, а также созданы рабочие зоны по предметным областям «Технология», «Информатика», «ОБЖ» и зоны </w:t>
      </w:r>
      <w:r>
        <w:rPr>
          <w:rFonts w:ascii="Times New Roman" w:hAnsi="Times New Roman" w:eastAsia="Calibri" w:cs="Times New Roman"/>
          <w:sz w:val="24"/>
          <w:szCs w:val="24"/>
        </w:rPr>
        <w:t xml:space="preserve">коворкинга</w:t>
      </w:r>
      <w:r>
        <w:rPr>
          <w:rFonts w:ascii="Times New Roman" w:hAnsi="Times New Roman" w:eastAsia="Calibri" w:cs="Times New Roman"/>
          <w:sz w:val="24"/>
          <w:szCs w:val="24"/>
        </w:rPr>
        <w:t xml:space="preserve">, </w:t>
      </w:r>
      <w:r>
        <w:rPr>
          <w:rFonts w:ascii="Times New Roman" w:hAnsi="Times New Roman" w:eastAsia="Calibri" w:cs="Times New Roman"/>
          <w:sz w:val="24"/>
          <w:szCs w:val="24"/>
        </w:rPr>
        <w:t xml:space="preserve">медиазона</w:t>
      </w:r>
      <w:r>
        <w:rPr>
          <w:rFonts w:ascii="Times New Roman" w:hAnsi="Times New Roman" w:eastAsia="Calibri" w:cs="Times New Roman"/>
          <w:sz w:val="24"/>
          <w:szCs w:val="24"/>
        </w:rPr>
        <w:t xml:space="preserve"> и Шахматная гостиная.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сентября 2024 года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открыты Центры</w:t>
      </w:r>
      <w:r>
        <w:rPr>
          <w:rFonts w:ascii="Times New Roman" w:hAnsi="Times New Roman" w:cs="Times New Roman"/>
          <w:sz w:val="24"/>
          <w:szCs w:val="24"/>
        </w:rPr>
        <w:t xml:space="preserve"> образования естественно-научной и </w:t>
      </w:r>
      <w:r>
        <w:rPr>
          <w:rFonts w:ascii="Times New Roman" w:hAnsi="Times New Roman" w:cs="Times New Roman"/>
          <w:sz w:val="24"/>
          <w:szCs w:val="24"/>
        </w:rPr>
        <w:t xml:space="preserve">технологической</w:t>
      </w:r>
      <w:r>
        <w:rPr>
          <w:rFonts w:ascii="Times New Roman" w:hAnsi="Times New Roman" w:cs="Times New Roman"/>
          <w:sz w:val="24"/>
          <w:szCs w:val="24"/>
        </w:rPr>
        <w:t xml:space="preserve"> направленностей «Точка роста» в МБОУ ООШ № 20, МБОУ СОШ №№ 1, 9.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Открытие </w:t>
      </w:r>
      <w:r>
        <w:rPr>
          <w:rFonts w:ascii="Times New Roman" w:hAnsi="Times New Roman" w:eastAsia="Calibri" w:cs="Times New Roman"/>
          <w:sz w:val="24"/>
          <w:szCs w:val="24"/>
        </w:rPr>
        <w:t xml:space="preserve">в 9 общеобразовательных организациях </w:t>
      </w:r>
      <w:r>
        <w:rPr>
          <w:rFonts w:ascii="Times New Roman" w:hAnsi="Times New Roman" w:eastAsia="Calibri" w:cs="Times New Roman"/>
          <w:sz w:val="24"/>
          <w:szCs w:val="24"/>
        </w:rPr>
        <w:t xml:space="preserve">Точек Роста позволило увеличить охват детей, получающих дополнительное образование</w:t>
      </w:r>
      <w:r>
        <w:rPr>
          <w:rFonts w:ascii="Times New Roman" w:hAnsi="Times New Roman" w:eastAsia="Calibri" w:cs="Times New Roman"/>
          <w:sz w:val="24"/>
          <w:szCs w:val="24"/>
        </w:rPr>
        <w:t xml:space="preserve">, в том числе</w:t>
      </w:r>
      <w:r>
        <w:rPr>
          <w:rFonts w:ascii="Times New Roman" w:hAnsi="Times New Roman" w:eastAsia="Calibri" w:cs="Times New Roman"/>
          <w:sz w:val="24"/>
          <w:szCs w:val="24"/>
        </w:rPr>
        <w:t xml:space="preserve"> в сельской местности, где нет организаций дополнительного образования.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Благодаря проекту школы преобразились: отремонтированы учебные кабинеты физики химии и биологии, лаборантские, приобретено современное о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борудование и оснащение кабинетов: мебель для ученика и учителя, шкафы для хранения оборудования, рабочее место учителя (ПК, МФУ), электронная доска, цифровые лаборатории, комплекты оборудования для ЕГЭ, электронные микроскопы, роботы, наборы конструктора 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лего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 и многое другое.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Функционирование центров «Точка роста» дает ребятам возможность для повышения качества образовани</w:t>
      </w:r>
      <w:r>
        <w:rPr>
          <w:rFonts w:ascii="Times New Roman" w:hAnsi="Times New Roman" w:eastAsia="Calibri" w:cs="Times New Roman"/>
          <w:sz w:val="24"/>
          <w:szCs w:val="24"/>
        </w:rPr>
        <w:t xml:space="preserve">я, расширения возможности в освоении учебных предметов и программ дополнительного образования естественно - научной и технологической направленностей, а также для практической отработки учебного материала по учебным предметам «Физика», «Химия», «Биология».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contextualSpacing/>
        <w:ind w:firstLine="708"/>
        <w:jc w:val="both"/>
        <w:spacing w:after="0" w:line="240" w:lineRule="auto"/>
        <w:rPr>
          <w:rFonts w:ascii="Times New Roman" w:hAnsi="Times New Roman" w:cs="Times New Roman" w:eastAsiaTheme="minorHAnsi"/>
          <w:sz w:val="24"/>
          <w:szCs w:val="24"/>
        </w:rPr>
      </w:pPr>
      <w:r>
        <w:rPr>
          <w:rFonts w:ascii="Times New Roman" w:hAnsi="Times New Roman" w:cs="Times New Roman" w:eastAsiaTheme="minorHAnsi"/>
          <w:sz w:val="24"/>
          <w:szCs w:val="24"/>
        </w:rPr>
        <w:t xml:space="preserve">В образовательных центрах осуществляется единый подход к общеобразовательным программам, составленным в соответствии с предметными областями «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Естественно-научные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 предметы» и «Технология». Изменилась содержательная сторона предметной области «Технология»: введены новые образовательные компетенции: 3D-моделирование, 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прототипирование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, компьютерное черчение, технологи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и цифрового пространства – при сохранении объема технологических дисциплин. Предметные области реализуются на уровнях начального, среднего и общего образования, а также в формате урочных, внеурочных занятий и с помощью программ дополнительного образования.</w:t>
      </w:r>
      <w:r>
        <w:rPr>
          <w:rFonts w:ascii="Times New Roman" w:hAnsi="Times New Roman" w:cs="Times New Roman" w:eastAsiaTheme="minorHAnsi"/>
          <w:sz w:val="24"/>
          <w:szCs w:val="24"/>
        </w:rPr>
      </w:r>
      <w:r>
        <w:rPr>
          <w:rFonts w:ascii="Times New Roman" w:hAnsi="Times New Roman" w:cs="Times New Roman" w:eastAsiaTheme="minorHAnsi"/>
          <w:sz w:val="24"/>
          <w:szCs w:val="24"/>
        </w:rPr>
      </w:r>
    </w:p>
    <w:p>
      <w:pPr>
        <w:contextualSpacing/>
        <w:ind w:firstLine="708"/>
        <w:jc w:val="both"/>
        <w:spacing w:after="0" w:line="240" w:lineRule="auto"/>
        <w:rPr>
          <w:rFonts w:ascii="Times New Roman" w:hAnsi="Times New Roman" w:cs="Times New Roman" w:eastAsiaTheme="minorHAnsi"/>
          <w:sz w:val="24"/>
          <w:szCs w:val="24"/>
        </w:rPr>
      </w:pPr>
      <w:r>
        <w:rPr>
          <w:rFonts w:ascii="Times New Roman" w:hAnsi="Times New Roman" w:cs="Times New Roman" w:eastAsiaTheme="minorHAnsi"/>
          <w:sz w:val="24"/>
          <w:szCs w:val="24"/>
        </w:rPr>
        <w:t xml:space="preserve">Ребята с большим удовольствием изучают физику, биологию и химию, проводят опыты с пом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ощью современных цифровых лабораторий, исследования по изучению экологии. Ученикам нравится заниматься проектно-исследовательской деятельностью, они с интересом посещают уроки технологии, и успешно изучают IT-технологии и робототехнику, программирование и 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легоконструирование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.</w:t>
      </w:r>
      <w:r>
        <w:rPr>
          <w:rFonts w:ascii="Times New Roman" w:hAnsi="Times New Roman" w:cs="Times New Roman" w:eastAsiaTheme="minorHAnsi"/>
          <w:sz w:val="24"/>
          <w:szCs w:val="24"/>
        </w:rPr>
      </w:r>
      <w:r>
        <w:rPr>
          <w:rFonts w:ascii="Times New Roman" w:hAnsi="Times New Roman" w:cs="Times New Roman" w:eastAsiaTheme="minorHAnsi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Дополнительное образование стало доступнее как территориально, так и по направленностям, а также для детей отдалённой (сельской) местности, детей, находящихся в трудной жизненной ситуации, и детей с ОВЗ количество программ в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организациях, расположенных в отдалённой местности, стало разнообразнее по направленностям.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Для детей с ОВЗ созданы условия получения дополнительного образования, как по отдельным программам, так и инклюзивно. 61,7% детей с ОВЗ и 70% детей, находящихся в ТЖС, получают дополнительное образование.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Все дети, проживающие в сельской местности обучаются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по программам дополнительного образования.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Увеличилось количество сертифицированных программ в МБУ ДО ДДТ № 1 и        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                  МБУ ДО ДДТ № 2. В домах детского творчества разработаны, сертифицированы и успешно реализовывались в летний период краткосрочные программы, что позволило увеличить сумму внебюджетных поступлений на счёт образовательной организации.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Бюджетные организации ДДТ № 1 и ДДТ № 2 успешно конкурируют с индивидуальным предпринимателем (ООО «Сотрудничество»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и ООО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«Развитие») с точки зрения предоставления качественного, современного персонифицированного дополнительного образования.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Ведется системная работа по обновлению материально-технической базы. В 2023 году за счет средств реализации сертифицированных дополнит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ельных общеобразовательных программ домами детского творчества были приобретены интерактивные панели, наборы для технического творчества, музыкальное оборудование (акустические системы, микшерный пульт), учебное и компьютерное оборудование, а также мебель.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 2023 году в период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проведения муниципального этапа конкурса профессионального мастерства педагогов дополнительного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образования «Сердце отдаю детям» организациям дополнительного образования (МБУ ДО ДДТ №1, № 2) от муниципального округа были выделены денежные средства в размере 500 тыс. рублей на образовательные цели.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За счет выделенных средств в МБУ ДО ДДТ № 1 было принято решение заменить старый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травмоопасный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пол в хореографическом зале танцевально-спортивного клуба «Фиеста». В летний период были проведены ремонтные работы: демонтаж деревянного пола, укладка основы и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ламинатной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доски. Сейчас в хореографическом зале танцевально-спортивного клуба «Фиеста» красивое безопасное  покрытие - ламинат для занятий  с детьми по хореографии.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 МБУ ДО ДДТ № 2 за счет выделенных средств был произведен ремонт (обновление покрытия пола) для обновления площадки массовых мероприятий и закуплено оборудование (одежда сцены) для  проведения театрализованных праздников.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Также в 2023 году была обновлена материально-техническая база МБУ ДО ДЮСШ.  За счет муниципальных сре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дств пр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иобретена скамья гимнастическая для и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змерения гибкости, которая является одним из снарядов, используемых при сдаче норм ГТО.  Тренажёр скамья, для жима лёжа, а также гриф тренировочный с замками и с дисками разной массы. Тренажеры используются для занятий детьми общей физической подготовкой.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r>
    </w:p>
    <w:p>
      <w:pPr>
        <w:contextualSpacing/>
        <w:ind w:firstLine="708"/>
        <w:jc w:val="both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 МБОУ СОШ № 7 продолжилась реализация программы научно-технического творчества на базе мобильного технопарка «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Кванториум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», 130 учащихся МБОУ СОШ № 7 получает дополнительное образование на базе детского технопарка, в период очной сессии организован подвоз обучающихся</w:t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</w:p>
    <w:p>
      <w:pPr>
        <w:contextualSpacing/>
        <w:ind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Согласно протоколу от 24.03.2022г. № 1 заседания Совета Министерства просвещения Российской Федерации по вопросам создания и развития школьных театров в образовательных орган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изациях субъектов Российской Федерации в Печенгском муниципальном округе в 10 общеобразовательных организациях успешно реализовывается проект «Школьный театр». Все школьные театры в 2023 году были зарегистрированы во Всероссийском реестре школьных театров.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contextualSpacing/>
        <w:ind w:firstLine="708"/>
        <w:jc w:val="both"/>
        <w:spacing w:after="0" w:line="240" w:lineRule="auto"/>
        <w:rPr>
          <w:rFonts w:ascii="Times New Roman" w:hAnsi="Times New Roman" w:cs="Times New Roman" w:eastAsiaTheme="minorHAnsi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С 2021 года в Печенгском муниципальном округе функционирует муниципальный методический центр профилактики безопасности дорожного движения на базе МБУ ДО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ДДТ№ 1. 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В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2024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году работа центра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была активизирована и продолжена: организованы и проведены профилактические акции «Заполярный светлячок», «Полицейский Дед Мороз», «С заботой пожилом пешеходе», «Письмо водителю», «Пристегни самое дорогое» и т.д.; беседы по теме “Безопасность на дорогах”,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флешмобы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квесты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конкурсы, экскурсии, посвящение в ЮИД,  театрализованные представления, муниципальные фестивали «Безопасное колесо» и фестиваль художествен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ного творчества «Дорога и дети»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 w:eastAsiaTheme="minorHAnsi"/>
          <w:sz w:val="24"/>
          <w:szCs w:val="24"/>
        </w:rPr>
      </w:r>
      <w:r>
        <w:rPr>
          <w:rFonts w:ascii="Times New Roman" w:hAnsi="Times New Roman" w:cs="Times New Roman" w:eastAsiaTheme="minorHAnsi"/>
          <w:sz w:val="24"/>
          <w:szCs w:val="24"/>
        </w:rPr>
      </w:r>
    </w:p>
    <w:p>
      <w:pPr>
        <w:contextualSpacing/>
        <w:ind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 округе за 2023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год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достиг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нут целевой показатель: 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 – 100%.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contextualSpacing/>
        <w:ind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 Мурманской области 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еченгский округ за период с 01 января 2023 года по 29 декабря 2023 года выполнил задачу повышения охвата детей, получающих услуги дополнительного образования, муниципальное образование находится на 2-м месте в рейтинге муниципалитетов по внедрению целевой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модели развития системы дополнительного образования детей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contextualSpacing/>
        <w:ind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Таким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образом, внедрение региональной Целевой модели развития дополнительного образования в Печенгском муниципальном округе идёт в соответствии с целями, задачами, сроками и целевыми показателями Концепции развития дополнительного образования детей до 2030 года.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contextualSpacing/>
        <w:ind w:firstLine="708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На территории Печенгского муниципального округа функционируют 14 дошкольных образовательных организаций.  12 музейных формирований в ДОУ уже открыты (музейная комната - 1; мини музей – 3; музейная экспозиция – 3, музейный уголок - 5). </w:t>
      </w:r>
      <w:r>
        <w:rPr>
          <w:rFonts w:ascii="Times New Roman" w:hAnsi="Times New Roman" w:eastAsia="Calibri" w:cs="Times New Roman"/>
          <w:sz w:val="24"/>
          <w:szCs w:val="24"/>
        </w:rPr>
        <w:t xml:space="preserve"> Готовится к открытию 1 октября музейный уголок в ДОУ № 4 и 15 октября литературный музей в ДОУ № 8.  Также во всех музейных формированиях ДОУ в 2024 году запланировано открытие экспозиций, посвященных развитию экономического потенциала Мурманской области.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contextualSpacing/>
        <w:ind w:firstLine="708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Во всех общеобразовательных организациях музейные формирования на сегодняшний день открыты (музей – 1; музейная комната – 4; музейный уголок- 5). Дом-музей им. Ю.А.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Гагарина в МБОУ СОШ № 7 прошел процедуру паспортизации. 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contextualSpacing/>
        <w:ind w:firstLine="708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В общеобразовательных организациях Печенгского округа активно открываются экспозиции</w:t>
      </w:r>
      <w:r>
        <w:rPr>
          <w:rFonts w:ascii="Times New Roman" w:hAnsi="Times New Roman" w:eastAsia="Calibri" w:cs="Times New Roman"/>
          <w:sz w:val="24"/>
          <w:szCs w:val="24"/>
        </w:rPr>
        <w:t xml:space="preserve">, посвященные специальной военной операции. Так, например, в школе № 5 п. Печенга в сентябре 2024 года в мобильном актовом зале открыта экспозиция, посвященная Героям Российской Федерации - военнослужащим 200 гвардейской ОМСБР и 61 гвардейской ОБМП. Часть </w:t>
      </w:r>
      <w:r>
        <w:rPr>
          <w:rFonts w:ascii="Times New Roman" w:hAnsi="Times New Roman" w:eastAsia="Calibri" w:cs="Times New Roman"/>
          <w:sz w:val="24"/>
          <w:szCs w:val="24"/>
        </w:rPr>
        <w:t xml:space="preserve">стендов посвящена Героям РФ, - морским пехотинцам, удостоенным этого звания в ходе Чеченской кампании, а остальные стенды отражают участие воинов 200 мотострелковой бригады в СВО (погибшим Героям и Героям, которые продолжают выполнять свой воинский долг). 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contextualSpacing/>
        <w:ind w:firstLine="708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Открыт стенд с рассказом о боевом пути и подвиге выпускника школы Попова Михаила Сергеевича, чье имя с гордостью носит школа № 5.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contextualSpacing/>
        <w:ind w:firstLine="708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Отдельно установлена «Стена памяти», посвященная погибшим выпускникам школы и родителям учеников школы.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contextualSpacing/>
        <w:ind w:firstLine="708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В школе № 23 п. </w:t>
      </w:r>
      <w:r>
        <w:rPr>
          <w:rFonts w:ascii="Times New Roman" w:hAnsi="Times New Roman" w:eastAsia="Calibri" w:cs="Times New Roman"/>
          <w:sz w:val="24"/>
          <w:szCs w:val="24"/>
        </w:rPr>
        <w:t xml:space="preserve">Лиинахамари</w:t>
      </w:r>
      <w:r>
        <w:rPr>
          <w:rFonts w:ascii="Times New Roman" w:hAnsi="Times New Roman" w:eastAsia="Calibri" w:cs="Times New Roman"/>
          <w:sz w:val="24"/>
          <w:szCs w:val="24"/>
        </w:rPr>
        <w:t xml:space="preserve"> также создана экспозиция, посвященная специальной военной операции. Экспозиция разместилась в кабинете истории. Стенды экспозиции СВО содержат достоверную информацию о причинах и предпосы</w:t>
      </w:r>
      <w:r>
        <w:rPr>
          <w:rFonts w:ascii="Times New Roman" w:hAnsi="Times New Roman" w:eastAsia="Calibri" w:cs="Times New Roman"/>
          <w:sz w:val="24"/>
          <w:szCs w:val="24"/>
        </w:rPr>
        <w:t xml:space="preserve">лках СВО, об основных её этапах, о ключевых событиях СВО. Фото героев СВО увековечивают память о подвигах её участников. Стенд «Наши ученики – участники СВО» содержит информацию об участии выпускников школы в СВО, об их жизни и деятельности в мирное время.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contextualSpacing/>
        <w:ind w:firstLine="708"/>
        <w:jc w:val="both"/>
        <w:spacing w:after="0" w:line="240" w:lineRule="auto"/>
        <w:rPr>
          <w:rFonts w:ascii="Times New Roman" w:hAnsi="Times New Roman" w:cs="Times New Roman" w:eastAsiaTheme="minorHAnsi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Печенгском муниципальном округе</w:t>
      </w:r>
      <w:r>
        <w:rPr>
          <w:rFonts w:ascii="Times New Roman" w:hAnsi="Times New Roman" w:cs="Times New Roman"/>
          <w:sz w:val="24"/>
          <w:szCs w:val="24"/>
        </w:rPr>
        <w:t xml:space="preserve"> в восьми подведомственных отделу образования общеобразовательных организациях функционируют 8 школьных отрядов ВВПОД «ЮНАРМИЯ» (МБОУ СОШ № 1, 3, МБОУ ООШ № 20 п. Никель; МБОУ СОШ № 9, 19, МБОУ ООШ № 22 г. Заполярный; МБОУ СОШ № 5 п. Печенга; МБОУ СОШ № 7 </w:t>
      </w:r>
      <w:r>
        <w:rPr>
          <w:rFonts w:ascii="Times New Roman" w:hAnsi="Times New Roman" w:cs="Times New Roman"/>
          <w:sz w:val="24"/>
          <w:szCs w:val="24"/>
        </w:rPr>
        <w:t xml:space="preserve">п. </w:t>
      </w:r>
      <w:r>
        <w:rPr>
          <w:rFonts w:ascii="Times New Roman" w:hAnsi="Times New Roman" w:cs="Times New Roman"/>
          <w:sz w:val="24"/>
          <w:szCs w:val="24"/>
        </w:rPr>
        <w:t xml:space="preserve">Корзуново</w:t>
      </w:r>
      <w:r>
        <w:rPr>
          <w:rFonts w:ascii="Times New Roman" w:hAnsi="Times New Roman" w:cs="Times New Roman"/>
          <w:sz w:val="24"/>
          <w:szCs w:val="24"/>
        </w:rPr>
        <w:t xml:space="preserve">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2022 году </w:t>
      </w:r>
      <w:r>
        <w:rPr>
          <w:rFonts w:ascii="Times New Roman" w:hAnsi="Times New Roman" w:cs="Times New Roman"/>
          <w:sz w:val="24"/>
          <w:szCs w:val="24"/>
        </w:rPr>
        <w:t xml:space="preserve">в МБОУ СОШ № 1 </w:t>
      </w:r>
      <w:r>
        <w:rPr>
          <w:rFonts w:ascii="Times New Roman" w:hAnsi="Times New Roman" w:cs="Times New Roman"/>
          <w:sz w:val="24"/>
          <w:szCs w:val="24"/>
        </w:rPr>
        <w:t xml:space="preserve">пгт</w:t>
      </w:r>
      <w:r>
        <w:rPr>
          <w:rFonts w:ascii="Times New Roman" w:hAnsi="Times New Roman" w:cs="Times New Roman"/>
          <w:sz w:val="24"/>
          <w:szCs w:val="24"/>
        </w:rPr>
        <w:t xml:space="preserve"> Никель закуплено оборудование для комнаты</w:t>
      </w:r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 xml:space="preserve">Юнармия</w:t>
      </w:r>
      <w:r>
        <w:rPr>
          <w:rFonts w:ascii="Times New Roman" w:hAnsi="Times New Roman"/>
          <w:sz w:val="24"/>
          <w:szCs w:val="24"/>
        </w:rPr>
        <w:t xml:space="preserve">» и форма  для юнармейцев, в 2023 году  закуплено оборудование и форма для  юнармейцев МБОУ СОШ № 5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.П</w:t>
      </w:r>
      <w:r>
        <w:rPr>
          <w:rFonts w:ascii="Times New Roman" w:hAnsi="Times New Roman"/>
          <w:sz w:val="24"/>
          <w:szCs w:val="24"/>
        </w:rPr>
        <w:t xml:space="preserve">еченг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, и МБОУ ООШ № 22 </w:t>
      </w:r>
      <w:r>
        <w:rPr>
          <w:rFonts w:ascii="Times New Roman" w:hAnsi="Times New Roman"/>
          <w:sz w:val="24"/>
          <w:szCs w:val="24"/>
        </w:rPr>
        <w:t xml:space="preserve">г.Заполярный</w:t>
      </w:r>
      <w:r>
        <w:rPr>
          <w:rFonts w:ascii="Times New Roman" w:hAnsi="Times New Roman"/>
          <w:sz w:val="24"/>
          <w:szCs w:val="24"/>
        </w:rPr>
        <w:t xml:space="preserve">, в 2024 году оборудование и форма для  юнармейцев закуплена в МБОУ СОШ № 3 п. Никель и МБОУ СОШ № 19 г. Заполярный.</w:t>
      </w:r>
      <w:r>
        <w:rPr>
          <w:rFonts w:ascii="Times New Roman" w:hAnsi="Times New Roman" w:cs="Times New Roman" w:eastAsiaTheme="minorHAnsi"/>
          <w:sz w:val="24"/>
          <w:szCs w:val="24"/>
        </w:rPr>
      </w:r>
      <w:r>
        <w:rPr>
          <w:rFonts w:ascii="Times New Roman" w:hAnsi="Times New Roman" w:cs="Times New Roman" w:eastAsiaTheme="minorHAnsi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связи с суровыми климатическими условиями Кольского полуострова существует необходимость организации круглогодичного отдыха, оздоровления и занятости обучающихся и воспитанников Печенгского муниципальн</w:t>
      </w:r>
      <w:r>
        <w:rPr>
          <w:rFonts w:ascii="Times New Roman" w:hAnsi="Times New Roman" w:cs="Times New Roman"/>
          <w:sz w:val="24"/>
          <w:szCs w:val="24"/>
        </w:rPr>
        <w:t xml:space="preserve">ого округа с целью укрепления их здоровья и физического развития. Кроме того, решение проблем занятости детей и подростков в каникулярное время способствует профилактике безнадзорности и правонарушений среди несовершеннолетних и вовлечению их в общественно</w:t>
      </w: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полезную деятельность.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ранее действовавших муниципальных программ в области детского отдыха регулярно велась работа по организации детских оздоровительных лагерей на территории муниципального образования (5 детских оздоровительных лагерей (далее – ДОЛ) в летний период</w:t>
      </w:r>
      <w:r>
        <w:rPr>
          <w:rFonts w:ascii="Times New Roman" w:hAnsi="Times New Roman" w:cs="Times New Roman"/>
          <w:sz w:val="24"/>
          <w:szCs w:val="24"/>
        </w:rPr>
        <w:t xml:space="preserve"> для 650 детей и  6 ДОЛ для 900 детей в каникулярный период</w:t>
      </w:r>
      <w:r>
        <w:rPr>
          <w:rFonts w:ascii="Times New Roman" w:hAnsi="Times New Roman" w:cs="Times New Roman"/>
          <w:sz w:val="24"/>
          <w:szCs w:val="24"/>
        </w:rPr>
        <w:t xml:space="preserve">) и выездных лагерей (</w:t>
      </w:r>
      <w:r>
        <w:rPr>
          <w:rFonts w:ascii="Times New Roman" w:hAnsi="Times New Roman" w:cs="Times New Roman"/>
          <w:sz w:val="24"/>
          <w:szCs w:val="24"/>
        </w:rPr>
        <w:t xml:space="preserve">в течение 2-ух лет </w:t>
      </w:r>
      <w:r>
        <w:rPr>
          <w:rFonts w:ascii="Times New Roman" w:hAnsi="Times New Roman" w:cs="Times New Roman"/>
          <w:sz w:val="24"/>
          <w:szCs w:val="24"/>
        </w:rPr>
        <w:t xml:space="preserve">организуется выезд </w:t>
      </w:r>
      <w:r>
        <w:rPr>
          <w:rFonts w:ascii="Times New Roman" w:hAnsi="Times New Roman" w:cs="Times New Roman"/>
          <w:sz w:val="24"/>
          <w:szCs w:val="24"/>
        </w:rPr>
        <w:t xml:space="preserve">не менее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269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детей</w:t>
      </w:r>
      <w:r>
        <w:rPr>
          <w:rFonts w:ascii="Times New Roman" w:hAnsi="Times New Roman" w:cs="Times New Roman"/>
          <w:sz w:val="24"/>
          <w:szCs w:val="24"/>
        </w:rPr>
        <w:t xml:space="preserve"> ежегодно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, детскими игровыми площадками</w:t>
      </w:r>
      <w:r>
        <w:rPr>
          <w:rFonts w:ascii="Times New Roman" w:hAnsi="Times New Roman" w:cs="Times New Roman"/>
          <w:sz w:val="24"/>
          <w:szCs w:val="24"/>
        </w:rPr>
        <w:t xml:space="preserve"> при МБУ ДО ДДТ №№ 1, 2 для 200 детей, военно-патриотической экспедицией в п. </w:t>
      </w:r>
      <w:r>
        <w:rPr>
          <w:rFonts w:ascii="Times New Roman" w:hAnsi="Times New Roman" w:cs="Times New Roman"/>
          <w:sz w:val="24"/>
          <w:szCs w:val="24"/>
        </w:rPr>
        <w:t xml:space="preserve">Раякоски</w:t>
      </w:r>
      <w:r>
        <w:rPr>
          <w:rFonts w:ascii="Times New Roman" w:hAnsi="Times New Roman" w:cs="Times New Roman"/>
          <w:sz w:val="24"/>
          <w:szCs w:val="24"/>
        </w:rPr>
        <w:t xml:space="preserve"> для </w:t>
      </w:r>
      <w:r>
        <w:rPr>
          <w:rFonts w:ascii="Times New Roman" w:hAnsi="Times New Roman" w:cs="Times New Roman"/>
          <w:sz w:val="24"/>
          <w:szCs w:val="24"/>
        </w:rPr>
        <w:t xml:space="preserve">75</w:t>
      </w:r>
      <w:r>
        <w:rPr>
          <w:rFonts w:ascii="Times New Roman" w:hAnsi="Times New Roman" w:cs="Times New Roman"/>
          <w:sz w:val="24"/>
          <w:szCs w:val="24"/>
        </w:rPr>
        <w:t xml:space="preserve"> детей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Реализация мероприятий настоящей программы в сфере детского отдыха позволит создать комплексный подход к осуществлению мероприя</w:t>
      </w:r>
      <w:r>
        <w:rPr>
          <w:rFonts w:ascii="Times New Roman" w:hAnsi="Times New Roman" w:cs="Times New Roman"/>
          <w:sz w:val="24"/>
          <w:szCs w:val="24"/>
        </w:rPr>
        <w:t xml:space="preserve">тий по организации отдыха и оздоровления детей, обеспечить организационную основу подготовки и проведения оздоровительной кампании, создать условия, способствующие организации полноценного отдыха детей с соблюдением санитарно-эпидемиологических требований.</w:t>
      </w:r>
      <w:r>
        <w:rPr>
          <w:rFonts w:ascii="Times New Roman" w:hAnsi="Times New Roman" w:cs="Times New Roman"/>
          <w:sz w:val="24"/>
          <w:szCs w:val="24"/>
        </w:rPr>
        <w:t xml:space="preserve"> С целью реализаций поручений Губернатора Мурманской области </w:t>
      </w:r>
      <w:r>
        <w:rPr>
          <w:rFonts w:ascii="Times New Roman" w:hAnsi="Times New Roman" w:cs="Times New Roman"/>
          <w:sz w:val="24"/>
          <w:szCs w:val="24"/>
        </w:rPr>
        <w:t xml:space="preserve">запланированы мероприятия для развития школьного образовательного туризма.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Необходимым усло</w:t>
      </w:r>
      <w:r>
        <w:rPr>
          <w:rFonts w:ascii="Times New Roman" w:hAnsi="Times New Roman" w:cs="Times New Roman"/>
          <w:sz w:val="24"/>
          <w:szCs w:val="24"/>
        </w:rPr>
        <w:t xml:space="preserve">вием повышения профессиональной компетентности педагогических работников является организация методической работы, системно обеспечивающей достижение эффективных результатов деятельности по приоритетным направлениям государственной образовательной политики</w:t>
      </w:r>
      <w:r>
        <w:rPr>
          <w:rFonts w:ascii="Times New Roman" w:hAnsi="Times New Roman" w:eastAsia="Calibri" w:cs="Times New Roman"/>
          <w:sz w:val="24"/>
          <w:szCs w:val="24"/>
        </w:rPr>
        <w:t xml:space="preserve">.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pStyle w:val="945"/>
        <w:ind w:firstLine="709"/>
        <w:tabs>
          <w:tab w:val="left" w:pos="0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В настоящее время созданы условия для повышения профессиональной компетентност</w:t>
      </w:r>
      <w:r>
        <w:rPr>
          <w:sz w:val="24"/>
          <w:szCs w:val="24"/>
          <w:lang w:eastAsia="en-US"/>
        </w:rPr>
        <w:t xml:space="preserve">и педагогических кадров в соответствии с современными требованиями, для совершенствования деятельности образовательных учреждений, направленной на повышение качества и эффективности образовательного процесса, обеспечение положительной динамики результатов.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  <w:tab w:val="left" w:pos="16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Кроме того, продолжается осуществление системных изменений в практике информатизации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>
        <w:rPr>
          <w:rFonts w:ascii="Times New Roman" w:hAnsi="Times New Roman" w:cs="Times New Roman"/>
          <w:sz w:val="24"/>
          <w:szCs w:val="24"/>
        </w:rPr>
        <w:t xml:space="preserve">образовательных организаций. В</w:t>
      </w:r>
      <w:r>
        <w:rPr>
          <w:rFonts w:ascii="Times New Roman" w:hAnsi="Times New Roman" w:cs="Times New Roman"/>
          <w:sz w:val="24"/>
          <w:szCs w:val="24"/>
        </w:rPr>
        <w:t xml:space="preserve"> последние годы в муниципальном образовании активно функционирует информационно-образовательная среда с использованием современных дистанционных образовательных технологий. Также, происходит совершенствование единого воспитательного пространства на основе </w:t>
      </w:r>
      <w:r>
        <w:rPr>
          <w:rFonts w:ascii="Times New Roman" w:hAnsi="Times New Roman" w:cs="Times New Roman"/>
          <w:sz w:val="24"/>
          <w:szCs w:val="24"/>
        </w:rPr>
        <w:t xml:space="preserve">координации взаимодействия всех структур воспитательной системы образовательных учреждений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Реализованные ранее мероприятия позволили создать благоприятные условия для удовлетворения потребности педагогических работников в самореализации, развития творческого и инновационного потенциала педагогов и </w:t>
      </w:r>
      <w:r>
        <w:rPr>
          <w:rFonts w:ascii="Times New Roman" w:hAnsi="Times New Roman" w:cs="Times New Roman"/>
          <w:sz w:val="24"/>
          <w:szCs w:val="24"/>
        </w:rPr>
        <w:t xml:space="preserve">обще</w:t>
      </w:r>
      <w:r>
        <w:rPr>
          <w:rFonts w:ascii="Times New Roman" w:hAnsi="Times New Roman" w:cs="Times New Roman"/>
          <w:sz w:val="24"/>
          <w:szCs w:val="24"/>
        </w:rPr>
        <w:t xml:space="preserve">образовательных учреждений. Сложилась система муниципальных профессиональных к</w:t>
      </w:r>
      <w:r>
        <w:rPr>
          <w:rFonts w:ascii="Times New Roman" w:hAnsi="Times New Roman" w:cs="Times New Roman"/>
          <w:sz w:val="24"/>
          <w:szCs w:val="24"/>
        </w:rPr>
        <w:t xml:space="preserve">онкурсов, укрепляющих престиж профессии педагога и руководителя, а также система поддержки профессионального развития и распространения опыта и учебно-методических материалов лучших учителей, прежде всего через объединения и содержательные союзы учителей,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муниципальные </w:t>
      </w:r>
      <w:r>
        <w:rPr>
          <w:rFonts w:ascii="Times New Roman" w:hAnsi="Times New Roman" w:cs="Times New Roman"/>
          <w:sz w:val="24"/>
          <w:szCs w:val="24"/>
        </w:rPr>
        <w:t xml:space="preserve">и областные конференции, слёты, фестивали, семинары. Увеличилось количество педагогов </w:t>
      </w: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 участников и победителей творческих профессиональных муниципальных, региональных и всероссийских конкурсов.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целью развития сохранения и укрепления здоровья, развития личности обучающихся, снижения рисков их </w:t>
      </w:r>
      <w:r>
        <w:rPr>
          <w:rFonts w:ascii="Times New Roman" w:hAnsi="Times New Roman" w:cs="Times New Roman"/>
          <w:sz w:val="24"/>
          <w:szCs w:val="24"/>
        </w:rPr>
        <w:t xml:space="preserve">дезадаптации</w:t>
      </w:r>
      <w:r>
        <w:rPr>
          <w:rFonts w:ascii="Times New Roman" w:hAnsi="Times New Roman" w:cs="Times New Roman"/>
          <w:sz w:val="24"/>
          <w:szCs w:val="24"/>
        </w:rPr>
        <w:t xml:space="preserve">, негативной социализации, гармонизации взаимодействия всех участников образовательных отношений, а также обеспечения психологической помощи </w:t>
      </w:r>
      <w:r>
        <w:rPr>
          <w:rFonts w:ascii="Times New Roman" w:hAnsi="Times New Roman" w:cs="Times New Roman"/>
          <w:sz w:val="24"/>
          <w:szCs w:val="24"/>
        </w:rPr>
        <w:t xml:space="preserve">несовершеннолетним, оказавшимся в трудной жизненной ситуации в системе образования в 2019 году был</w:t>
      </w:r>
      <w:r>
        <w:rPr>
          <w:rFonts w:ascii="Times New Roman" w:hAnsi="Times New Roman" w:cs="Times New Roman"/>
          <w:sz w:val="24"/>
          <w:szCs w:val="24"/>
        </w:rPr>
        <w:t xml:space="preserve"> создан Муниципальный психологический центр (далее - Центр). </w:t>
      </w:r>
      <w:r>
        <w:rPr>
          <w:rFonts w:ascii="Times New Roman" w:hAnsi="Times New Roman" w:cs="Times New Roman"/>
          <w:sz w:val="24"/>
          <w:szCs w:val="24"/>
        </w:rPr>
        <w:t xml:space="preserve">В 2021 году приказом отдела образования от 12.10.2021 центр был переименован в Муниципальную психологическую службу (дале</w:t>
      </w:r>
      <w:r>
        <w:rPr>
          <w:rFonts w:ascii="Times New Roman" w:hAnsi="Times New Roman" w:cs="Times New Roman"/>
          <w:sz w:val="24"/>
          <w:szCs w:val="24"/>
        </w:rPr>
        <w:t xml:space="preserve">е-</w:t>
      </w:r>
      <w:r>
        <w:rPr>
          <w:rFonts w:ascii="Times New Roman" w:hAnsi="Times New Roman" w:cs="Times New Roman"/>
          <w:sz w:val="24"/>
          <w:szCs w:val="24"/>
        </w:rPr>
        <w:t xml:space="preserve"> Служба). </w:t>
      </w:r>
      <w:r>
        <w:rPr>
          <w:rFonts w:ascii="Times New Roman" w:hAnsi="Times New Roman" w:cs="Times New Roman"/>
          <w:sz w:val="24"/>
          <w:szCs w:val="24"/>
        </w:rPr>
        <w:t xml:space="preserve">В её состав входит 21 психологическая служба образовательных организаций (МБОУ СОШ, ООШ №№ 1,3,5,7,9,19,20,22,23; МБДОУ №№ 1,2,4,6,7,8,9,10,11,12,13,38) и служба сектора сопровождения МБУ «ММЦ»).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банке Службы имеются сведения о кадровом составе, систематизированы успешные практики оказания психологической помощи субъектам обр</w:t>
      </w:r>
      <w:r>
        <w:rPr>
          <w:rFonts w:ascii="Times New Roman" w:hAnsi="Times New Roman" w:cs="Times New Roman"/>
          <w:sz w:val="24"/>
          <w:szCs w:val="24"/>
        </w:rPr>
        <w:t xml:space="preserve">азовательных отношений в образовательных организациях, используемые методики и программы по направлениям психологической деятельности. Систематически в образовательных организациях округа проводятся мероприятия «Недели психологии», «Недели родительской ком</w:t>
      </w:r>
      <w:r>
        <w:rPr>
          <w:rFonts w:ascii="Times New Roman" w:hAnsi="Times New Roman" w:cs="Times New Roman"/>
          <w:sz w:val="24"/>
          <w:szCs w:val="24"/>
        </w:rPr>
        <w:t xml:space="preserve">петентности», «Единого дня психологической поддержки школьников в профессиональном самоопределении» и др.  Ведётся страница на сайте отдела образования, где размещены актуальные нормативно-локальные акты, информация для обучающихся, родителей и педагогов.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мероприятий ранее действующих муни</w:t>
      </w:r>
      <w:r>
        <w:rPr>
          <w:rFonts w:ascii="Times New Roman" w:hAnsi="Times New Roman" w:cs="Times New Roman"/>
          <w:sz w:val="24"/>
          <w:szCs w:val="24"/>
        </w:rPr>
        <w:t xml:space="preserve">ципальных программ, направленных на развитие потенциала участников образовательного процесса способствовала созданию благоприятных условий для выявления, развития и поддержки одарённых детей в различных областях интеллектуальной и творческой деятельности.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>
        <w:rPr>
          <w:rFonts w:ascii="Times New Roman" w:hAnsi="Times New Roman" w:cs="Times New Roman"/>
          <w:sz w:val="24"/>
          <w:szCs w:val="24"/>
        </w:rPr>
        <w:t xml:space="preserve">образовательных организациях постоянно ведется целенаправленная работа с </w:t>
      </w:r>
      <w:r>
        <w:rPr>
          <w:rFonts w:ascii="Times New Roman" w:hAnsi="Times New Roman" w:cs="Times New Roman"/>
          <w:sz w:val="24"/>
          <w:szCs w:val="24"/>
        </w:rPr>
        <w:t xml:space="preserve">обучающимися</w:t>
      </w:r>
      <w:r>
        <w:rPr>
          <w:rFonts w:ascii="Times New Roman" w:hAnsi="Times New Roman" w:cs="Times New Roman"/>
          <w:sz w:val="24"/>
          <w:szCs w:val="24"/>
        </w:rPr>
        <w:t xml:space="preserve">, имеющими повышенные образовательные потребности в различных областях интеллектуальной, научно-исследовательской, научно-технической и творческой деятельности. </w:t>
      </w:r>
      <w:r>
        <w:rPr>
          <w:rFonts w:ascii="Times New Roman" w:hAnsi="Times New Roman" w:cs="Times New Roman"/>
          <w:sz w:val="24"/>
          <w:szCs w:val="24"/>
        </w:rPr>
        <w:t xml:space="preserve">Обучающимся</w:t>
      </w:r>
      <w:r>
        <w:rPr>
          <w:rFonts w:ascii="Times New Roman" w:hAnsi="Times New Roman" w:cs="Times New Roman"/>
          <w:sz w:val="24"/>
          <w:szCs w:val="24"/>
        </w:rPr>
        <w:t xml:space="preserve"> предоставляется возможность и организуется участие в различных олимпиадах, конкурсах, проектах, конференциях школьного, муниципального, регионального и всероссийского уровнях.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Роль семьи в развитии человека несравнима по своему </w:t>
      </w:r>
      <w:r>
        <w:rPr>
          <w:rFonts w:ascii="Times New Roman" w:hAnsi="Times New Roman" w:cs="Times New Roman"/>
          <w:sz w:val="24"/>
          <w:szCs w:val="24"/>
        </w:rPr>
        <w:t xml:space="preserve">значению</w:t>
      </w:r>
      <w:r>
        <w:rPr>
          <w:rFonts w:ascii="Times New Roman" w:hAnsi="Times New Roman" w:cs="Times New Roman"/>
          <w:sz w:val="24"/>
          <w:szCs w:val="24"/>
        </w:rPr>
        <w:t xml:space="preserve"> ни с </w:t>
      </w:r>
      <w:r>
        <w:rPr>
          <w:rFonts w:ascii="Times New Roman" w:hAnsi="Times New Roman" w:cs="Times New Roman"/>
          <w:sz w:val="24"/>
          <w:szCs w:val="24"/>
        </w:rPr>
        <w:t xml:space="preserve">какими</w:t>
      </w:r>
      <w:r>
        <w:rPr>
          <w:rFonts w:ascii="Times New Roman" w:hAnsi="Times New Roman" w:cs="Times New Roman"/>
          <w:sz w:val="24"/>
          <w:szCs w:val="24"/>
        </w:rPr>
        <w:t xml:space="preserve"> другими социальными институтами. Потеря семьи в детстве отражается на дальнейшем развитии ребёнка и препятствует формированию у него автономности, инициативности, половой идентичности и др.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нет возможнос</w:t>
      </w:r>
      <w:r>
        <w:rPr>
          <w:rFonts w:ascii="Times New Roman" w:hAnsi="Times New Roman" w:cs="Times New Roman"/>
          <w:sz w:val="24"/>
          <w:szCs w:val="24"/>
        </w:rPr>
        <w:t xml:space="preserve">ти для ребёнка воспитываться в кровной семье, необходима замещающая семья, в которой дети, оставшиеся без попечения родителей, смогут впитать в себя семейные ценности, традиции, чтобы, став взрослыми, создать собственные семьи по образцу замещающей семьи.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время работы сектора сопровождения замещающих семей 215 кандидатов прошли </w:t>
      </w:r>
      <w:r>
        <w:rPr>
          <w:rFonts w:ascii="Times New Roman" w:hAnsi="Times New Roman" w:cs="Times New Roman"/>
          <w:sz w:val="24"/>
          <w:szCs w:val="24"/>
        </w:rPr>
        <w:t xml:space="preserve">обучение по программе</w:t>
      </w:r>
      <w:r>
        <w:rPr>
          <w:rFonts w:ascii="Times New Roman" w:hAnsi="Times New Roman" w:cs="Times New Roman"/>
          <w:sz w:val="24"/>
          <w:szCs w:val="24"/>
        </w:rPr>
        <w:t xml:space="preserve"> для лиц, выразивших желание принять на воспитание в свою семью ребёнка, оставшегося без попечения родителей.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Психолого-педагогическое сопровождение замещающей семьи - это система психолого</w:t>
      </w: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педагогических мер, направленных на предотвращение семейного неблагополучия, преодоление трудностей воспитания в замещающей семье и обеспечивающих такие психолого-пед</w:t>
      </w:r>
      <w:r>
        <w:rPr>
          <w:rFonts w:ascii="Times New Roman" w:hAnsi="Times New Roman" w:cs="Times New Roman"/>
          <w:sz w:val="24"/>
          <w:szCs w:val="24"/>
        </w:rPr>
        <w:t xml:space="preserve">агогические и социально-психологические условия жизнедеятельности замещающих родителей и ребёнка, которые способствуют полноценному развитию и социализации личности приёмного ребёнка и повышению психолого-педагогической компетентности замещающих родителей.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Мероприятия настоящей прог</w:t>
      </w:r>
      <w:r>
        <w:rPr>
          <w:rFonts w:ascii="Times New Roman" w:hAnsi="Times New Roman" w:cs="Times New Roman"/>
          <w:sz w:val="24"/>
          <w:szCs w:val="24"/>
        </w:rPr>
        <w:t xml:space="preserve">раммы будут способствовать своевременному выявлению нарушений прав и законных интересов ребёнка в семье, обеспечению приоритета семейного устройства детей-сирот, детей, оставшихся без попечения родителей. В рамках реализации программы будут осуществляться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меры, направленные на формирование безопасного и комфортного семейного окружения.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Также, необходимо обеспечить осуществление своевременного и качественного хозяйственно-эксплуатационного обслуживания муниципальных учреждений, </w:t>
      </w:r>
      <w:r>
        <w:rPr>
          <w:rFonts w:ascii="Times New Roman" w:hAnsi="Times New Roman" w:cs="Times New Roman"/>
          <w:sz w:val="24"/>
          <w:szCs w:val="24"/>
        </w:rPr>
        <w:t xml:space="preserve">минимизировать</w:t>
      </w:r>
      <w:r>
        <w:rPr>
          <w:rFonts w:ascii="Times New Roman" w:hAnsi="Times New Roman" w:cs="Times New Roman"/>
          <w:sz w:val="24"/>
          <w:szCs w:val="24"/>
        </w:rPr>
        <w:t xml:space="preserve"> риски возникновения в них аварийных ситуаций. На сегодняшний день достаточно высоким остается уровень изношенности имущества, находящегося в обслуживании и оперативном управлении, что требует ежедневного внимания, принятия своевременных и эффективных мер.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/>
      <w:bookmarkStart w:id="1" w:name="Par141"/>
      <w:r/>
      <w:bookmarkEnd w:id="1"/>
      <w:r>
        <w:rPr>
          <w:rFonts w:ascii="Times New Roman" w:hAnsi="Times New Roman" w:cs="Times New Roman"/>
          <w:sz w:val="24"/>
          <w:szCs w:val="24"/>
        </w:rPr>
        <w:t xml:space="preserve">Исполнение всех мероприятий программы направлено </w:t>
      </w:r>
      <w:r>
        <w:rPr>
          <w:rFonts w:ascii="Times New Roman" w:hAnsi="Times New Roman" w:cs="Times New Roman"/>
          <w:sz w:val="24"/>
          <w:szCs w:val="24"/>
        </w:rPr>
        <w:t xml:space="preserve">на обеспечение предоставления образовательных услуг в образовательных учреждениях в соответствии со стандартами качества предоставления услуг в сфере</w:t>
      </w:r>
      <w:r>
        <w:rPr>
          <w:rFonts w:ascii="Times New Roman" w:hAnsi="Times New Roman" w:cs="Times New Roman"/>
          <w:sz w:val="24"/>
          <w:szCs w:val="24"/>
        </w:rPr>
        <w:t xml:space="preserve"> образования.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</w:t>
      </w:r>
      <w:r>
        <w:rPr>
          <w:rFonts w:ascii="Times New Roman" w:hAnsi="Times New Roman" w:cs="Times New Roman"/>
          <w:b/>
          <w:sz w:val="24"/>
          <w:szCs w:val="24"/>
        </w:rPr>
        <w:t xml:space="preserve"> Основные цели и задачи программы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52"/>
        <w:ind w:firstLine="709"/>
        <w:jc w:val="both"/>
        <w:tabs>
          <w:tab w:val="left" w:pos="0" w:leader="none"/>
        </w:tabs>
        <w:rPr>
          <w:rStyle w:val="951"/>
          <w:sz w:val="24"/>
        </w:rPr>
      </w:pPr>
      <w:r>
        <w:t xml:space="preserve">Основной целью программы является повышение доступности и качества образования, создание современной образовательной среды для детей</w:t>
      </w:r>
      <w:r>
        <w:rPr>
          <w:rStyle w:val="951"/>
          <w:sz w:val="24"/>
        </w:rPr>
        <w:t xml:space="preserve">.</w:t>
      </w:r>
      <w:r>
        <w:rPr>
          <w:rStyle w:val="951"/>
          <w:sz w:val="24"/>
        </w:rPr>
      </w:r>
      <w:r>
        <w:rPr>
          <w:rStyle w:val="951"/>
          <w:sz w:val="24"/>
        </w:rPr>
      </w:r>
    </w:p>
    <w:p>
      <w:pPr>
        <w:pStyle w:val="943"/>
        <w:ind w:firstLine="709"/>
        <w:jc w:val="both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Достижение поставленной цели предполагает решение следующих задач: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Развитие системы дошкольного образования. Создание комфортных и безопасных условий пребывания ребёнка в дошкольном образовательном учреждении.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Создание условий для повышения качества, доступности и конкурентоспособности общего и дополнительного образования детей для всех категорий обучающихся.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Обеспечение предоставления услуг в сфере общего и дополнительного образования детей.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Создание условий для полноценного отдыха, укрепления здоровья, личностного развития и занятости несовершеннолетних.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Развитие методического обеспечения образовательной деятельности. Совершенствование системы выявления и сопровождения одарённых детей, их специальной поддержки.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Реализация основополагающего права каждого ребенка жить и воспитываться в семье.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Обеспечение своевременного и качественного хозяйственно-эксплуатационного обслуживания муниципальных учреждений в Печенгском муниципальном округе.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Основными инструментами реализации </w:t>
      </w:r>
      <w:r>
        <w:rPr>
          <w:rFonts w:ascii="Times New Roman" w:hAnsi="Times New Roman" w:cs="Times New Roman"/>
          <w:sz w:val="24"/>
          <w:szCs w:val="24"/>
        </w:rPr>
        <w:t xml:space="preserve">задач</w:t>
      </w:r>
      <w:r>
        <w:rPr>
          <w:rFonts w:ascii="Times New Roman" w:hAnsi="Times New Roman" w:cs="Times New Roman"/>
          <w:sz w:val="24"/>
          <w:szCs w:val="24"/>
        </w:rPr>
        <w:t xml:space="preserve"> являются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>
        <w:rPr>
          <w:rFonts w:ascii="Times New Roman" w:hAnsi="Times New Roman" w:cs="Times New Roman"/>
          <w:sz w:val="24"/>
          <w:szCs w:val="24"/>
        </w:rPr>
        <w:t xml:space="preserve">сновные мероприятия подпрограмм</w:t>
      </w:r>
      <w:r>
        <w:rPr>
          <w:rFonts w:ascii="Times New Roman" w:hAnsi="Times New Roman" w:cs="Times New Roman"/>
          <w:sz w:val="24"/>
          <w:szCs w:val="24"/>
        </w:rPr>
        <w:t xml:space="preserve">, которые </w:t>
      </w:r>
      <w:r>
        <w:rPr>
          <w:rFonts w:ascii="Times New Roman" w:hAnsi="Times New Roman" w:cs="Times New Roman"/>
          <w:sz w:val="24"/>
          <w:szCs w:val="24"/>
        </w:rPr>
        <w:t xml:space="preserve">отражают актуальные и перспективные направления муниципальной политики в сфере образования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и позволя</w:t>
      </w:r>
      <w:r>
        <w:rPr>
          <w:rFonts w:ascii="Times New Roman" w:hAnsi="Times New Roman" w:cs="Times New Roman"/>
          <w:sz w:val="24"/>
          <w:szCs w:val="24"/>
        </w:rPr>
        <w:t xml:space="preserve">т решить поставленн</w:t>
      </w:r>
      <w:r>
        <w:rPr>
          <w:rFonts w:ascii="Times New Roman" w:hAnsi="Times New Roman" w:cs="Times New Roman"/>
          <w:sz w:val="24"/>
          <w:szCs w:val="24"/>
        </w:rPr>
        <w:t xml:space="preserve">ую </w:t>
      </w:r>
      <w:r>
        <w:rPr>
          <w:rFonts w:ascii="Times New Roman" w:hAnsi="Times New Roman" w:cs="Times New Roman"/>
          <w:sz w:val="24"/>
          <w:szCs w:val="24"/>
        </w:rPr>
        <w:t xml:space="preserve">программой </w:t>
      </w:r>
      <w:r>
        <w:rPr>
          <w:rFonts w:ascii="Times New Roman" w:hAnsi="Times New Roman" w:cs="Times New Roman"/>
          <w:sz w:val="24"/>
          <w:szCs w:val="24"/>
        </w:rPr>
        <w:t xml:space="preserve">цель.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center"/>
        <w:spacing w:after="0" w:line="240" w:lineRule="auto"/>
        <w:tabs>
          <w:tab w:val="left" w:pos="567" w:leader="none"/>
        </w:tabs>
        <w:rPr>
          <w:rFonts w:ascii="Times New Roman" w:hAnsi="Times New Roman" w:cs="Times New Roman"/>
          <w:sz w:val="24"/>
          <w:szCs w:val="24"/>
          <w:u w:val="single"/>
          <w:lang w:eastAsia="ru-RU"/>
        </w:rPr>
        <w:outlineLvl w:val="1"/>
      </w:pP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Основные показатели эффективности реализации программы</w:t>
      </w: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</w: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</w:r>
    </w:p>
    <w:p>
      <w:pPr>
        <w:ind w:firstLine="709"/>
        <w:jc w:val="center"/>
        <w:spacing w:after="0" w:line="240" w:lineRule="auto"/>
        <w:tabs>
          <w:tab w:val="left" w:pos="567" w:leader="none"/>
        </w:tabs>
        <w:rPr>
          <w:rFonts w:ascii="Times New Roman" w:hAnsi="Times New Roman" w:cs="Times New Roman"/>
          <w:color w:val="0070c0"/>
          <w:sz w:val="20"/>
          <w:szCs w:val="20"/>
          <w:lang w:eastAsia="ru-RU"/>
        </w:rPr>
        <w:outlineLvl w:val="1"/>
      </w:pPr>
      <w:r>
        <w:rPr>
          <w:rFonts w:ascii="Times New Roman" w:hAnsi="Times New Roman" w:cs="Times New Roman"/>
          <w:color w:val="0070c0"/>
          <w:sz w:val="20"/>
          <w:szCs w:val="20"/>
          <w:lang w:eastAsia="ru-RU"/>
        </w:rPr>
      </w:r>
      <w:r>
        <w:rPr>
          <w:rFonts w:ascii="Times New Roman" w:hAnsi="Times New Roman" w:cs="Times New Roman"/>
          <w:color w:val="0070c0"/>
          <w:sz w:val="20"/>
          <w:szCs w:val="20"/>
          <w:lang w:eastAsia="ru-RU"/>
        </w:rPr>
      </w:r>
      <w:r>
        <w:rPr>
          <w:rFonts w:ascii="Times New Roman" w:hAnsi="Times New Roman" w:cs="Times New Roman"/>
          <w:color w:val="0070c0"/>
          <w:sz w:val="20"/>
          <w:szCs w:val="20"/>
          <w:lang w:eastAsia="ru-RU"/>
        </w:rPr>
      </w:r>
    </w:p>
    <w:p>
      <w:pPr>
        <w:ind w:firstLine="709"/>
        <w:jc w:val="center"/>
        <w:spacing w:after="0" w:line="240" w:lineRule="auto"/>
        <w:tabs>
          <w:tab w:val="left" w:pos="567" w:leader="none"/>
        </w:tabs>
        <w:rPr>
          <w:rFonts w:ascii="Times New Roman" w:hAnsi="Times New Roman" w:cs="Times New Roman"/>
          <w:color w:val="0070c0"/>
          <w:sz w:val="18"/>
          <w:szCs w:val="18"/>
          <w:lang w:eastAsia="ru-RU"/>
        </w:rPr>
        <w:outlineLvl w:val="1"/>
      </w:pPr>
      <w:r>
        <w:rPr>
          <w:rFonts w:ascii="Times New Roman" w:hAnsi="Times New Roman" w:cs="Times New Roman"/>
          <w:color w:val="0070c0"/>
          <w:sz w:val="18"/>
          <w:szCs w:val="18"/>
          <w:lang w:eastAsia="ru-RU"/>
        </w:rPr>
      </w:r>
      <w:r>
        <w:rPr>
          <w:rFonts w:ascii="Times New Roman" w:hAnsi="Times New Roman" w:cs="Times New Roman"/>
          <w:color w:val="0070c0"/>
          <w:sz w:val="18"/>
          <w:szCs w:val="18"/>
          <w:lang w:eastAsia="ru-RU"/>
        </w:rPr>
      </w:r>
      <w:r>
        <w:rPr>
          <w:rFonts w:ascii="Times New Roman" w:hAnsi="Times New Roman" w:cs="Times New Roman"/>
          <w:color w:val="0070c0"/>
          <w:sz w:val="18"/>
          <w:szCs w:val="18"/>
          <w:lang w:eastAsia="ru-RU"/>
        </w:rPr>
      </w:r>
    </w:p>
    <w:tbl>
      <w:tblPr>
        <w:tblpPr w:horzAnchor="margin" w:tblpX="40" w:vertAnchor="text" w:tblpY="1" w:leftFromText="181" w:topFromText="0" w:rightFromText="181" w:bottomFromText="0"/>
        <w:tblW w:w="97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08"/>
        <w:gridCol w:w="2944"/>
        <w:gridCol w:w="851"/>
        <w:gridCol w:w="708"/>
        <w:gridCol w:w="709"/>
        <w:gridCol w:w="709"/>
        <w:gridCol w:w="709"/>
        <w:gridCol w:w="708"/>
        <w:gridCol w:w="1701"/>
      </w:tblGrid>
      <w:tr>
        <w:tblPrEx/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№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/п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Цели,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мероприятия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показатели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Ед. изм.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Значение показателя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ind w:right="-123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Источник данных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319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Отчет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Оценка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Годы реализации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рограммы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center" w:pos="716" w:leader="none"/>
                <w:tab w:val="left" w:pos="1361" w:leader="none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gridSpan w:val="8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39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Показатель цели муниципальной программы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1.1.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pStyle w:val="941"/>
              <w:ind w:left="0"/>
              <w:jc w:val="both"/>
              <w:tabs>
                <w:tab w:val="left" w:pos="317" w:leader="none"/>
              </w:tabs>
              <w:rPr>
                <w:rFonts w:eastAsia="Times New Roman"/>
                <w:sz w:val="18"/>
                <w:szCs w:val="18"/>
                <w:lang w:eastAsia="en-US"/>
              </w:rPr>
            </w:pPr>
            <w:r>
              <w:rPr>
                <w:rFonts w:eastAsia="Times New Roman"/>
                <w:sz w:val="18"/>
                <w:szCs w:val="18"/>
                <w:lang w:eastAsia="en-US"/>
              </w:rPr>
              <w:t xml:space="preserve">Доступность дошкольного образования </w:t>
            </w:r>
            <w:r>
              <w:rPr>
                <w:rFonts w:eastAsia="Times New Roman"/>
                <w:sz w:val="18"/>
                <w:szCs w:val="18"/>
                <w:lang w:eastAsia="en-US"/>
              </w:rPr>
            </w:r>
            <w:r>
              <w:rPr>
                <w:rFonts w:eastAsia="Times New Roman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%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Стат. отчёт 85-К АИС «Электронный детский сад»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1.2.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pStyle w:val="941"/>
              <w:ind w:left="0"/>
              <w:jc w:val="both"/>
              <w:tabs>
                <w:tab w:val="left" w:pos="317" w:leader="none"/>
              </w:tabs>
              <w:rPr>
                <w:rFonts w:eastAsia="Times New Roman"/>
                <w:sz w:val="18"/>
                <w:szCs w:val="18"/>
                <w:lang w:eastAsia="en-US"/>
              </w:rPr>
            </w:pPr>
            <w:r>
              <w:rPr>
                <w:rFonts w:eastAsia="Times New Roman"/>
                <w:sz w:val="18"/>
                <w:szCs w:val="18"/>
                <w:lang w:eastAsia="en-US"/>
              </w:rPr>
              <w:t xml:space="preserve">Уменьшение доли выпускников муниципальных общеобразовательных учреждений, не сдавших ЕГЭ по обязательным предметам</w:t>
            </w:r>
            <w:r>
              <w:rPr>
                <w:rFonts w:eastAsia="Times New Roman"/>
                <w:sz w:val="18"/>
                <w:szCs w:val="18"/>
                <w:lang w:eastAsia="en-US"/>
              </w:rPr>
            </w:r>
            <w:r>
              <w:rPr>
                <w:rFonts w:eastAsia="Times New Roman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%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0,76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1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1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1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Результаты ЕГЭ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1.3.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pStyle w:val="941"/>
              <w:ind w:left="0"/>
              <w:jc w:val="both"/>
              <w:tabs>
                <w:tab w:val="left" w:pos="317" w:leader="none"/>
              </w:tabs>
              <w:rPr>
                <w:rFonts w:eastAsia="Times New Roman"/>
                <w:sz w:val="18"/>
                <w:szCs w:val="18"/>
                <w:lang w:eastAsia="en-US"/>
              </w:rPr>
            </w:pPr>
            <w:r>
              <w:rPr>
                <w:rFonts w:eastAsia="Times New Roman"/>
                <w:sz w:val="18"/>
                <w:szCs w:val="18"/>
                <w:lang w:eastAsia="en-US"/>
              </w:rPr>
              <w:t xml:space="preserve">Удельный вес численности населения в возрасте 6,6 - 18 лет, охваченного образованием, в общей численности населения в возрасте 6,6 - 18 лет</w:t>
            </w:r>
            <w:r>
              <w:rPr>
                <w:rFonts w:eastAsia="Times New Roman"/>
                <w:sz w:val="18"/>
                <w:szCs w:val="18"/>
                <w:lang w:eastAsia="en-US"/>
              </w:rPr>
            </w:r>
            <w:r>
              <w:rPr>
                <w:rFonts w:eastAsia="Times New Roman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%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Стат. отчет ОО - 1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1.4.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pStyle w:val="941"/>
              <w:ind w:left="0"/>
              <w:jc w:val="both"/>
              <w:tabs>
                <w:tab w:val="left" w:pos="317" w:leader="none"/>
              </w:tabs>
              <w:rPr>
                <w:rFonts w:eastAsia="Times New Roman"/>
                <w:sz w:val="18"/>
                <w:szCs w:val="18"/>
                <w:lang w:eastAsia="en-US"/>
              </w:rPr>
            </w:pPr>
            <w:r>
              <w:rPr>
                <w:rFonts w:eastAsia="Times New Roman"/>
                <w:sz w:val="18"/>
                <w:szCs w:val="18"/>
                <w:lang w:eastAsia="en-US"/>
              </w:rPr>
              <w:t xml:space="preserve">Доля детей, получающих услуги дополнительного образования, от общего количества детей в </w:t>
            </w:r>
            <w:r>
              <w:rPr>
                <w:rFonts w:eastAsia="Times New Roman"/>
                <w:sz w:val="18"/>
                <w:szCs w:val="18"/>
                <w:lang w:eastAsia="en-US"/>
              </w:rPr>
              <w:t xml:space="preserve">возрасте от 5 до 18 лет</w:t>
            </w:r>
            <w:r>
              <w:rPr>
                <w:rFonts w:eastAsia="Times New Roman"/>
                <w:sz w:val="18"/>
                <w:szCs w:val="18"/>
                <w:lang w:eastAsia="en-US"/>
              </w:rPr>
            </w:r>
            <w:r>
              <w:rPr>
                <w:rFonts w:eastAsia="Times New Roman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%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61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76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75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75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75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Региональный навигатор ПФДО 51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2.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</w:r>
          </w:p>
        </w:tc>
        <w:tc>
          <w:tcPr>
            <w:gridSpan w:val="8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39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Показатели задач муниципальной программы (целей подпрограммы)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2.1.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gridSpan w:val="8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39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«Развитие дошкольного образования»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2.1.1.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pStyle w:val="941"/>
              <w:ind w:left="0"/>
              <w:jc w:val="both"/>
              <w:tabs>
                <w:tab w:val="left" w:pos="317" w:leader="none"/>
              </w:tabs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eastAsia="en-US"/>
              </w:rPr>
              <w:t xml:space="preserve">Выполнение муниципального задания </w:t>
            </w:r>
            <w:r>
              <w:rPr>
                <w:rFonts w:eastAsia="Times New Roman"/>
                <w:sz w:val="18"/>
                <w:szCs w:val="18"/>
                <w:lang w:eastAsia="en-US"/>
              </w:rPr>
              <w:t xml:space="preserve">МБДОУ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29"/>
              <w:jc w:val="center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%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 исполнителей программы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2.1.2.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pStyle w:val="941"/>
              <w:ind w:left="0"/>
              <w:jc w:val="both"/>
              <w:tabs>
                <w:tab w:val="left" w:pos="317" w:leader="none"/>
              </w:tabs>
              <w:rPr>
                <w:rFonts w:eastAsia="Times New Roman"/>
                <w:sz w:val="18"/>
                <w:szCs w:val="18"/>
                <w:lang w:eastAsia="en-US"/>
              </w:rPr>
            </w:pPr>
            <w:r>
              <w:rPr>
                <w:rFonts w:eastAsia="Times New Roman"/>
                <w:sz w:val="18"/>
                <w:szCs w:val="18"/>
                <w:lang w:eastAsia="en-US"/>
              </w:rPr>
              <w:t xml:space="preserve">Среднегодовая численность воспитанников, получающих услугу дошкольного образования</w:t>
            </w:r>
            <w:r>
              <w:rPr>
                <w:rFonts w:eastAsia="Times New Roman"/>
                <w:sz w:val="18"/>
                <w:szCs w:val="18"/>
                <w:lang w:eastAsia="en-US"/>
              </w:rPr>
            </w:r>
            <w:r>
              <w:rPr>
                <w:rFonts w:eastAsia="Times New Roman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29"/>
              <w:jc w:val="center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Чел.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1960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1848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1800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Отчёт ОБР-14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2.1.3.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pStyle w:val="941"/>
              <w:ind w:left="0"/>
              <w:jc w:val="both"/>
              <w:tabs>
                <w:tab w:val="left" w:pos="317" w:leader="none"/>
              </w:tabs>
              <w:rPr>
                <w:rFonts w:eastAsia="Times New Roman"/>
                <w:sz w:val="18"/>
                <w:szCs w:val="18"/>
                <w:lang w:eastAsia="en-US"/>
              </w:rPr>
            </w:pPr>
            <w:r>
              <w:rPr>
                <w:rFonts w:eastAsia="Times New Roman"/>
                <w:sz w:val="18"/>
                <w:szCs w:val="18"/>
                <w:lang w:eastAsia="en-US"/>
              </w:rPr>
              <w:t xml:space="preserve">Коэффициент посещаемости МБДОУ</w:t>
            </w:r>
            <w:r>
              <w:rPr>
                <w:rFonts w:eastAsia="Times New Roman"/>
                <w:sz w:val="18"/>
                <w:szCs w:val="18"/>
                <w:lang w:eastAsia="en-US"/>
              </w:rPr>
            </w:r>
            <w:r>
              <w:rPr>
                <w:rFonts w:eastAsia="Times New Roman"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29"/>
              <w:jc w:val="center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%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8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 исполнителей программы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2.1.4.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Доля детей, родители которых воспользовались правом получения компенсации части родительской платы в общей численности детей, родители которых обратились за получением компенсации части родительской платы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29"/>
              <w:jc w:val="center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%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Отчёт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отдела образования по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КЧРП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2.1.5.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Обеспечение выплаты компенсации родительской платы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29"/>
              <w:jc w:val="center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Да/нет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Отчёт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отдела образования по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КЧРП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2.1.6.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Выполнение указов Президента Российской Федерации по оплате труда и начислений на выплаты по оплате труда работникам муниципальных учреждений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29"/>
              <w:jc w:val="center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%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 исполнителей программы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2.1.7.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МБДОУ,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которые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улучшили материально-техническое состояние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29"/>
              <w:jc w:val="center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Шт.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14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14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14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 исполнителей программы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2.1.8.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vAlign w:val="center"/>
            <w:textDirection w:val="lrTb"/>
            <w:noWrap w:val="false"/>
          </w:tcPr>
          <w:p>
            <w:pPr>
              <w:ind w:left="25" w:right="-1"/>
              <w:jc w:val="both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Количество разработанной проектной документации на строительство объекта капитального строительства «Детский сад на 350 мест в </w:t>
            </w:r>
            <w:r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пгт</w:t>
            </w:r>
            <w:r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. Печенга»</w:t>
            </w:r>
            <w:r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ind w:right="-1"/>
              <w:jc w:val="center"/>
              <w:spacing w:after="0" w:line="240" w:lineRule="auto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Шт.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1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Отчет МБУ «РЭС»</w:t>
            </w:r>
            <w:r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2.1.9.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vAlign w:val="center"/>
            <w:textDirection w:val="lrTb"/>
            <w:noWrap w:val="false"/>
          </w:tcPr>
          <w:p>
            <w:pPr>
              <w:ind w:left="25" w:right="-1"/>
              <w:jc w:val="both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Количество объектов дошкольного образования, в отношении которых осуществлено строительство и ввод в эксплуатацию (</w:t>
            </w:r>
            <w:r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пгт</w:t>
            </w:r>
            <w:r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.</w:t>
            </w:r>
            <w:r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Печенга)</w:t>
            </w:r>
            <w:r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ind w:right="-1"/>
              <w:jc w:val="center"/>
              <w:spacing w:after="0" w:line="240" w:lineRule="auto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Шт.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Отчет МБУ «РЭС»</w:t>
            </w:r>
            <w:r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2.1.10.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vAlign w:val="center"/>
            <w:textDirection w:val="lrTb"/>
            <w:noWrap w:val="false"/>
          </w:tcPr>
          <w:p>
            <w:pPr>
              <w:ind w:left="25" w:right="-1"/>
              <w:jc w:val="both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Количество разработанной проектной документации на строительство объекта капитального строительства «Детский сад на 250 мест в </w:t>
            </w:r>
            <w:r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нп</w:t>
            </w:r>
            <w:r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Корзуново</w:t>
            </w:r>
            <w:r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 Печенгского муниципального округа»</w:t>
            </w:r>
            <w:r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ind w:right="-1"/>
              <w:jc w:val="center"/>
              <w:spacing w:after="0" w:line="240" w:lineRule="auto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Шт.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1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Отчет МБУ «РЭС»</w:t>
            </w:r>
            <w:r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2.1.11.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vAlign w:val="center"/>
            <w:textDirection w:val="lrTb"/>
            <w:noWrap w:val="false"/>
          </w:tcPr>
          <w:p>
            <w:pPr>
              <w:ind w:left="25" w:right="-1"/>
              <w:jc w:val="both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Количество объектов дошкольного образования, в отношении которых осуществлено строительство и ввод в эксплуатацию (</w:t>
            </w:r>
            <w:r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нп</w:t>
            </w:r>
            <w:r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.</w:t>
            </w:r>
            <w:r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Корзуново</w:t>
            </w:r>
            <w:r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)</w:t>
            </w:r>
            <w:r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ind w:right="-1"/>
              <w:jc w:val="center"/>
              <w:spacing w:after="0" w:line="240" w:lineRule="auto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Шт.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Отчет МБУ «РЭС»</w:t>
            </w:r>
            <w:r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2.1.12.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Выполнение </w:t>
            </w:r>
            <w:r>
              <w:rPr>
                <w:rFonts w:ascii="Times New Roman" w:hAnsi="Times New Roman"/>
                <w:sz w:val="18"/>
              </w:rPr>
              <w:t xml:space="preserve">мероприятий по обеспечению комплексной безопасности МБДОУ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ind w:right="-1"/>
              <w:jc w:val="center"/>
              <w:spacing w:after="0" w:line="240" w:lineRule="auto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Да/нет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 исполнителей программы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2.2.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gridSpan w:val="8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39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2 «Развитие общего и дополнительного образования детей»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2.2.1.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Выполнение муниципального задания муниципальными общеобразовательными учреждениями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spacing w:after="0" w:line="240" w:lineRule="auto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%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 исполнителей программы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2.2.2.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right="-1"/>
              <w:jc w:val="both"/>
              <w:spacing w:after="0" w:line="240" w:lineRule="auto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Среднегодовая численность обучающихся в муниципальных общеобразовательных учреждениях, получающих услугу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spacing w:after="0" w:line="240" w:lineRule="auto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Чел.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4158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4036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менее 4000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менее 4000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менее 4000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 2-ОБР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2.2.3.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right="-1"/>
              <w:jc w:val="both"/>
              <w:spacing w:after="0" w:line="240" w:lineRule="auto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Выполнение муниципального задания муниципальными учреждениями дополнительного образования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spacing w:after="0" w:line="240" w:lineRule="auto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%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 исполнителей программы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2.2.4.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Среднегодовая численность обучающихся в муниципальных учреждениях дополнительного образования, получающих услугу.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spacing w:after="0" w:line="240" w:lineRule="auto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Чел.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1800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менее 1800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менее 1800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менее 1800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менее 1800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Региональный навигатор ПФДО 51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2.2.5.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Выполнение указов Президента Российской Федерации по оплате труда и начислений на выплаты по оплате труда работникам муниципальных учреждений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spacing w:after="0" w:line="240" w:lineRule="auto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%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 исполнителей программы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2.2.6.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Среднегодовая численность </w:t>
            </w:r>
            <w:r>
              <w:rPr>
                <w:rFonts w:ascii="Times New Roman" w:hAnsi="Times New Roman"/>
                <w:sz w:val="18"/>
              </w:rPr>
              <w:t xml:space="preserve">обучающихся</w:t>
            </w:r>
            <w:r>
              <w:rPr>
                <w:rFonts w:ascii="Times New Roman" w:hAnsi="Times New Roman"/>
                <w:sz w:val="18"/>
              </w:rPr>
              <w:t xml:space="preserve"> получающих услугу в центре тестирования ГТО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spacing w:after="0" w:line="240" w:lineRule="auto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Чел.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120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120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120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120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120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 исполнителей программы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2.2.7.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Среднегодовая численность </w:t>
            </w:r>
            <w:r>
              <w:rPr>
                <w:rFonts w:ascii="Times New Roman" w:hAnsi="Times New Roman"/>
                <w:sz w:val="18"/>
              </w:rPr>
              <w:t xml:space="preserve">обучающихся</w:t>
            </w:r>
            <w:r>
              <w:rPr>
                <w:rFonts w:ascii="Times New Roman" w:hAnsi="Times New Roman"/>
                <w:sz w:val="18"/>
              </w:rPr>
              <w:t xml:space="preserve"> льготной категории, получающих услугу бесплатного питания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spacing w:after="0" w:line="240" w:lineRule="auto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Чел.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1433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1521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менее 1584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менее 1584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менее 1584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Отчёт о расходовании субсидий из областного бюджета, предоставляемых бюджету муниципального округа на организацию бесплатного горячего питания обучающихся муниципальных образовательных организаций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2.2.8.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Доля обучающихся 1-4 классов, получающих бесплатное цельное молоко от общего числа обучающихся 1-4 классов (с учетом пропусков занятий по объективным причинам)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spacing w:after="0" w:line="240" w:lineRule="auto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%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Отчёт о расходовании субсидий из областного бюджета, предоставляемых бюджету муниципального округа на организацию бесплатным цельным молоком либо питьевым молоком обучающихся 1-4 классов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2.2.9.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(за исключением обучающихся в образовательных организациях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дополнительного образования детей со специальными наименованиями «детская школа искусств», «детская музыкальная школа», «детская хоровая школа», «детская художественная школа», детская хореографическая школа», «детская театральная школа», «детская цирковая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школа», «детская школа художественных ремесел»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)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spacing w:after="0" w:line="240" w:lineRule="auto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%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Региональный навигатор ПФДО 51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right="-75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2.2.10.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auto" w:fill="auto"/>
            <w:tcW w:w="29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Обеспечение бесплатным горячим питанием учащихся начального 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общего образования в муниципальных общеобразовательных учреждениях за счет средств областного бюджета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spacing w:after="0" w:line="240" w:lineRule="auto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Да/ нет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Отчёт о расходовании субсидий из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областного бюджета, предоставляемых бюджету муниципального  округа на организацию бесплатного горячего питания обучающихся, получающих начальное общее образование в муниципальных образовательных организациях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right="-75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2.2.11.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auto" w:fill="auto"/>
            <w:tcW w:w="29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Обеспечение бесплатным горячим питанием учащихся начального общего образования в муниципальных образовательных учреждениях за счет средств федерального бюджета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spacing w:after="0" w:line="240" w:lineRule="auto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Да/ нет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Отчёт о расходовании субсидий из федерального бюджета, предоставляемых бюджету муниципального </w:t>
            </w: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округа на организацию бесплатного горячего питания обучающихся, получающих начальное общее образование в муниципальных образовательных организациях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right="-75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2.2.12.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Выплата ежемесячного денежного вознаграждения за классное руководство педагогическим работникам муниципальных общеобразовательных учреждений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spacing w:after="0" w:line="240" w:lineRule="auto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Да/ нет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 исполнителей программы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right="-75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2.2.13.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Количество школьных спортивных клубов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spacing w:after="0" w:line="240" w:lineRule="auto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Шт.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 исполнителей программы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right="-75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2.2.14.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Наличие ставок советников директора по воспитанию и взаимодействию с детскими общественными объединениями в общеобразовательных организациях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spacing w:after="0" w:line="240" w:lineRule="auto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Да/нет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 исполнителей программы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right="-75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2.2.15.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Количество учреждений, в которых улучшено материально-техническое состояние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spacing w:after="0" w:line="240" w:lineRule="auto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Шт.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13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13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13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 исполнителей программы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right="-75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2.2.16.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Количество общеобразовательных учреждений, у которых выполнен ремонт фасада здания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spacing w:after="0" w:line="240" w:lineRule="auto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Шт.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 исполнителей программы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right="-75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2.2.17.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Количество образовательных организаций</w:t>
            </w:r>
            <w:bookmarkStart w:id="2" w:name="_GoBack"/>
            <w:r>
              <w:rPr>
                <w:rFonts w:ascii="Times New Roman" w:hAnsi="Times New Roman"/>
                <w:sz w:val="18"/>
              </w:rPr>
              <w:t xml:space="preserve"> </w:t>
            </w:r>
            <w:bookmarkEnd w:id="2"/>
            <w:r>
              <w:rPr>
                <w:rFonts w:ascii="Times New Roman" w:hAnsi="Times New Roman"/>
                <w:sz w:val="18"/>
              </w:rPr>
              <w:t xml:space="preserve">на территории, которых проведен ремонт спортивных площадок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spacing w:after="0" w:line="240" w:lineRule="auto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Шт.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4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 исполнителей программы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right="-75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2.2.18.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Количество образовательных организаций, в которых преобразовано пространство в рамках проекта </w:t>
            </w:r>
            <w:r>
              <w:rPr>
                <w:rFonts w:ascii="Times New Roman" w:hAnsi="Times New Roman"/>
                <w:sz w:val="18"/>
              </w:rPr>
              <w:t xml:space="preserve">«</w:t>
            </w:r>
            <w:r>
              <w:rPr>
                <w:rFonts w:ascii="Times New Roman" w:hAnsi="Times New Roman"/>
                <w:sz w:val="18"/>
              </w:rPr>
              <w:t xml:space="preserve">Арктическая школа</w:t>
            </w:r>
            <w:r>
              <w:rPr>
                <w:rFonts w:ascii="Times New Roman" w:hAnsi="Times New Roman"/>
                <w:sz w:val="18"/>
              </w:rPr>
              <w:t xml:space="preserve">»</w:t>
            </w:r>
            <w:r>
              <w:rPr>
                <w:rFonts w:ascii="Times New Roman" w:hAnsi="Times New Roman"/>
                <w:sz w:val="18"/>
              </w:rPr>
              <w:t xml:space="preserve"> в Печенгском муниципальном округе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spacing w:after="0" w:line="240" w:lineRule="auto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Шт.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4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менее 1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 исполнителей программы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right="-75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2.2.19.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Выполнение мероприятий по обеспечению комплексной безопасности МБОУ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spacing w:after="0" w:line="240" w:lineRule="auto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Да/нет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 исполнителей программы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right="-75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  <w:lang w:val="en-US"/>
              </w:rPr>
              <w:t xml:space="preserve">2</w:t>
            </w:r>
            <w:r>
              <w:rPr>
                <w:rFonts w:ascii="Times New Roman" w:hAnsi="Times New Roman"/>
                <w:sz w:val="18"/>
              </w:rPr>
              <w:t xml:space="preserve">.2.20.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Выполнение мероприятий по модернизации школьных систем образования (оснащение зданий муниципальных общеобразовательных учреждений  средствами обучения и </w:t>
            </w:r>
            <w:r>
              <w:rPr>
                <w:rFonts w:ascii="Times New Roman" w:hAnsi="Times New Roman"/>
                <w:sz w:val="18"/>
              </w:rPr>
              <w:t xml:space="preserve">воспитания)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spacing w:after="0" w:line="240" w:lineRule="auto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Да/нет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 исполнителей программы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right="-75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2.2.21.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Выполнение мероприятий по модернизации школьных систем образования 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spacing w:after="0" w:line="240" w:lineRule="auto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Да/нет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 исполнителей программы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right="-75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2.2.22.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Количество муниципальных общеобразовательных учреждений, в которых проводятся мониторинговые и диагностические мероприятия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spacing w:after="0" w:line="240" w:lineRule="auto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Ед.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 исполнителей программы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right="-75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2.2.23.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Количество муниципальных общеобразовательных учреждений, в которых проводится государственная итоговая аттестация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spacing w:after="0" w:line="240" w:lineRule="auto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Ед.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 исполнителей программы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right="-75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2.2.24.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Количество материалов информирования общественности, родителей о результатах оценки качества образования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1"/>
              <w:jc w:val="center"/>
              <w:spacing w:after="0" w:line="240" w:lineRule="auto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Шт.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4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4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менее 4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менее 4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менее 4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 исполнителей программы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2.3.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gridSpan w:val="8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39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3 «Детский отдых»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2.3.1.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Количество участников межведомственных семинаров (совещаний), «круглых столов», по вопросам организации круглогодичного отдыха детей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22"/>
              <w:jc w:val="center"/>
              <w:spacing w:before="4"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Чел.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 исполнителей программы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2.3.2.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Количество опубликованных информационных материалов об организации оздоровительной кампании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22"/>
              <w:jc w:val="center"/>
              <w:spacing w:before="4"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Шт.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Не менее 2</w:t>
            </w:r>
            <w:r>
              <w:rPr>
                <w:rFonts w:ascii="Times New Roman" w:hAnsi="Times New Roman" w:cs="Times New Roman"/>
                <w:sz w:val="18"/>
              </w:rPr>
            </w:r>
            <w:r>
              <w:rPr>
                <w:rFonts w:ascii="Times New Roman" w:hAnsi="Times New Roman" w:cs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Не менее 2</w:t>
            </w:r>
            <w:r>
              <w:rPr>
                <w:rFonts w:ascii="Times New Roman" w:hAnsi="Times New Roman" w:cs="Times New Roman"/>
                <w:sz w:val="18"/>
              </w:rPr>
            </w:r>
            <w:r>
              <w:rPr>
                <w:rFonts w:ascii="Times New Roman" w:hAnsi="Times New Roman" w:cs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Не менее 2</w:t>
            </w:r>
            <w:r>
              <w:rPr>
                <w:rFonts w:ascii="Times New Roman" w:hAnsi="Times New Roman" w:cs="Times New Roman"/>
                <w:sz w:val="18"/>
              </w:rPr>
            </w:r>
            <w:r>
              <w:rPr>
                <w:rFonts w:ascii="Times New Roman" w:hAnsi="Times New Roman" w:cs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 исполнителей программы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2.3.3.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Количество оздоровительных лагерей и экспедиций на территории Печенгского муниципального округа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22"/>
              <w:jc w:val="center"/>
              <w:spacing w:before="4"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Шт.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12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12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12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12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12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 исполнителей программы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2.3.4.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Количество организованных заездов обучающихся в Центры гражданско-патриотического воспитания «На Севере жить!», региональный учебно-методический центр военно-патриотического воспитания молодежи «Авангард», Центр военно-патриотического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воспитания молодежи «Воин»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22"/>
              <w:jc w:val="center"/>
              <w:spacing w:before="4"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Шт.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11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Не менее 11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Не менее 11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Не менее 11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Отдел образования,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МБОУ СОШ №№ 1, 3, 5, 7, 9, 11, 19, 23; МБОУ ООШ №№ 20, 22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2.3.5.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Приобретение оборудования, мебели для детских оздоровительных лагерей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22"/>
              <w:jc w:val="center"/>
              <w:spacing w:before="4"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Да/ нет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 исполнителей программы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2.3.6.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Количество детей, направленных на отдых в выездные лагеря (путевки предоставляются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 xml:space="preserve">ГАНОУ МО «Центр образования «Лапландия»)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22"/>
              <w:jc w:val="center"/>
              <w:spacing w:before="4"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Чел.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281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269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менее 200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менее 200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менее 200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Мониторинг организации отдыха и оздоровления детей Министерства образования и науки Мурманской области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2.3.7</w:t>
            </w:r>
            <w:r>
              <w:rPr>
                <w:rFonts w:ascii="Times New Roman" w:hAnsi="Times New Roman"/>
                <w:sz w:val="18"/>
              </w:rPr>
              <w:t xml:space="preserve">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Количество трудовых бригад для несовершеннолетних для проведения временных общественно полезных работ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22"/>
              <w:jc w:val="center"/>
              <w:spacing w:before="4"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Шт.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Отчет исполнителей программы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2.4.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gridSpan w:val="8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39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4 «Развитие потенциала участников образовательного процесса»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2.4.1.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проведенных конкурсов педагогического профессионального мастерства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Шт.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9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8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8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8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8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Отчет исполнителей программы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2.4.2.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проведенных мероприятий на основе диссеминации лучших педагогических практик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spacing w:before="4"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Шт.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12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12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12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12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12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Отчет исполнителей программы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2.4.3.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проведенных методических мероприятий по сопровождению инновационных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процессов в муниципальных образовательных организациях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spacing w:before="4"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Шт.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115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115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115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115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115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Отчет исполнителей программы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2.4.4.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Выполнение муниципального задания МБУ «ММЦ»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spacing w:before="4"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%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right="29"/>
              <w:jc w:val="center"/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100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100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Отчет исполнителей программы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2.4.5.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проведенных муниципальных конкурсов и олимпиад технического творчества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spacing w:before="4"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Шт.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17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Отчет исполнителей программы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2.4.6.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талантливых детей, принимающих участие в мероприятиях регионального и всероссийского уровня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spacing w:before="4"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Чел.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138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110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110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110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110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Отчет исполнителей программы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2.4.7.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проведенных муниципальных конкурсов и олимпиад по выявлению талантливых детей среди дошкольников и обучающихся школ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spacing w:before="4"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Шт.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17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8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8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8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8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Отчет исполнителей программы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2.4.8.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проведенных консультаций и совещаний методической поддержки педагогических работников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spacing w:before="4"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Шт.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25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15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15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15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15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Отчет исполнителей программы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2.5.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</w:r>
          </w:p>
        </w:tc>
        <w:tc>
          <w:tcPr>
            <w:gridSpan w:val="8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39" w:type="dxa"/>
            <w:textDirection w:val="lrTb"/>
            <w:noWrap w:val="false"/>
          </w:tcPr>
          <w:p>
            <w:pPr>
              <w:ind w:left="25" w:right="-1"/>
              <w:jc w:val="both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Подпрограмма 5 «Реализация основополагающего права каждого ребенка жить и воспитываться в семье»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2.5.1.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мероприятий по пропаганде и популяризации семейных ценностей и здорового образа жизни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Шт.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5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5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5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5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5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Отчет исполнителей программы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2.5.2.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изданных информационно-аналитических, методических материалов, направленных на укрепление статуса семьи, обеспечение физического, нравственного и социального благополучия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Шт.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5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5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5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5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Отчет исполнителей программы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2.5.3.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проведенных конкурсов среди муниципальных образовательных организаций по профилактике семейного неблагополучия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Шт.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Отчет исполнителей программы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2.5.4.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приемных родителей, принимающих участие в мероприятиях регионального уровня, направленных на защиту прав детей, оказания помощи детям, замещающим семьям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Чел.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Отчет исполнителей программы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2.5.5.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замещающих родителей, принимающих участие в работе клуба «Умка»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Чел.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7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7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7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7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7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Отчет исполнителей программы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2.5.6.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ind w:left="25" w:right="-1"/>
              <w:jc w:val="both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встреч, семинаров и/или совещаний, посвященных вопросам защиты прав детей, оказание помощи детям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Шт.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38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25" w:right="-1"/>
              <w:jc w:val="center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Отчет исполнителей программы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2.6.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</w:r>
          </w:p>
        </w:tc>
        <w:tc>
          <w:tcPr>
            <w:gridSpan w:val="8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39" w:type="dxa"/>
            <w:textDirection w:val="lrTb"/>
            <w:noWrap w:val="false"/>
          </w:tcPr>
          <w:p>
            <w:pPr>
              <w:ind w:left="25" w:right="-1"/>
              <w:jc w:val="both"/>
              <w:spacing w:after="0" w:line="240" w:lineRule="auto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Подпрограмма 6 «Хозяйственно – эксплуатационное обслуживание муниципальных учреждений муниципального образования»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2.6.1.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Выполнение муниципального задания МБУ «РЭС»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%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Отчет исполнителей программы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2.6.1.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Осуществление своевременного и качественного хозяйственно-эксплуатационного обслуживания муниципальных учреждений в Печенгском муниципальном округе 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Да/ нет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Отчет исполнителей программы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2.6.2.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Уровень выполнения заявок на обслуживание муниципальных учреждений от общего количества заявок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%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Отчет исполнителей программы</w:t>
            </w:r>
            <w:r>
              <w:rPr>
                <w:rFonts w:ascii="Times New Roman" w:hAnsi="Times New Roman"/>
                <w:sz w:val="18"/>
              </w:rPr>
            </w:r>
            <w:r>
              <w:rPr>
                <w:rFonts w:ascii="Times New Roman" w:hAnsi="Times New Roman"/>
                <w:sz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2.6.3.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Уровень обеспечения готовности учреждений образования 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объектов, подведомственных администрации к отопительному периоду и новому учебному году от общего количества объектов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%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Паспорта готовности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образовательных организаций к отопительному сезону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2.6.4.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Выполнение указов Президента Российской Федерации по оплате труда и начислений на выплаты по оплате труда работникам муниципальных учреждений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%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Годовой отчет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</w:tbl>
    <w:p>
      <w:pPr>
        <w:pStyle w:val="897"/>
        <w:ind w:left="0"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97"/>
        <w:ind w:left="0"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97"/>
        <w:ind w:left="0"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</w:t>
      </w:r>
      <w:r>
        <w:rPr>
          <w:rFonts w:ascii="Times New Roman" w:hAnsi="Times New Roman" w:cs="Times New Roman"/>
          <w:b/>
          <w:sz w:val="24"/>
          <w:szCs w:val="24"/>
        </w:rPr>
        <w:t xml:space="preserve"> Перечень и краткое описание подпрограмм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97"/>
        <w:ind w:left="0"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Исполнение программы осуществляется путем реализации подпрограмм, сформированных исходя из необходимости достижения целей и задач программы.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структуру программы входят </w:t>
      </w:r>
      <w:r>
        <w:rPr>
          <w:rFonts w:ascii="Times New Roman" w:hAnsi="Times New Roman" w:cs="Times New Roman"/>
          <w:sz w:val="24"/>
          <w:szCs w:val="24"/>
        </w:rPr>
        <w:t xml:space="preserve">шесть</w:t>
      </w:r>
      <w:r>
        <w:rPr>
          <w:rFonts w:ascii="Times New Roman" w:hAnsi="Times New Roman" w:cs="Times New Roman"/>
          <w:sz w:val="24"/>
          <w:szCs w:val="24"/>
        </w:rPr>
        <w:t xml:space="preserve"> подпрограмм: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1 «Развитие дошкольного образования» (приложение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№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1):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Цели подпрограммы: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Развитие системы дошкольного образования. Создание комфортных и безопасных условий пребывания ребёнка в дошкольн</w:t>
      </w:r>
      <w:r>
        <w:rPr>
          <w:rFonts w:ascii="Times New Roman" w:hAnsi="Times New Roman" w:cs="Times New Roman"/>
          <w:sz w:val="24"/>
          <w:szCs w:val="24"/>
        </w:rPr>
        <w:t xml:space="preserve">ом образовательном учреждении.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Достижение целей подпрограммы предполагается за счет решения задач</w:t>
      </w:r>
      <w:r>
        <w:rPr>
          <w:rFonts w:ascii="Times New Roman" w:hAnsi="Times New Roman" w:cs="Times New Roman"/>
          <w:sz w:val="24"/>
          <w:szCs w:val="24"/>
        </w:rPr>
        <w:t xml:space="preserve">и по о</w:t>
      </w:r>
      <w:r>
        <w:rPr>
          <w:rFonts w:ascii="Times New Roman" w:hAnsi="Times New Roman" w:cs="Times New Roman"/>
          <w:sz w:val="24"/>
          <w:szCs w:val="24"/>
        </w:rPr>
        <w:t xml:space="preserve">беспечени</w:t>
      </w:r>
      <w:r>
        <w:rPr>
          <w:rFonts w:ascii="Times New Roman" w:hAnsi="Times New Roman" w:cs="Times New Roman"/>
          <w:sz w:val="24"/>
          <w:szCs w:val="24"/>
        </w:rPr>
        <w:t xml:space="preserve">ю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государственных гарантий общедоступности и бесплатности дошкольного образования.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5"/>
        <w:spacing w:line="240" w:lineRule="auto"/>
        <w:tabs>
          <w:tab w:val="left" w:pos="252" w:leader="none"/>
          <w:tab w:val="left" w:pos="297" w:leader="none"/>
          <w:tab w:val="left" w:pos="3039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Реализация задач подпрограммы обеспечена комплексом мероприятий по предоставлению услуг дошкольного образования, повышени</w:t>
      </w:r>
      <w:r>
        <w:rPr>
          <w:rFonts w:ascii="Times New Roman" w:hAnsi="Times New Roman"/>
        </w:rPr>
        <w:t xml:space="preserve">ю</w:t>
      </w:r>
      <w:r>
        <w:rPr>
          <w:rFonts w:ascii="Times New Roman" w:hAnsi="Times New Roman"/>
        </w:rPr>
        <w:t xml:space="preserve"> качества дошкольного образования в соответствии с ФГОС.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Подпрограмма 2 «Развитие общего и дополнительного образования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детей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»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(приложение 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№ 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2):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</w:r>
      <w:r>
        <w:rPr>
          <w:rFonts w:ascii="Times New Roman" w:hAnsi="Times New Roman" w:cs="Times New Roman"/>
          <w:color w:val="000000"/>
          <w:sz w:val="24"/>
          <w:szCs w:val="24"/>
          <w:u w:val="single"/>
          <w:lang w:eastAsia="ru-RU"/>
        </w:rPr>
      </w:r>
    </w:p>
    <w:p>
      <w:pPr>
        <w:ind w:right="-1" w:firstLine="709"/>
        <w:jc w:val="both"/>
        <w:spacing w:after="0" w:line="240" w:lineRule="auto"/>
        <w:tabs>
          <w:tab w:val="left" w:pos="-142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Цели подпрограммы: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1" w:firstLine="709"/>
        <w:jc w:val="both"/>
        <w:spacing w:after="0" w:line="240" w:lineRule="auto"/>
        <w:tabs>
          <w:tab w:val="left" w:pos="-142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Создание условий для повышения качества, доступности и конкурентоспособности общего и дополнительного образования детей для всех категорий обучающихся. О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беспечение предоставления услуг в сфере общего и дополнительного образования детей.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1" w:firstLine="709"/>
        <w:jc w:val="both"/>
        <w:spacing w:after="0" w:line="240" w:lineRule="auto"/>
        <w:tabs>
          <w:tab w:val="left" w:pos="-142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Задачами подпрограммы являются: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1"/>
        <w:numPr>
          <w:ilvl w:val="0"/>
          <w:numId w:val="3"/>
        </w:numPr>
        <w:ind w:left="0" w:right="-1" w:firstLine="709"/>
        <w:jc w:val="both"/>
        <w:tabs>
          <w:tab w:val="left" w:pos="-142" w:leader="none"/>
          <w:tab w:val="left" w:pos="284" w:leader="none"/>
          <w:tab w:val="left" w:pos="426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Обеспечение государственных гарантий общедоступности и бесплатности общего образования и равного доступа к услугам дополнительного образования детей.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1"/>
        <w:numPr>
          <w:ilvl w:val="0"/>
          <w:numId w:val="3"/>
        </w:numPr>
        <w:ind w:left="0" w:right="-1" w:firstLine="709"/>
        <w:jc w:val="both"/>
        <w:tabs>
          <w:tab w:val="left" w:pos="0" w:leader="none"/>
          <w:tab w:val="left" w:pos="284" w:leader="none"/>
          <w:tab w:val="left" w:pos="426" w:leader="none"/>
          <w:tab w:val="left" w:pos="993" w:leader="none"/>
        </w:tabs>
        <w:rPr>
          <w:sz w:val="24"/>
          <w:szCs w:val="24"/>
        </w:rPr>
      </w:pPr>
      <w:r>
        <w:rPr>
          <w:spacing w:val="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 xml:space="preserve">С</w:t>
      </w:r>
      <w:r>
        <w:rPr>
          <w:sz w:val="24"/>
          <w:szCs w:val="24"/>
        </w:rPr>
        <w:t xml:space="preserve">оздание условий для повышения качества и конкурентоспособности общего образования.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1"/>
        <w:numPr>
          <w:ilvl w:val="0"/>
          <w:numId w:val="3"/>
        </w:numPr>
        <w:ind w:left="0" w:right="-1" w:firstLine="709"/>
        <w:jc w:val="both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Развитие системы оценки качества образования, обеспечение публичной доступности её результатов.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</w:t>
      </w:r>
      <w:r>
        <w:rPr>
          <w:rFonts w:ascii="Times New Roman" w:hAnsi="Times New Roman" w:cs="Times New Roman"/>
          <w:sz w:val="24"/>
          <w:szCs w:val="24"/>
        </w:rPr>
        <w:t xml:space="preserve">ия задач подпрограммы обеспечена комплексом мероприятий по предоставлению услуг общего и дополнительного образования, оснащению образовательной среды в соответствии с требованиями федерального государственного образовательного стандарта общего образования.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3 «Детский отдых» (приложение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№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3):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Цели подпрограммы - создание условий для полноценного отдыха, укрепления здоровья, личностного развития</w:t>
      </w:r>
      <w:r>
        <w:rPr>
          <w:rFonts w:ascii="Times New Roman" w:hAnsi="Times New Roman" w:cs="Times New Roman"/>
          <w:sz w:val="24"/>
          <w:szCs w:val="24"/>
        </w:rPr>
        <w:t xml:space="preserve"> и занятости несовершеннолетних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Достижение цели возможно при решении следующих задач: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6"/>
        <w:numPr>
          <w:ilvl w:val="0"/>
          <w:numId w:val="29"/>
        </w:num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Организация</w:t>
      </w:r>
      <w:r>
        <w:rPr>
          <w:rFonts w:ascii="Times New Roman" w:hAnsi="Times New Roman"/>
          <w:sz w:val="24"/>
          <w:szCs w:val="24"/>
        </w:rPr>
        <w:t xml:space="preserve"> отдыха и оздоровления детей и подростков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46"/>
        <w:numPr>
          <w:ilvl w:val="0"/>
          <w:numId w:val="29"/>
        </w:num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Обеспечение содействия в трудоустройстве детей и подростков.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задач подпрограммы обеспечена комплексом мероприятий по организации муниципальных и выездн</w:t>
      </w:r>
      <w:r>
        <w:rPr>
          <w:rFonts w:ascii="Times New Roman" w:hAnsi="Times New Roman" w:cs="Times New Roman"/>
          <w:sz w:val="24"/>
          <w:szCs w:val="24"/>
        </w:rPr>
        <w:t xml:space="preserve">ых лагерей,  организации досуга, временному трудоустройству несовершеннолетних.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4 «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Развитие потенциала участников образовательного процесса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(приложение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№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4):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  <w:outlineLvl w:val="0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Цели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подпрограммы: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  <w:t xml:space="preserve">Развитие методического обеспечения образовательной деятельности. Совершенствование системы выявления и сопровождения одаренных детей, их специальной поддержки.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Задачи подпрограммы: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numPr>
          <w:ilvl w:val="0"/>
          <w:numId w:val="1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Создание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условий для развития творческого потенциала педагогических работников.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1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Развитие системы непрерывного повышения квалификации педагогических работников.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1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Создание благоприятных условий для выявления, развития и поддержки одаренных детей в различных областях интеллектуальной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 творческой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деятельности.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Реализация задач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подпрограммы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обеспечена комплексом мероприятий по повышению квалификации педагогических работников, конкурсных мероприятий по выявлению и поддержке одаренных детей.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5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«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Реализация основополагающего права каждого ребенка жить и воспитываться в семье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(приложение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№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5):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реализация основополагающего права каждого ребенка жить и воспитываться в семье.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Подпрограммой предусматривается решение следующих задач: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numPr>
          <w:ilvl w:val="0"/>
          <w:numId w:val="2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Обеспечение профилактики семейного неблагополучия, основанной на его раннем выявлении, индивидуализированной адекватной помощи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замещающей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семье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2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Обеспечение приоритета семейного устройства детей-сирот и детей, оставшихся без попечения родителей.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Реализация задач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подпрограммы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обеспечена комплексом мероприятий по профилактике семейного неблагополучия, обеспечению семейного устройства и сопровождения замещающих семей.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Подпрограмма 6 «Хозяйственно–эксплуатационное обслуживание</w:t>
      </w: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муниципальных </w:t>
      </w: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учреждений муниципального образования» (приложение </w:t>
      </w: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№ </w:t>
      </w: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6):</w:t>
      </w: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</w: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8518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Цель Программы – обеспечение своевременного и качественного хозяйственно-эксплуатационного обслуживания муниципальных учреждений в Печенгском муниципальном округе.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Достижение цели возможно путем решения задачи по организации хозяйственно-эксплуатационного обслуживания муниципальных учреждений Печенгского муниципального округа.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Реализация мероприятий подпрограммы позволит: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5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повысить качество выполняемых работ по обслуживанию муниципальных учреждений;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5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обеспечить готовность учреждений образования и объектов, подведомственных администрации к осенне-зимнему периоду и новому учебному году;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5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обеспечить своевременную ликвидацию аварийных ситуаций в муниципальных учреждениях;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5"/>
        </w:numPr>
        <w:ind w:left="0" w:firstLine="709"/>
        <w:jc w:val="both"/>
        <w:spacing w:after="0" w:line="240" w:lineRule="auto"/>
        <w:tabs>
          <w:tab w:val="left" w:pos="-4962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снизить количество аварийных ситуаций в обслуживаемых учреждениях и обеспечить их бесперебойную работу.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firstLine="709"/>
        <w:jc w:val="center"/>
        <w:spacing w:after="0" w:line="240" w:lineRule="auto"/>
        <w:shd w:val="clear" w:color="auto" w:fill="ffff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</w:t>
      </w:r>
      <w:r>
        <w:rPr>
          <w:rFonts w:ascii="Times New Roman" w:hAnsi="Times New Roman" w:cs="Times New Roman"/>
          <w:b/>
          <w:sz w:val="24"/>
          <w:szCs w:val="24"/>
        </w:rPr>
        <w:t xml:space="preserve">. Механизм реализации программы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firstLine="709"/>
        <w:jc w:val="center"/>
        <w:spacing w:after="0" w:line="240" w:lineRule="auto"/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931"/>
        <w:ind w:firstLine="709"/>
        <w:jc w:val="both"/>
        <w:spacing w:after="0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Ответственным исполнителем </w:t>
      </w:r>
      <w:r>
        <w:rPr>
          <w:rFonts w:eastAsia="Times New Roman"/>
          <w:lang w:eastAsia="en-US"/>
        </w:rPr>
        <w:t xml:space="preserve">программы является </w:t>
      </w:r>
      <w:r>
        <w:rPr>
          <w:rFonts w:eastAsia="Times New Roman"/>
          <w:lang w:eastAsia="en-US"/>
        </w:rPr>
        <w:t xml:space="preserve">Отдел</w:t>
      </w:r>
      <w:r>
        <w:rPr>
          <w:rFonts w:eastAsia="Times New Roman"/>
          <w:lang w:eastAsia="en-US"/>
        </w:rPr>
        <w:t xml:space="preserve"> образования. </w:t>
      </w:r>
      <w:r>
        <w:rPr>
          <w:rFonts w:eastAsia="Times New Roman"/>
          <w:lang w:eastAsia="en-US"/>
        </w:rPr>
      </w:r>
      <w:r>
        <w:rPr>
          <w:rFonts w:eastAsia="Times New Roman"/>
          <w:lang w:eastAsia="en-US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Отдел </w:t>
      </w:r>
      <w:r>
        <w:rPr>
          <w:rFonts w:ascii="Times New Roman" w:hAnsi="Times New Roman" w:cs="Times New Roman"/>
          <w:sz w:val="24"/>
          <w:szCs w:val="24"/>
        </w:rPr>
        <w:t xml:space="preserve">образования осуществляет текущую координацию и организационно-информа</w:t>
      </w:r>
      <w:r>
        <w:rPr>
          <w:rFonts w:ascii="Times New Roman" w:hAnsi="Times New Roman" w:cs="Times New Roman"/>
          <w:sz w:val="24"/>
          <w:szCs w:val="24"/>
        </w:rPr>
        <w:t xml:space="preserve">ционное об</w:t>
      </w:r>
      <w:r>
        <w:rPr>
          <w:rFonts w:ascii="Times New Roman" w:hAnsi="Times New Roman" w:cs="Times New Roman"/>
          <w:sz w:val="24"/>
          <w:szCs w:val="24"/>
        </w:rPr>
        <w:t xml:space="preserve">еспечение реализации программы,</w:t>
      </w:r>
      <w:r>
        <w:rPr>
          <w:rFonts w:ascii="Times New Roman" w:hAnsi="Times New Roman" w:cs="Times New Roman"/>
          <w:sz w:val="24"/>
          <w:szCs w:val="24"/>
        </w:rPr>
        <w:t xml:space="preserve"> обеспечивает представ</w:t>
      </w:r>
      <w:r>
        <w:rPr>
          <w:rFonts w:ascii="Times New Roman" w:hAnsi="Times New Roman" w:cs="Times New Roman"/>
          <w:sz w:val="24"/>
          <w:szCs w:val="24"/>
        </w:rPr>
        <w:t xml:space="preserve">ление отчета о ходе реализации </w:t>
      </w:r>
      <w:r>
        <w:rPr>
          <w:rFonts w:ascii="Times New Roman" w:hAnsi="Times New Roman" w:cs="Times New Roman"/>
          <w:sz w:val="24"/>
          <w:szCs w:val="24"/>
        </w:rPr>
        <w:t xml:space="preserve">программы по формам и в сроки, установленные постановлением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 Печенгского муниципального округа от </w:t>
      </w:r>
      <w:r>
        <w:rPr>
          <w:rFonts w:ascii="Times New Roman" w:hAnsi="Times New Roman" w:cs="Times New Roman"/>
          <w:sz w:val="24"/>
          <w:szCs w:val="24"/>
        </w:rPr>
        <w:t xml:space="preserve">16</w:t>
      </w:r>
      <w:r>
        <w:rPr>
          <w:rFonts w:ascii="Times New Roman" w:hAnsi="Times New Roman" w:cs="Times New Roman"/>
          <w:sz w:val="24"/>
          <w:szCs w:val="24"/>
        </w:rPr>
        <w:t xml:space="preserve">.08.20</w:t>
      </w:r>
      <w:r>
        <w:rPr>
          <w:rFonts w:ascii="Times New Roman" w:hAnsi="Times New Roman" w:cs="Times New Roman"/>
          <w:sz w:val="24"/>
          <w:szCs w:val="24"/>
        </w:rPr>
        <w:t xml:space="preserve">21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838 </w:t>
      </w:r>
      <w:r>
        <w:rPr>
          <w:rFonts w:ascii="Times New Roman" w:hAnsi="Times New Roman" w:cs="Times New Roman"/>
          <w:sz w:val="24"/>
          <w:szCs w:val="24"/>
        </w:rPr>
        <w:t xml:space="preserve">«Об утверждении порядка разработки, реализации и оценки эффективности муниципальных программ Печенгского муниципального округа», </w:t>
      </w:r>
      <w:r>
        <w:rPr>
          <w:rFonts w:ascii="Times New Roman" w:hAnsi="Times New Roman" w:cs="Times New Roman"/>
          <w:sz w:val="24"/>
          <w:szCs w:val="24"/>
        </w:rPr>
        <w:t xml:space="preserve">осуществляет текущий </w:t>
      </w:r>
      <w:r>
        <w:rPr>
          <w:rFonts w:ascii="Times New Roman" w:hAnsi="Times New Roman" w:cs="Times New Roman"/>
          <w:sz w:val="24"/>
          <w:szCs w:val="24"/>
        </w:rPr>
        <w:t xml:space="preserve">контроль за </w:t>
      </w:r>
      <w:r>
        <w:rPr>
          <w:rFonts w:ascii="Times New Roman" w:hAnsi="Times New Roman" w:cs="Times New Roman"/>
          <w:sz w:val="24"/>
          <w:szCs w:val="24"/>
        </w:rPr>
        <w:t xml:space="preserve">ходом реализации </w:t>
      </w:r>
      <w:r>
        <w:rPr>
          <w:rFonts w:ascii="Times New Roman" w:hAnsi="Times New Roman" w:cs="Times New Roman"/>
          <w:sz w:val="24"/>
          <w:szCs w:val="24"/>
        </w:rPr>
        <w:t xml:space="preserve">программы.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внесении изменений в законодательство в сфере образования Российской Федерации, Мурманской области, муниципальные нормативные правовые акты и в целях эффективного осуществлен</w:t>
      </w:r>
      <w:r>
        <w:rPr>
          <w:rFonts w:ascii="Times New Roman" w:hAnsi="Times New Roman" w:cs="Times New Roman"/>
          <w:sz w:val="24"/>
          <w:szCs w:val="24"/>
        </w:rPr>
        <w:t xml:space="preserve">ия мероприятий муниципальной </w:t>
      </w:r>
      <w:r>
        <w:rPr>
          <w:rFonts w:ascii="Times New Roman" w:hAnsi="Times New Roman" w:cs="Times New Roman"/>
          <w:sz w:val="24"/>
          <w:szCs w:val="24"/>
        </w:rPr>
        <w:t xml:space="preserve">программы в ходе ее реализации будут вноситься соответствующие изменения.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center"/>
        <w:spacing w:after="0" w:line="240" w:lineRule="auto"/>
        <w:shd w:val="clear" w:color="auto" w:fill="ffff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46"/>
        <w:numPr>
          <w:ilvl w:val="0"/>
          <w:numId w:val="27"/>
        </w:numPr>
        <w:ind w:left="0" w:firstLine="709"/>
        <w:jc w:val="center"/>
        <w:spacing w:after="0" w:line="240" w:lineRule="auto"/>
        <w:shd w:val="clear" w:color="auto" w:fill="ffffff"/>
        <w:tabs>
          <w:tab w:val="left" w:pos="993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Оценка эффективности программы и рисков ее реализации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946"/>
        <w:ind w:left="709"/>
        <w:spacing w:after="0" w:line="240" w:lineRule="auto"/>
        <w:shd w:val="clear" w:color="auto" w:fill="ffffff"/>
        <w:tabs>
          <w:tab w:val="left" w:pos="993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Оценк</w:t>
      </w:r>
      <w:r>
        <w:rPr>
          <w:rFonts w:ascii="Times New Roman" w:hAnsi="Times New Roman" w:cs="Times New Roman"/>
          <w:sz w:val="24"/>
          <w:szCs w:val="24"/>
        </w:rPr>
        <w:t xml:space="preserve">у</w:t>
      </w:r>
      <w:r>
        <w:rPr>
          <w:rFonts w:ascii="Times New Roman" w:hAnsi="Times New Roman" w:cs="Times New Roman"/>
          <w:sz w:val="24"/>
          <w:szCs w:val="24"/>
        </w:rPr>
        <w:t xml:space="preserve"> эффективности выполнения программы </w:t>
      </w:r>
      <w:r>
        <w:rPr>
          <w:rFonts w:ascii="Times New Roman" w:hAnsi="Times New Roman" w:cs="Times New Roman"/>
          <w:sz w:val="24"/>
          <w:szCs w:val="24"/>
        </w:rPr>
        <w:t xml:space="preserve">и управление рисками при реализации программы осуществляет ответственный исполнитель - Отдел образования.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реализации настоящей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рограммы и для достижения поставленных ею целей необходимо учитывать возможные риски.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характеру влияния на ход и конечные результаты реализации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рограммы возможны: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Внешние риски: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изменение федерального и регионального законодательства в сфере образования;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миграция населения (изменение контингента образовательных организаций);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изменение демографической ситуации;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изменение требований СанПиН;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увеличение стоимости материалов и работ по выполнению мероприятий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рограммы;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уменьшение количества заявлений на выделение путевок в период летней оздоровительной кампании;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форс-мажорные обстоятельства (природные аварии, катастрофы, стихийные бедствия и т.д.).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Внутренние риски: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искажение прогнозных показателей воспитанников и обучающихся образовательных организаций;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недостаточная координация в ходе реализации </w:t>
      </w:r>
      <w:r>
        <w:rPr>
          <w:rFonts w:ascii="Times New Roman" w:hAnsi="Times New Roman" w:cs="Times New Roman"/>
          <w:sz w:val="24"/>
          <w:szCs w:val="24"/>
        </w:rPr>
        <w:t xml:space="preserve">программы</w:t>
      </w:r>
      <w:r>
        <w:rPr>
          <w:rFonts w:ascii="Times New Roman" w:hAnsi="Times New Roman" w:cs="Times New Roman"/>
          <w:sz w:val="24"/>
          <w:szCs w:val="24"/>
        </w:rPr>
        <w:t xml:space="preserve">, отсутствие достаточного </w:t>
      </w:r>
      <w:r>
        <w:rPr>
          <w:rFonts w:ascii="Times New Roman" w:hAnsi="Times New Roman" w:cs="Times New Roman"/>
          <w:sz w:val="24"/>
          <w:szCs w:val="24"/>
        </w:rPr>
        <w:t xml:space="preserve">контроля за</w:t>
      </w:r>
      <w:r>
        <w:rPr>
          <w:rFonts w:ascii="Times New Roman" w:hAnsi="Times New Roman" w:cs="Times New Roman"/>
          <w:sz w:val="24"/>
          <w:szCs w:val="24"/>
        </w:rPr>
        <w:t xml:space="preserve"> деятельностью участников </w:t>
      </w:r>
      <w:r>
        <w:rPr>
          <w:rFonts w:ascii="Times New Roman" w:hAnsi="Times New Roman" w:cs="Times New Roman"/>
          <w:sz w:val="24"/>
          <w:szCs w:val="24"/>
        </w:rPr>
        <w:t xml:space="preserve">программы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несоблюдение сроков реализации мероприятий;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несбалансированное распределение финансовых средств между муниципальными образовательными организациями;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несвоевременное проведение конкурсных процедур на выполнение мероприятий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Важнейшими условиями успешной реализации </w:t>
      </w:r>
      <w:r>
        <w:rPr>
          <w:rFonts w:ascii="Times New Roman" w:hAnsi="Times New Roman" w:cs="Times New Roman"/>
          <w:sz w:val="24"/>
          <w:szCs w:val="24"/>
        </w:rPr>
        <w:t xml:space="preserve">программы</w:t>
      </w:r>
      <w:r>
        <w:rPr>
          <w:rFonts w:ascii="Times New Roman" w:hAnsi="Times New Roman" w:cs="Times New Roman"/>
          <w:sz w:val="24"/>
          <w:szCs w:val="24"/>
        </w:rPr>
        <w:t xml:space="preserve"> являются минимизация указанных рисков, эффективный мониторинг выполнения намеченных мероприятий, принятие оперативных мер по корректировке приоритетных направлений и показателей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рограммы.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Механизмы минимизации негативного влияния рисков: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Внешних: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оперативное реагирование на изменения федерального законодательства и соответствующее областное законодательство путем внесения изменений в муниципальные правовые акты;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своевременной корректировки перечня основных мероприятий и показателей </w:t>
      </w:r>
      <w:r>
        <w:rPr>
          <w:rFonts w:ascii="Times New Roman" w:hAnsi="Times New Roman" w:cs="Times New Roman"/>
          <w:sz w:val="24"/>
          <w:szCs w:val="24"/>
        </w:rPr>
        <w:t xml:space="preserve">программы</w:t>
      </w:r>
      <w:r>
        <w:rPr>
          <w:rFonts w:ascii="Times New Roman" w:hAnsi="Times New Roman" w:cs="Times New Roman"/>
          <w:sz w:val="24"/>
          <w:szCs w:val="24"/>
        </w:rPr>
        <w:t xml:space="preserve"> с уточнением распределения финансовых средств.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Внутренних: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мониторинг хода реализации мероприятий и проектов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</w:t>
      </w:r>
      <w:r>
        <w:rPr>
          <w:rFonts w:ascii="Times New Roman" w:hAnsi="Times New Roman" w:cs="Times New Roman"/>
          <w:sz w:val="24"/>
          <w:szCs w:val="24"/>
        </w:rPr>
        <w:t xml:space="preserve">, выполнения прог</w:t>
      </w:r>
      <w:r>
        <w:rPr>
          <w:rFonts w:ascii="Times New Roman" w:hAnsi="Times New Roman" w:cs="Times New Roman"/>
          <w:sz w:val="24"/>
          <w:szCs w:val="24"/>
        </w:rPr>
        <w:t xml:space="preserve">раммы в целом;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своевременное внесение изменений в муниципальные задания подведомственным организациям и в показатели </w:t>
      </w:r>
      <w:r>
        <w:rPr>
          <w:rFonts w:ascii="Times New Roman" w:hAnsi="Times New Roman" w:cs="Times New Roman"/>
          <w:sz w:val="24"/>
          <w:szCs w:val="24"/>
        </w:rPr>
        <w:t xml:space="preserve">программы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корректировка распределения финансовых средств;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планирование выполнения мероприятий </w:t>
      </w:r>
      <w:r>
        <w:rPr>
          <w:rFonts w:ascii="Times New Roman" w:hAnsi="Times New Roman" w:cs="Times New Roman"/>
          <w:sz w:val="24"/>
          <w:szCs w:val="24"/>
        </w:rPr>
        <w:t xml:space="preserve">программы</w:t>
      </w:r>
      <w:r>
        <w:rPr>
          <w:rFonts w:ascii="Times New Roman" w:hAnsi="Times New Roman" w:cs="Times New Roman"/>
          <w:sz w:val="24"/>
          <w:szCs w:val="24"/>
        </w:rPr>
        <w:t xml:space="preserve"> ежегодно до сентября;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поиск оптимальной системы управления </w:t>
      </w:r>
      <w:r>
        <w:rPr>
          <w:rFonts w:ascii="Times New Roman" w:hAnsi="Times New Roman" w:cs="Times New Roman"/>
          <w:sz w:val="24"/>
          <w:szCs w:val="24"/>
        </w:rPr>
        <w:t xml:space="preserve">программы;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усиление </w:t>
      </w:r>
      <w:r>
        <w:rPr>
          <w:rFonts w:ascii="Times New Roman" w:hAnsi="Times New Roman" w:cs="Times New Roman"/>
          <w:sz w:val="24"/>
          <w:szCs w:val="24"/>
        </w:rPr>
        <w:t xml:space="preserve">контроля за</w:t>
      </w:r>
      <w:r>
        <w:rPr>
          <w:rFonts w:ascii="Times New Roman" w:hAnsi="Times New Roman" w:cs="Times New Roman"/>
          <w:sz w:val="24"/>
          <w:szCs w:val="24"/>
        </w:rPr>
        <w:t xml:space="preserve"> ходом реализации </w:t>
      </w:r>
      <w:r>
        <w:rPr>
          <w:rFonts w:ascii="Times New Roman" w:hAnsi="Times New Roman" w:cs="Times New Roman"/>
          <w:sz w:val="24"/>
          <w:szCs w:val="24"/>
        </w:rPr>
        <w:t xml:space="preserve">программы.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Результаты оценки эффективности используются для корректировки плана реализации, а также подготовки предложений по внесению изменений в программу.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Эффективность реализации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рограммы оценивается как степень достижения запланированных результатов (сопоставление плановых и фактических значений показате</w:t>
      </w:r>
      <w:r>
        <w:rPr>
          <w:rFonts w:ascii="Times New Roman" w:hAnsi="Times New Roman" w:cs="Times New Roman"/>
          <w:sz w:val="24"/>
          <w:szCs w:val="24"/>
        </w:rPr>
        <w:t xml:space="preserve">лей и индикаторов </w:t>
      </w:r>
      <w:r>
        <w:rPr>
          <w:rFonts w:ascii="Times New Roman" w:hAnsi="Times New Roman" w:cs="Times New Roman"/>
          <w:sz w:val="24"/>
          <w:szCs w:val="24"/>
        </w:rPr>
        <w:t xml:space="preserve">программы) при условии соблюдения обоснованного объема расходов. При этом степень реализации мероприятий (достижения ожидаемых результатов их реализации) оценивается комплексно в рамках оценки задач, на решение которых они направлены.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hd w:val="nil" w:color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7088"/>
        <w:jc w:val="right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7088"/>
        <w:jc w:val="right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программе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ПОДПРОГРАММА 1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«Развитие дошкольного образования»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18"/>
          <w:szCs w:val="18"/>
        </w:rPr>
        <w:outlineLvl w:val="1"/>
      </w:pPr>
      <w:r>
        <w:rPr>
          <w:rFonts w:ascii="Times New Roman" w:hAnsi="Times New Roman" w:cs="Times New Roman"/>
          <w:b/>
          <w:bCs/>
          <w:sz w:val="18"/>
          <w:szCs w:val="18"/>
        </w:rPr>
      </w:r>
      <w:r>
        <w:rPr>
          <w:rFonts w:ascii="Times New Roman" w:hAnsi="Times New Roman" w:cs="Times New Roman"/>
          <w:b/>
          <w:bCs/>
          <w:sz w:val="18"/>
          <w:szCs w:val="18"/>
        </w:rPr>
      </w:r>
      <w:r>
        <w:rPr>
          <w:rFonts w:ascii="Times New Roman" w:hAnsi="Times New Roman" w:cs="Times New Roman"/>
          <w:b/>
          <w:bCs/>
          <w:sz w:val="18"/>
          <w:szCs w:val="1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Паспорт подпрограммы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</w:r>
      <w:r>
        <w:rPr>
          <w:rFonts w:ascii="Times New Roman" w:hAnsi="Times New Roman" w:cs="Times New Roman"/>
          <w:b/>
          <w:bCs/>
          <w:sz w:val="18"/>
          <w:szCs w:val="18"/>
        </w:rPr>
      </w:r>
      <w:r>
        <w:rPr>
          <w:rFonts w:ascii="Times New Roman" w:hAnsi="Times New Roman" w:cs="Times New Roman"/>
          <w:b/>
          <w:bCs/>
          <w:sz w:val="18"/>
          <w:szCs w:val="18"/>
        </w:rPr>
      </w:r>
    </w:p>
    <w:tbl>
      <w:tblPr>
        <w:tblW w:w="9640" w:type="dxa"/>
        <w:tblInd w:w="-67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10"/>
        <w:gridCol w:w="7230"/>
      </w:tblGrid>
      <w:tr>
        <w:tblPrEx/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программы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bCs/>
                <w:sz w:val="18"/>
                <w:szCs w:val="18"/>
              </w:rPr>
              <w:outlineLvl w:val="1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Печенгского муниципального округа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«Образование» на 2025 – 2027 годы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Цели подпрограммы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Развитие системы дошкольного образования. Создание комфортных и безопасных условий пребывания ребёнка в дошкольном образовательном учреждении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</w:p>
        </w:tc>
      </w:tr>
      <w:tr>
        <w:tblPrEx/>
        <w:trPr>
          <w:trHeight w:val="7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Основные мероприятия подпрограммы 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723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</w:rPr>
              <w:outlineLvl w:val="0"/>
            </w:pPr>
            <w:r>
              <w:rPr>
                <w:rFonts w:ascii="Times New Roman" w:hAnsi="Times New Roman"/>
                <w:sz w:val="24"/>
              </w:rPr>
              <w:t xml:space="preserve">Обеспечение государственных гарантий общедоступности и бесплатности дошкольного образования.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</w:rPr>
              <w:outlineLvl w:val="0"/>
            </w:pPr>
            <w:r>
              <w:rPr>
                <w:rFonts w:ascii="Times New Roman" w:hAnsi="Times New Roman"/>
                <w:sz w:val="24"/>
              </w:rPr>
              <w:t xml:space="preserve">Создание условий для повышения качества и конкурентоспособности образования.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Выполнение муниципального задания МБДОУ.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Среднегодовая численность воспитанников, получающих услугу дошкольного образования.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Коэффициент посещаемости МБДОУ.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Доля детей, родители которых воспользовались правом получения компенсации части родительской платы в общей численности детей, родители которых обратились за получением компенсации части родительской платы.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 Обеспечение выплаты компенсации родительской платы за присмотр и уход за детьми, посещающими образовательные организации, реализующие образовательные программы дошкольного образования.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6. Выполнение указов Президента Российской Федерации по оплате труда и начислениям на выплаты по оплате труда работника муниципальных учреждений.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7. Количество МБДОУ,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которые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улучшили материально-техническое состояние.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8. Выполнение мероприятий по обеспечению комплексной безопасности МБДОУ.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Количество разработанной проектной документации на строительство объекта капитального строительства «Детский сад на 350 мест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пгт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Печенга».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объектов дошкольного образования, в отношении которых осуществлено строительство и ввод в эксплуатацию 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пгт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Печенга).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Количество разработанной проектной документации на строительство объекта капитального строительства «Детский сад на 250 мест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Корзуново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Печенгского муниципального округа».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объектов дошкольного образования, в отношении которых осуществлено строительство и ввод в эксплуатацию 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Корзуново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Сроки и этапы реализации подпрограммы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2025 - 2027 годы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2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23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3 615 209,7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731215,7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324978,1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406237,6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38275,6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00218,8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60144,4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77912,4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626318,4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 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12859,6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205407,9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208050,9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119400,0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39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800,0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lang w:eastAsia="ru-RU"/>
              </w:rPr>
              <w:t xml:space="preserve">39</w:t>
            </w:r>
            <w:r>
              <w:rPr>
                <w:rFonts w:ascii="Times New Roman" w:hAnsi="Times New Roman" w:cs="Times New Roman"/>
                <w:lang w:eastAsia="ru-RU"/>
              </w:rPr>
              <w:t xml:space="preserve">800,0 </w:t>
            </w:r>
            <w:r>
              <w:rPr>
                <w:rFonts w:ascii="Times New Roman" w:hAnsi="Times New Roman" w:cs="Times New Roman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 w:cs="Times New Roman"/>
                <w:lang w:eastAsia="ru-RU"/>
              </w:rPr>
              <w:t xml:space="preserve">39800,0 </w:t>
            </w:r>
            <w:r>
              <w:rPr>
                <w:rFonts w:ascii="Times New Roman" w:hAnsi="Times New Roman" w:cs="Times New Roman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Ожидаемые конечные результаты реализации подпрограммы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0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Обеспечение качественного дошкольного образования детей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Исполнители подпрограммы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№№ 1, 2, 4, 5, 6, 7, 8, 9, 10, 11, 12, 13, 27, 38, МБУ «РЭС»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Соисполнители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/>
        <w:shd w:val="clear" w:color="auto" w:fill="ffffff"/>
        <w:rPr>
          <w:rFonts w:ascii="Times New Roman" w:hAnsi="Times New Roman" w:cs="Times New Roman"/>
          <w:sz w:val="24"/>
          <w:szCs w:val="24"/>
        </w:rPr>
        <w:framePr w:w="9319" w:wrap="auto" w:hAnchor="text"/>
        <w:sectPr>
          <w:footnotePr/>
          <w:endnotePr/>
          <w:type w:val="nextPage"/>
          <w:pgSz w:w="11905" w:h="16838" w:orient="portrait"/>
          <w:pgMar w:top="1134" w:right="850" w:bottom="1134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</w:t>
      </w:r>
      <w:r>
        <w:rPr>
          <w:rFonts w:ascii="Times New Roman" w:hAnsi="Times New Roman" w:cs="Times New Roman"/>
          <w:sz w:val="24"/>
          <w:szCs w:val="24"/>
        </w:rPr>
        <w:t xml:space="preserve">блица 1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подпрограмме 1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ПЕРЕЧЕНЬ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ероприятий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подпрограммы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 объёмом финансирования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Cs/>
          <w:color w:val="0070c0"/>
          <w:sz w:val="18"/>
          <w:szCs w:val="18"/>
          <w:lang w:eastAsia="ru-RU"/>
        </w:rPr>
      </w:pPr>
      <w:r>
        <w:rPr>
          <w:rFonts w:ascii="Times New Roman" w:hAnsi="Times New Roman" w:cs="Times New Roman"/>
          <w:bCs/>
          <w:color w:val="0070c0"/>
          <w:sz w:val="18"/>
          <w:szCs w:val="18"/>
          <w:lang w:eastAsia="ru-RU"/>
        </w:rPr>
      </w:r>
      <w:r>
        <w:rPr>
          <w:rFonts w:ascii="Times New Roman" w:hAnsi="Times New Roman" w:cs="Times New Roman"/>
          <w:bCs/>
          <w:color w:val="0070c0"/>
          <w:sz w:val="18"/>
          <w:szCs w:val="18"/>
          <w:lang w:eastAsia="ru-RU"/>
        </w:rPr>
      </w:r>
      <w:r>
        <w:rPr>
          <w:rFonts w:ascii="Times New Roman" w:hAnsi="Times New Roman" w:cs="Times New Roman"/>
          <w:bCs/>
          <w:color w:val="0070c0"/>
          <w:sz w:val="18"/>
          <w:szCs w:val="18"/>
          <w:lang w:eastAsia="ru-RU"/>
        </w:rPr>
      </w:r>
    </w:p>
    <w:tbl>
      <w:tblPr>
        <w:tblW w:w="5172" w:type="pct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47"/>
        <w:gridCol w:w="3839"/>
        <w:gridCol w:w="1268"/>
        <w:gridCol w:w="6"/>
        <w:gridCol w:w="1419"/>
        <w:gridCol w:w="1558"/>
        <w:gridCol w:w="1561"/>
        <w:gridCol w:w="1564"/>
        <w:gridCol w:w="1438"/>
        <w:gridCol w:w="2234"/>
      </w:tblGrid>
      <w:tr>
        <w:tblPrEx/>
        <w:trPr>
          <w:trHeight w:val="597"/>
        </w:trPr>
        <w:tc>
          <w:tcPr>
            <w:shd w:val="clear" w:color="auto" w:fill="auto"/>
            <w:tcW w:w="26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№ 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п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/п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Цели, мероприятия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0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Источники финансирования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194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Объем финансирования,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тысяч рублей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85" w:leader="none"/>
              </w:tabs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Исполнители, соисполнители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6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202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5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202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6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202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26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  <w:t xml:space="preserve">9</w:t>
            </w:r>
            <w:r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290"/>
        </w:trPr>
        <w:tc>
          <w:tcPr>
            <w:gridSpan w:val="10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Подпрограмма 1. «Развитие дошкольного образования»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90"/>
        </w:trPr>
        <w:tc>
          <w:tcPr>
            <w:gridSpan w:val="10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Цель: Развитие системы дошкольного образования. Создание комфортных и безопасных условий пребывания ребёнка в дошкольном образовательном учреждении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327"/>
        </w:trPr>
        <w:tc>
          <w:tcPr>
            <w:gridSpan w:val="10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 xml:space="preserve">Основное мероприятие 1. Обеспечение государственных гарантий общедоступности и бесплатности дошкольного образования</w:t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6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1.1.1.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Обеспечение предоставления услуг дошкольного образования и воспитания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0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МБДОУ №№ 1,2,4,5,6,7,8,9,10,11,12, 13, 27, 38</w:t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1358106,4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437411,2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460347,6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460347,6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155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568138,7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186875,3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189275,8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191987,6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119400,0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39800,0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39800,0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39800,0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2045645,1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664086,5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689423,4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692135,2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6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1.1.2.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Компенсация части родительской платы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0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Отдел образования, 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МБДОУ №№ 1,2,4,5,6,7,8,9,10,11,12, 13, 27, 38</w:t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92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79617,0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26539,0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26539,0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26539,0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297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92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92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79617,0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26539,0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26539,0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26539,0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1.1.3.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Обеспечение выполнения указов Президента Российской Федерации по оплате труда и начислениям по выплатам на оплату труда работникам муниципальных учреждений: 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0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МБДОУ №№ 1,2,4,5,6,7,8,9,10,11,12, 13, 27, 38</w:t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145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269557,7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87506,1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91025,8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91025,8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259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47568,8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15442,2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16063,3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16063,3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317126,5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102948,3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107089,1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107089,1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6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1.1.3.1.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Обеспечение сохранения заработной платы труда работников муниципальных учреждений образования, культуры, физической культуры и спорта на уровне, установленном указами Президента Российской Федерации от 07.05.2012 № 597 «О мероприятиях по реализации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государственной социальной политики», от 01.06.2012 № 761 «О Национальной стратегии действий в интересах детей на 2012-2017 годы» и от 28.12.2012 № 1688 «О некоторых мерах по реализации государственной политики в сфере защиты детей-сирот и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детей, оставшихся без попечения родителей»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0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МБДОУ №№ 1,2,4,5,6,7,8,9,10,11,12, 13, 27, 38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64564,8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20959,6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21802,6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21802,6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168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11393,7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3698,7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3847,5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3847,5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75958,5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24658,3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25650,1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25650,1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264"/>
        </w:trPr>
        <w:tc>
          <w:tcPr>
            <w:shd w:val="clear" w:color="auto" w:fill="auto"/>
            <w:tcW w:w="26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1.1.3.2.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Реализация мер социальной поддержки отдельных категорий граждан, работающих в муниципальных учреждениях образования и культуры, расположенных в сельских населенных пунктах или поселках городского типа Мурманской области, имеющих в соответст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вии с Законом Мурманской области от 27.12.2004 № 561-01-ЗМО «О мерах социальной поддержки отдельных категорий граждан, работающих в сельских населенных пунктах или поселках городского типа» право на установление повышенных на 25 процентов размеров тарифной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ставки, оклада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(должностного оклада), установленного работнику по сравнению с тарифными ставками, окладами (должностными окладами) специалистов муниципальных учреждений образования и культуры, занимающихся этим видом деятельности в городских условиях, в соответствии с Пе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речнем должностей специалистов, работающих в государственных областных и муниципальных учреждениях, имеющих право на получение мер социальной поддержки и (или) установление повышенных размеров тарифных ставок, окладов (должностных окладов) в соответствии с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Законом Мурманской области «О мерах социальной поддержки отдельных категорий граждан, работающих в сельских населенных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пунктах или поселках городского типа», утвержденным постановлением Правительства Мурманской области от 01.03.2011 № 86-ПП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0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МБДОУ №№ 1,2,4,5,6,7,8,9,10,11,12, 13, 27, 38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5620,6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1824,6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1898,0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1898,0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228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991,8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322,0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334,9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334,9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6612,4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2146,6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2232,9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2232,9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1.1.3.3.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Повышение оплаты труда работников муниципальных учреждений в связи с доведением оплаты труда до минимального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размера оплаты труда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, установленного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Ф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едеральным законом от 19.06.2000 № 82-ФЗ «О минимальном размере оплаты труда» (с изменениями), увеличенного на районный коэффициент и процентную надбавку за стаж работы в районах Крайнего Севера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0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МБДОУ №№ 1,2,4,5,6,7,8,9,10,11,12, 13, 27, 38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41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199372,3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64721,9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67325,2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67325,2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169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35183,3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11421,5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11880,9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11880,9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41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41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234555,6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76143,4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79206,1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79206,1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gridSpan w:val="4"/>
            <w:shd w:val="clear" w:color="auto" w:fill="auto"/>
            <w:tcW w:w="189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gridSpan w:val="4"/>
            <w:shd w:val="clear" w:color="auto" w:fill="auto"/>
            <w:tcW w:w="189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1707281,1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551456,3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577912,4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577912,4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218"/>
        </w:trPr>
        <w:tc>
          <w:tcPr>
            <w:gridSpan w:val="4"/>
            <w:shd w:val="clear" w:color="auto" w:fill="auto"/>
            <w:tcW w:w="189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b/>
                <w:highlight w:val="yellow"/>
                <w:lang w:eastAsia="ru-RU"/>
              </w:rPr>
            </w:r>
            <w:r>
              <w:rPr>
                <w:rFonts w:ascii="Times New Roman" w:hAnsi="Times New Roman" w:cs="Times New Roman"/>
                <w:b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615707,5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202317,5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205339,1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208050,9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4"/>
            <w:shd w:val="clear" w:color="auto" w:fill="auto"/>
            <w:tcW w:w="189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119400,0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39800,0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39800,0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39800,0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167"/>
        </w:trPr>
        <w:tc>
          <w:tcPr>
            <w:gridSpan w:val="4"/>
            <w:shd w:val="clear" w:color="auto" w:fill="auto"/>
            <w:tcW w:w="189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51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2442388,6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793573,8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823051,5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825763,3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gridSpan w:val="10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 xml:space="preserve">Основное мероприятие 2.  Создание условий для повышения качества и конкурентоспособности образования</w:t>
            </w:r>
            <w:r>
              <w:rPr>
                <w:rFonts w:ascii="Times New Roman" w:hAnsi="Times New Roman" w:cs="Times New Roman"/>
                <w:b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/>
                <w:sz w:val="23"/>
                <w:szCs w:val="23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1.2.1.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Модернизация и укрепление материально-технической базы МБДОУ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color w:val="000000"/>
              </w:rPr>
            </w:r>
            <w:r>
              <w:rPr>
                <w:rFonts w:ascii="Times New Roman" w:hAnsi="Times New Roman" w:cs="Times New Roman"/>
                <w:bCs/>
                <w:color w:val="000000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71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МБДОУ №№ 1,2,4,5,6,7,8,9,10,11,12, 13, 27, 38</w:t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color w:val="000000"/>
              </w:rPr>
            </w:r>
            <w:r>
              <w:rPr>
                <w:rFonts w:ascii="Times New Roman" w:hAnsi="Times New Roman" w:cs="Times New Roman"/>
                <w:bCs/>
                <w:color w:val="000000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71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bCs/>
                <w:color w:val="000000"/>
              </w:rPr>
              <w:t xml:space="preserve">10000,0</w:t>
            </w:r>
            <w:r>
              <w:rPr>
                <w:rFonts w:ascii="Times New Roman" w:hAnsi="Times New Roman" w:cs="Times New Roman"/>
                <w:bCs/>
                <w:color w:val="000000"/>
              </w:rPr>
            </w:r>
            <w:r>
              <w:rPr>
                <w:rFonts w:ascii="Times New Roman" w:hAnsi="Times New Roman" w:cs="Times New Roman"/>
                <w:bCs/>
                <w:color w:val="000000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</w:rPr>
              <w:t xml:space="preserve">10000,0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71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color w:val="000000"/>
              </w:rPr>
            </w:r>
            <w:r>
              <w:rPr>
                <w:rFonts w:ascii="Times New Roman" w:hAnsi="Times New Roman" w:cs="Times New Roman"/>
                <w:bCs/>
                <w:color w:val="000000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71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10000,0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10000,0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71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1.2.2.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Обеспечение комплексной безопасности муниципальных образовательных организаций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МБДОУ №№ 1,2,4,5,6,7,8,9,10,11,12, 13, 27, 38</w:t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2805,0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2805,0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495,0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495,0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0,0 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3300,0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3300,0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71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1.2.3.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Проектирование, строительство и ввод в эксплуатацию объекта капитального строительства «Детский сад на 350 мест в </w:t>
            </w:r>
            <w:r>
              <w:rPr>
                <w:rFonts w:ascii="Times New Roman" w:hAnsi="Times New Roman" w:cs="Times New Roman"/>
                <w:lang w:eastAsia="ru-RU"/>
              </w:rPr>
              <w:t xml:space="preserve">пгт</w:t>
            </w:r>
            <w:r>
              <w:rPr>
                <w:rFonts w:ascii="Times New Roman" w:hAnsi="Times New Roman" w:cs="Times New Roman"/>
                <w:lang w:eastAsia="ru-RU"/>
              </w:rPr>
              <w:t xml:space="preserve">. Печенга» в рамках </w:t>
            </w:r>
            <w:r>
              <w:rPr>
                <w:rFonts w:ascii="Times New Roman" w:hAnsi="Times New Roman" w:cs="Times New Roman"/>
                <w:lang w:eastAsia="ru-RU"/>
              </w:rPr>
              <w:t xml:space="preserve">реализации мероприятий 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2025-202</w:t>
            </w:r>
            <w:r>
              <w:rPr>
                <w:rFonts w:ascii="Times New Roman" w:hAnsi="Times New Roman" w:cs="Times New Roman"/>
                <w:lang w:eastAsia="ru-RU"/>
              </w:rPr>
              <w:t xml:space="preserve">6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color w:val="000000"/>
                <w:lang w:bidi="en-US"/>
              </w:rPr>
              <w:t xml:space="preserve">ФБ</w:t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bCs/>
                <w:color w:val="000000"/>
                <w:lang w:bidi="en-US"/>
              </w:rPr>
              <w:t xml:space="preserve">478143,5</w:t>
            </w:r>
            <w:r>
              <w:rPr>
                <w:rFonts w:ascii="Times New Roman" w:hAnsi="Times New Roman" w:cs="Times New Roman"/>
                <w:bCs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bCs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color w:val="000000"/>
                <w:lang w:bidi="en-US"/>
              </w:rPr>
              <w:t xml:space="preserve">204194,5</w:t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color w:val="000000"/>
                <w:lang w:bidi="en-US"/>
              </w:rPr>
              <w:t xml:space="preserve">273949,0</w:t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color w:val="000000"/>
                <w:lang w:bidi="en-US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71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МБУ «РЭС»</w:t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color w:val="000000"/>
                <w:lang w:bidi="en-US"/>
              </w:rPr>
              <w:t xml:space="preserve">ОБ</w:t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bCs/>
                <w:color w:val="000000"/>
                <w:lang w:bidi="en-US"/>
              </w:rPr>
              <w:t xml:space="preserve">282034,9</w:t>
            </w:r>
            <w:r>
              <w:rPr>
                <w:rFonts w:ascii="Times New Roman" w:hAnsi="Times New Roman" w:cs="Times New Roman"/>
                <w:bCs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bCs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color w:val="000000"/>
                <w:lang w:bidi="en-US"/>
              </w:rPr>
              <w:t xml:space="preserve">91709,9</w:t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color w:val="000000"/>
                <w:lang w:bidi="en-US"/>
              </w:rPr>
              <w:t xml:space="preserve">190325,0</w:t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color w:val="000000"/>
                <w:lang w:bidi="en-US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71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color w:val="000000"/>
                <w:lang w:bidi="en-US"/>
              </w:rPr>
              <w:t xml:space="preserve">МБ</w:t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bCs/>
                <w:color w:val="000000"/>
                <w:lang w:bidi="en-US"/>
              </w:rPr>
              <w:t xml:space="preserve">76,0</w:t>
            </w:r>
            <w:r>
              <w:rPr>
                <w:rFonts w:ascii="Times New Roman" w:hAnsi="Times New Roman" w:cs="Times New Roman"/>
                <w:bCs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bCs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color w:val="000000"/>
                <w:lang w:bidi="en-US"/>
              </w:rPr>
              <w:t xml:space="preserve">29,6</w:t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color w:val="000000"/>
                <w:lang w:bidi="en-US"/>
              </w:rPr>
              <w:t xml:space="preserve">46,4</w:t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color w:val="000000"/>
                <w:lang w:bidi="en-US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71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color w:val="000000"/>
                <w:lang w:bidi="en-US"/>
              </w:rPr>
              <w:t xml:space="preserve">ВБС</w:t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bCs/>
                <w:color w:val="000000"/>
                <w:lang w:bidi="en-US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bCs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color w:val="000000"/>
                <w:lang w:bidi="en-US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color w:val="000000"/>
                <w:lang w:bidi="en-US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color w:val="000000"/>
                <w:lang w:bidi="en-US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71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  <w:t xml:space="preserve">760254,4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  <w:t xml:space="preserve">295934,0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  <w:t xml:space="preserve">464320,4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71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1.2.4.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Разработка проектной документации и строительство детского сада на 250 мест в </w:t>
            </w:r>
            <w:r>
              <w:rPr>
                <w:rFonts w:ascii="Times New Roman" w:hAnsi="Times New Roman" w:cs="Times New Roman"/>
                <w:lang w:eastAsia="ru-RU"/>
              </w:rPr>
              <w:t xml:space="preserve">нп</w:t>
            </w:r>
            <w:r>
              <w:rPr>
                <w:rFonts w:ascii="Times New Roman" w:hAnsi="Times New Roman" w:cs="Times New Roman"/>
                <w:lang w:eastAsia="ru-RU"/>
              </w:rPr>
              <w:t xml:space="preserve">. </w:t>
            </w:r>
            <w:r>
              <w:rPr>
                <w:rFonts w:ascii="Times New Roman" w:hAnsi="Times New Roman" w:cs="Times New Roman"/>
                <w:lang w:eastAsia="ru-RU"/>
              </w:rPr>
              <w:t xml:space="preserve">Корзуново</w:t>
            </w:r>
            <w:r>
              <w:rPr>
                <w:rFonts w:ascii="Times New Roman" w:hAnsi="Times New Roman" w:cs="Times New Roman"/>
                <w:lang w:eastAsia="ru-RU"/>
              </w:rPr>
              <w:t xml:space="preserve"> Печенгского муниципального округа в рамках </w:t>
            </w:r>
            <w:r>
              <w:rPr>
                <w:rFonts w:ascii="Times New Roman" w:hAnsi="Times New Roman" w:cs="Times New Roman"/>
                <w:lang w:eastAsia="ru-RU"/>
              </w:rPr>
              <w:t xml:space="preserve">реализации мероприятий 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2025-202</w:t>
            </w:r>
            <w:r>
              <w:rPr>
                <w:rFonts w:ascii="Times New Roman" w:hAnsi="Times New Roman" w:cs="Times New Roman"/>
                <w:lang w:eastAsia="ru-RU"/>
              </w:rPr>
              <w:t xml:space="preserve">6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color w:val="000000"/>
                <w:lang w:bidi="en-US"/>
              </w:rPr>
              <w:t xml:space="preserve">ФБ</w:t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bCs/>
                <w:color w:val="000000"/>
                <w:lang w:bidi="en-US"/>
              </w:rPr>
              <w:t xml:space="preserve">253072,2</w:t>
            </w:r>
            <w:r>
              <w:rPr>
                <w:rFonts w:ascii="Times New Roman" w:hAnsi="Times New Roman" w:cs="Times New Roman"/>
                <w:bCs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bCs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color w:val="000000"/>
                <w:lang w:bidi="en-US"/>
              </w:rPr>
              <w:t xml:space="preserve">120783,6</w:t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color w:val="000000"/>
                <w:lang w:bidi="en-US"/>
              </w:rPr>
              <w:t xml:space="preserve">132288,6</w:t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color w:val="000000"/>
                <w:lang w:bidi="en-US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71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МБУ «РЭС»</w:t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 w:bidi="en-US"/>
              </w:rPr>
            </w:pPr>
            <w:r>
              <w:rPr>
                <w:rFonts w:ascii="Times New Roman" w:hAnsi="Times New Roman" w:cs="Times New Roman"/>
                <w:color w:val="000000"/>
                <w:lang w:bidi="en-US"/>
              </w:rPr>
              <w:t xml:space="preserve">ОБ</w:t>
            </w:r>
            <w:r>
              <w:rPr>
                <w:rFonts w:ascii="Times New Roman" w:hAnsi="Times New Roman" w:cs="Times New Roman"/>
                <w:color w:val="000000"/>
                <w:lang w:val="en-US" w:bidi="en-US"/>
              </w:rPr>
            </w:r>
            <w:r>
              <w:rPr>
                <w:rFonts w:ascii="Times New Roman" w:hAnsi="Times New Roman" w:cs="Times New Roman"/>
                <w:color w:val="000000"/>
                <w:lang w:val="en-US" w:bidi="en-US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bCs/>
                <w:color w:val="000000"/>
                <w:lang w:bidi="en-US"/>
              </w:rPr>
              <w:t xml:space="preserve">146154,6</w:t>
            </w:r>
            <w:r>
              <w:rPr>
                <w:rFonts w:ascii="Times New Roman" w:hAnsi="Times New Roman" w:cs="Times New Roman"/>
                <w:bCs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bCs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color w:val="000000"/>
                <w:lang w:bidi="en-US"/>
              </w:rPr>
              <w:t xml:space="preserve">54247,6</w:t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color w:val="000000"/>
                <w:lang w:bidi="en-US"/>
              </w:rPr>
              <w:t xml:space="preserve">91907,0</w:t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color w:val="000000"/>
                <w:lang w:bidi="en-US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71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color w:val="000000"/>
                <w:lang w:bidi="en-US"/>
              </w:rPr>
              <w:t xml:space="preserve">МБ</w:t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bCs/>
                <w:color w:val="000000"/>
                <w:lang w:bidi="en-US"/>
              </w:rPr>
              <w:t xml:space="preserve">39,9</w:t>
            </w:r>
            <w:r>
              <w:rPr>
                <w:rFonts w:ascii="Times New Roman" w:hAnsi="Times New Roman" w:cs="Times New Roman"/>
                <w:bCs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bCs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color w:val="000000"/>
                <w:lang w:bidi="en-US"/>
              </w:rPr>
              <w:t xml:space="preserve">17,5</w:t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color w:val="000000"/>
                <w:lang w:bidi="en-US"/>
              </w:rPr>
              <w:t xml:space="preserve">22,4</w:t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color w:val="000000"/>
                <w:lang w:bidi="en-US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71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color w:val="000000"/>
                <w:lang w:bidi="en-US"/>
              </w:rPr>
              <w:t xml:space="preserve">ВБС</w:t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bCs/>
                <w:color w:val="000000"/>
                <w:lang w:bidi="en-US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bCs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color w:val="000000"/>
                <w:lang w:bidi="en-US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color w:val="000000"/>
                <w:lang w:bidi="en-US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color w:val="000000"/>
                <w:lang w:bidi="en-US"/>
              </w:rPr>
              <w:t xml:space="preserve">0,0</w:t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71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2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  <w:t xml:space="preserve">399266,7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9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  <w:t xml:space="preserve">175048,7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  <w:t xml:space="preserve">224218,0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71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89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  <w:t xml:space="preserve">731215,7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  <w:t xml:space="preserve">324978,1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  <w:t xml:space="preserve">406237,6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</w:p>
        </w:tc>
        <w:tc>
          <w:tcPr>
            <w:shd w:val="clear" w:color="auto" w:fill="auto"/>
            <w:tcW w:w="71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8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  <w:t xml:space="preserve">430994,5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  <w:t xml:space="preserve">148762,5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  <w:t xml:space="preserve">282232,0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</w:p>
        </w:tc>
        <w:tc>
          <w:tcPr>
            <w:shd w:val="clear" w:color="auto" w:fill="auto"/>
            <w:tcW w:w="71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226"/>
        </w:trPr>
        <w:tc>
          <w:tcPr>
            <w:gridSpan w:val="3"/>
            <w:shd w:val="clear" w:color="auto" w:fill="auto"/>
            <w:tcW w:w="18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  <w:t xml:space="preserve">10610,9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  <w:t xml:space="preserve">10542,1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  <w:t xml:space="preserve">68,8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</w:p>
        </w:tc>
        <w:tc>
          <w:tcPr>
            <w:shd w:val="clear" w:color="auto" w:fill="auto"/>
            <w:tcW w:w="71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95"/>
        </w:trPr>
        <w:tc>
          <w:tcPr>
            <w:gridSpan w:val="3"/>
            <w:shd w:val="clear" w:color="auto" w:fill="auto"/>
            <w:tcW w:w="18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</w:p>
        </w:tc>
        <w:tc>
          <w:tcPr>
            <w:shd w:val="clear" w:color="auto" w:fill="auto"/>
            <w:tcW w:w="71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gridSpan w:val="3"/>
            <w:shd w:val="clear" w:color="auto" w:fill="auto"/>
            <w:tcW w:w="18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  <w:t xml:space="preserve">1172821,1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  <w:t xml:space="preserve">484282,7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  <w:t xml:space="preserve">688538,4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</w:p>
        </w:tc>
        <w:tc>
          <w:tcPr>
            <w:shd w:val="clear" w:color="auto" w:fill="auto"/>
            <w:tcW w:w="71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  <w:t xml:space="preserve">731215,7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  <w:t xml:space="preserve">324978,1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  <w:t xml:space="preserve">406237,6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</w:p>
        </w:tc>
        <w:tc>
          <w:tcPr>
            <w:shd w:val="clear" w:color="auto" w:fill="auto"/>
            <w:tcW w:w="71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  <w:t xml:space="preserve">2138275,6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  <w:t xml:space="preserve">700218,8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  <w:t xml:space="preserve">860144,4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  <w:t xml:space="preserve">577912,4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</w:p>
        </w:tc>
        <w:tc>
          <w:tcPr>
            <w:shd w:val="clear" w:color="auto" w:fill="auto"/>
            <w:tcW w:w="71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181"/>
        </w:trPr>
        <w:tc>
          <w:tcPr>
            <w:gridSpan w:val="3"/>
            <w:shd w:val="clear" w:color="auto" w:fill="auto"/>
            <w:tcW w:w="18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  <w:t xml:space="preserve">626318,4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  <w:t xml:space="preserve">212859,6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  <w:t xml:space="preserve">205407,9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  <w:t xml:space="preserve">208050,9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</w:p>
        </w:tc>
        <w:tc>
          <w:tcPr>
            <w:shd w:val="clear" w:color="auto" w:fill="auto"/>
            <w:tcW w:w="71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  <w:t xml:space="preserve">119400,0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  <w:t xml:space="preserve">39800,0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  <w:t xml:space="preserve">39800,0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  <w:t xml:space="preserve">39800,0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</w:p>
        </w:tc>
        <w:tc>
          <w:tcPr>
            <w:shd w:val="clear" w:color="auto" w:fill="auto"/>
            <w:tcW w:w="71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221"/>
        </w:trPr>
        <w:tc>
          <w:tcPr>
            <w:gridSpan w:val="3"/>
            <w:shd w:val="clear" w:color="auto" w:fill="auto"/>
            <w:tcW w:w="18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  <w:t xml:space="preserve">3615209,7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</w:p>
        </w:tc>
        <w:tc>
          <w:tcPr>
            <w:shd w:val="clear" w:color="auto" w:fill="auto"/>
            <w:tcW w:w="4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  <w:t xml:space="preserve">1277856,5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</w:p>
        </w:tc>
        <w:tc>
          <w:tcPr>
            <w:shd w:val="clear" w:color="auto" w:fill="auto"/>
            <w:tcW w:w="4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  <w:t xml:space="preserve">1511589,9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  <w:t xml:space="preserve">825763,3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  <w:lang w:bidi="en-US"/>
              </w:rPr>
            </w:r>
          </w:p>
        </w:tc>
        <w:tc>
          <w:tcPr>
            <w:shd w:val="clear" w:color="auto" w:fill="auto"/>
            <w:tcW w:w="71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</w:tbl>
    <w:p>
      <w:pPr>
        <w:ind w:firstLine="426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ФБ - федеральный бюджет; ОБ - областной бюджет; МБ - местный бюджет; ВБС - внебюджетные средства.</w:t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</w:r>
      <w:r>
        <w:rPr>
          <w:rFonts w:ascii="Times New Roman" w:hAnsi="Times New Roman" w:cs="Times New Roman"/>
          <w:sz w:val="26"/>
          <w:szCs w:val="26"/>
          <w:lang w:eastAsia="ru-RU"/>
        </w:rPr>
      </w:r>
      <w:r>
        <w:rPr>
          <w:rFonts w:ascii="Times New Roman" w:hAnsi="Times New Roman" w:cs="Times New Roman"/>
          <w:sz w:val="26"/>
          <w:szCs w:val="26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</w:r>
      <w:r>
        <w:rPr>
          <w:rFonts w:ascii="Times New Roman" w:hAnsi="Times New Roman" w:cs="Times New Roman"/>
          <w:sz w:val="26"/>
          <w:szCs w:val="26"/>
          <w:lang w:eastAsia="ru-RU"/>
        </w:rPr>
      </w:r>
      <w:r>
        <w:rPr>
          <w:rFonts w:ascii="Times New Roman" w:hAnsi="Times New Roman" w:cs="Times New Roman"/>
          <w:sz w:val="26"/>
          <w:szCs w:val="26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</w:r>
      <w:r>
        <w:rPr>
          <w:rFonts w:ascii="Times New Roman" w:hAnsi="Times New Roman" w:cs="Times New Roman"/>
          <w:sz w:val="26"/>
          <w:szCs w:val="26"/>
          <w:lang w:eastAsia="ru-RU"/>
        </w:rPr>
      </w:r>
      <w:r>
        <w:rPr>
          <w:rFonts w:ascii="Times New Roman" w:hAnsi="Times New Roman" w:cs="Times New Roman"/>
          <w:sz w:val="26"/>
          <w:szCs w:val="26"/>
          <w:lang w:eastAsia="ru-RU"/>
        </w:rPr>
      </w:r>
    </w:p>
    <w:p>
      <w:pPr>
        <w:jc w:val="right"/>
        <w:spacing w:after="0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2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подпрограмме 1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мероприятий подпрограммы с показателями результативности выполнения мероприятий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  <w:outlineLvl w:val="1"/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15310" w:type="dxa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1276"/>
        <w:gridCol w:w="4394"/>
        <w:gridCol w:w="851"/>
        <w:gridCol w:w="850"/>
        <w:gridCol w:w="992"/>
        <w:gridCol w:w="993"/>
        <w:gridCol w:w="1843"/>
      </w:tblGrid>
      <w:tr>
        <w:tblPrEx/>
        <w:trPr>
          <w:trHeight w:val="760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№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п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/п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2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Цели, мероприятия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39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Наименование показателя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Ед. изм.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8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Показатели результативности выполнения мероприятий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Исполнитель, соисполнитель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9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2026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2027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3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  <w:lang w:eastAsia="ru-RU"/>
              </w:rPr>
              <w:t xml:space="preserve">Подпрограмма 1. «Развитие дошкольного образования»</w:t>
            </w:r>
            <w:r>
              <w:rPr>
                <w:rFonts w:ascii="Times New Roman" w:hAnsi="Times New Roman" w:cs="Times New Roman"/>
                <w:b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3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  <w:lang w:eastAsia="ru-RU"/>
              </w:rPr>
              <w:t xml:space="preserve">Цель: Развитие системы дошкольного образования. Создание комфортных и безопасных условий пребывания ребёнка в дошкольном образовательном учреждении</w:t>
            </w:r>
            <w:r>
              <w:rPr>
                <w:rFonts w:ascii="Times New Roman" w:hAnsi="Times New Roman" w:cs="Times New Roman"/>
                <w:b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Cs w:val="20"/>
                <w:lang w:eastAsia="ru-RU"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5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Cs w:val="20"/>
                <w:lang w:eastAsia="ru-RU"/>
              </w:rPr>
              <w:t xml:space="preserve">Основное м</w:t>
            </w:r>
            <w:r>
              <w:rPr>
                <w:rFonts w:ascii="Times New Roman" w:hAnsi="Times New Roman" w:cs="Times New Roman"/>
                <w:b/>
                <w:szCs w:val="20"/>
                <w:lang w:eastAsia="ru-RU"/>
              </w:rPr>
              <w:t xml:space="preserve">ероприятие 1. Обеспечение государственных гарантий общедоступности и бесплатности дошкольного образования</w:t>
            </w:r>
            <w:r>
              <w:rPr>
                <w:rFonts w:ascii="Times New Roman" w:hAnsi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1.1.1.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6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Обеспечение предоставления услуг дошкольного образования и воспитания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Выполнение муниципального задания МБДОУ 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%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МБДОУ №№ 1,2,4,5, 6,7,8,9,10,11,12, 13, 27, 38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6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6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Среднегодовая численность воспитанников, получающих услугу дошкольного образования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Чел.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1800</w:t>
            </w:r>
            <w:r>
              <w:rPr>
                <w:rFonts w:ascii="Times New Roman" w:hAnsi="Times New Roman" w:cs="Times New Roman"/>
                <w:sz w:val="24"/>
                <w:szCs w:val="20"/>
              </w:rPr>
            </w:r>
            <w:r>
              <w:rPr>
                <w:rFonts w:ascii="Times New Roman" w:hAnsi="Times New Roman" w:cs="Times New Roman"/>
                <w:sz w:val="24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00</w:t>
            </w:r>
            <w:r>
              <w:rPr>
                <w:rFonts w:ascii="Times New Roman" w:hAnsi="Times New Roman" w:cs="Times New Roman"/>
                <w:sz w:val="24"/>
                <w:szCs w:val="20"/>
              </w:rPr>
            </w:r>
            <w:r>
              <w:rPr>
                <w:rFonts w:ascii="Times New Roman" w:hAnsi="Times New Roman" w:cs="Times New Roman"/>
                <w:sz w:val="24"/>
                <w:szCs w:val="2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00</w:t>
            </w:r>
            <w:r>
              <w:rPr>
                <w:rFonts w:ascii="Times New Roman" w:hAnsi="Times New Roman" w:cs="Times New Roman"/>
                <w:sz w:val="24"/>
                <w:szCs w:val="20"/>
              </w:rPr>
            </w:r>
            <w:r>
              <w:rPr>
                <w:rFonts w:ascii="Times New Roman" w:hAnsi="Times New Roman" w:cs="Times New Roman"/>
                <w:sz w:val="24"/>
                <w:szCs w:val="20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9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6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Коэффициент посещаемости МБДОУ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 w:cs="Times New Roman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%</w:t>
            </w:r>
            <w:r>
              <w:rPr>
                <w:rFonts w:ascii="Times New Roman" w:hAnsi="Times New Roman" w:cs="Times New Roman"/>
                <w:highlight w:val="yellow"/>
                <w:lang w:eastAsia="ru-RU"/>
              </w:rPr>
            </w:r>
            <w:r>
              <w:rPr>
                <w:rFonts w:ascii="Times New Roman" w:hAnsi="Times New Roman" w:cs="Times New Roman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 xml:space="preserve">6</w:t>
            </w: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 xml:space="preserve">6</w:t>
            </w: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 xml:space="preserve">6</w:t>
            </w: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1.1.2.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6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Компенсация части родительской платы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Доля детей, родители которых воспользовались правом получения компенсации части родительской платы в общей численности детей, родители которых обратились за получением компенсации части родительской платы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%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Отдел образования, МБДОУ №№ 1,2,4,5, 6,7,8,9,10,11,12, 13, 27, 38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Обеспечение выплаты компенсации родительской платы за присмотр и уход за детьми, посещающими образовательные  организации, реализующие образовательные программы дошкольного образования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highlight w:val="yellow"/>
                <w:lang w:eastAsia="ru-RU"/>
              </w:rPr>
            </w:r>
            <w:r>
              <w:rPr>
                <w:rFonts w:ascii="Times New Roman" w:hAnsi="Times New Roman" w:cs="Times New Roman"/>
                <w:highlight w:val="yellow"/>
                <w:lang w:eastAsia="ru-RU"/>
              </w:rPr>
            </w:r>
            <w:r>
              <w:rPr>
                <w:rFonts w:ascii="Times New Roman" w:hAnsi="Times New Roman" w:cs="Times New Roman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Да/нет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sz w:val="24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sz w:val="24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sz w:val="24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1.</w:t>
            </w:r>
            <w:r>
              <w:rPr>
                <w:rFonts w:ascii="Times New Roman" w:hAnsi="Times New Roman" w:cs="Times New Roman"/>
                <w:lang w:val="en-US" w:eastAsia="ru-RU"/>
              </w:rPr>
              <w:t xml:space="preserve">1</w:t>
            </w:r>
            <w:r>
              <w:rPr>
                <w:rFonts w:ascii="Times New Roman" w:hAnsi="Times New Roman" w:cs="Times New Roman"/>
                <w:lang w:eastAsia="ru-RU"/>
              </w:rPr>
              <w:t xml:space="preserve">.3.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Обеспечение выполнения указов Президента Российской Федерации </w:t>
            </w:r>
            <w:r>
              <w:rPr>
                <w:rFonts w:ascii="Times New Roman" w:hAnsi="Times New Roman" w:cs="Times New Roman"/>
              </w:rPr>
              <w:t xml:space="preserve">по оплате труда и начислениям на выплаты по оплате труда работникам муниципальных учреждений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Выполнение указов Президента Российской Федерации по  оплате труда и начислениям на выплаты по оплате труда работникам муниципальных учреждений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%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МБДОУ №№ 1,2,4,5, 6,7,8,9,10,11,12, 13, 27, 38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3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cs="Times New Roman"/>
                <w:b/>
                <w:lang w:eastAsia="ru-RU"/>
              </w:rPr>
              <w:t xml:space="preserve">ероприятие 2. Создание условий для повышения качества и конкурентоспособности образования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1.2.1.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Модернизация и укрепление материально-технической базы МБДОУ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Количество МБДОУ, </w:t>
            </w:r>
            <w:r>
              <w:rPr>
                <w:rFonts w:ascii="Times New Roman" w:hAnsi="Times New Roman" w:cs="Times New Roman"/>
                <w:lang w:eastAsia="ru-RU"/>
              </w:rPr>
              <w:t xml:space="preserve">которые</w:t>
            </w:r>
            <w:r>
              <w:rPr>
                <w:rFonts w:ascii="Times New Roman" w:hAnsi="Times New Roman" w:cs="Times New Roman"/>
                <w:lang w:eastAsia="ru-RU"/>
              </w:rPr>
              <w:t xml:space="preserve"> улучшили материально-техническое состояние</w:t>
            </w:r>
            <w:r>
              <w:rPr>
                <w:rFonts w:ascii="Times New Roman" w:hAnsi="Times New Roman" w:cs="Times New Roman"/>
                <w:highlight w:val="yellow"/>
                <w:lang w:eastAsia="ru-RU"/>
              </w:rPr>
            </w:r>
            <w:r>
              <w:rPr>
                <w:rFonts w:ascii="Times New Roman" w:hAnsi="Times New Roman" w:cs="Times New Roman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Шт.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14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МБДОУ №№ 1,2,4,5, 6,7,8,9,10,11,12, 13, 27, 38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90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1.2.2.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Обеспечение комплексной безопасности муниципальных образовательных организаций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Выполнение мероприятий по обеспечению комплексной безопасности МБДОУ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Да/нет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МБДОУ №№ 1,2,4,5, 6,7,8,9,10,11,12, 13, 27, 38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58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1.2.</w:t>
            </w:r>
            <w:r>
              <w:rPr>
                <w:rFonts w:ascii="Times New Roman" w:hAnsi="Times New Roman" w:cs="Times New Roman"/>
                <w:lang w:eastAsia="ru-RU"/>
              </w:rPr>
              <w:t xml:space="preserve">3</w:t>
            </w:r>
            <w:r>
              <w:rPr>
                <w:rFonts w:ascii="Times New Roman" w:hAnsi="Times New Roman" w:cs="Times New Roman"/>
                <w:lang w:eastAsia="ru-RU"/>
              </w:rPr>
              <w:t xml:space="preserve">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6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Проектирование, строительство и ввод в эксплуатацию объекта капитального строительства "Детский сад на 350 мест в </w:t>
            </w:r>
            <w:r>
              <w:rPr>
                <w:rFonts w:ascii="Times New Roman" w:hAnsi="Times New Roman" w:cs="Times New Roman"/>
                <w:lang w:eastAsia="ru-RU"/>
              </w:rPr>
              <w:t xml:space="preserve">пгт</w:t>
            </w:r>
            <w:r>
              <w:rPr>
                <w:rFonts w:ascii="Times New Roman" w:hAnsi="Times New Roman" w:cs="Times New Roman"/>
                <w:lang w:eastAsia="ru-RU"/>
              </w:rPr>
              <w:t xml:space="preserve">. Печенга" в рамках </w:t>
            </w:r>
            <w:r>
              <w:rPr>
                <w:rFonts w:ascii="Times New Roman" w:hAnsi="Times New Roman" w:cs="Times New Roman"/>
                <w:lang w:eastAsia="ru-RU"/>
              </w:rPr>
              <w:t xml:space="preserve">реализации мероприятий 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highlight w:val="green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Количество разработанной проектной документации на строительство объекта капитального строительства «Детский сад на 350 мест в </w:t>
            </w:r>
            <w:r>
              <w:rPr>
                <w:rFonts w:ascii="Times New Roman" w:hAnsi="Times New Roman" w:cs="Times New Roman"/>
                <w:color w:val="000000"/>
              </w:rPr>
              <w:t xml:space="preserve">пгт</w:t>
            </w:r>
            <w:r>
              <w:rPr>
                <w:rFonts w:ascii="Times New Roman" w:hAnsi="Times New Roman" w:cs="Times New Roman"/>
                <w:color w:val="000000"/>
              </w:rPr>
              <w:t xml:space="preserve">. Печенга»</w:t>
            </w:r>
            <w:r>
              <w:rPr>
                <w:rFonts w:ascii="Times New Roman" w:hAnsi="Times New Roman" w:cs="Times New Roman"/>
                <w:highlight w:val="green"/>
                <w:lang w:eastAsia="ru-RU"/>
              </w:rPr>
            </w:r>
            <w:r>
              <w:rPr>
                <w:rFonts w:ascii="Times New Roman" w:hAnsi="Times New Roman" w:cs="Times New Roman"/>
                <w:highlight w:val="green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шт.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МБУ «РЭС»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154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6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2026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highlight w:val="green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Количество объектов дошкольного образования, в отношении которых осуществлено строительство и ввод в эксплуатацию (</w:t>
            </w:r>
            <w:r>
              <w:rPr>
                <w:rFonts w:ascii="Times New Roman" w:hAnsi="Times New Roman" w:cs="Times New Roman"/>
                <w:color w:val="000000"/>
              </w:rPr>
              <w:t xml:space="preserve">пгт</w:t>
            </w:r>
            <w:r>
              <w:rPr>
                <w:rFonts w:ascii="Times New Roman" w:hAnsi="Times New Roman" w:cs="Times New Roman"/>
                <w:color w:val="000000"/>
              </w:rPr>
              <w:t xml:space="preserve">.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 xml:space="preserve">Печенга)</w:t>
            </w:r>
            <w:r>
              <w:rPr>
                <w:rFonts w:ascii="Times New Roman" w:hAnsi="Times New Roman" w:cs="Times New Roman"/>
                <w:highlight w:val="green"/>
                <w:lang w:eastAsia="ru-RU"/>
              </w:rPr>
            </w:r>
            <w:r>
              <w:rPr>
                <w:rFonts w:ascii="Times New Roman" w:hAnsi="Times New Roman" w:cs="Times New Roman"/>
                <w:highlight w:val="green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шт.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МБУ «РЭС»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900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1.2.</w:t>
            </w:r>
            <w:r>
              <w:rPr>
                <w:rFonts w:ascii="Times New Roman" w:hAnsi="Times New Roman" w:cs="Times New Roman"/>
                <w:lang w:eastAsia="ru-RU"/>
              </w:rPr>
              <w:t xml:space="preserve">4</w:t>
            </w:r>
            <w:r>
              <w:rPr>
                <w:rFonts w:ascii="Times New Roman" w:hAnsi="Times New Roman" w:cs="Times New Roman"/>
                <w:lang w:eastAsia="ru-RU"/>
              </w:rPr>
              <w:t xml:space="preserve">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6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Разработка проектной документации и строительство детского сада на 250 мест в </w:t>
            </w:r>
            <w:r>
              <w:rPr>
                <w:rFonts w:ascii="Times New Roman" w:hAnsi="Times New Roman" w:cs="Times New Roman"/>
                <w:lang w:eastAsia="ru-RU"/>
              </w:rPr>
              <w:t xml:space="preserve">нп</w:t>
            </w:r>
            <w:r>
              <w:rPr>
                <w:rFonts w:ascii="Times New Roman" w:hAnsi="Times New Roman" w:cs="Times New Roman"/>
                <w:lang w:eastAsia="ru-RU"/>
              </w:rPr>
              <w:t xml:space="preserve">. </w:t>
            </w:r>
            <w:r>
              <w:rPr>
                <w:rFonts w:ascii="Times New Roman" w:hAnsi="Times New Roman" w:cs="Times New Roman"/>
                <w:lang w:eastAsia="ru-RU"/>
              </w:rPr>
              <w:t xml:space="preserve">Корзуново</w:t>
            </w:r>
            <w:r>
              <w:rPr>
                <w:rFonts w:ascii="Times New Roman" w:hAnsi="Times New Roman" w:cs="Times New Roman"/>
                <w:lang w:eastAsia="ru-RU"/>
              </w:rPr>
              <w:t xml:space="preserve">  Печенгского муниципального округа в рамках </w:t>
            </w:r>
            <w:r>
              <w:rPr>
                <w:rFonts w:ascii="Times New Roman" w:hAnsi="Times New Roman" w:cs="Times New Roman"/>
                <w:lang w:eastAsia="ru-RU"/>
              </w:rPr>
              <w:t xml:space="preserve">реализации мероприятий 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green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  <w:highlight w:val="green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green"/>
                <w:lang w:eastAsia="ru-RU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highlight w:val="green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Количество разработанной проектной документации на строительство объекта капитального строительства «Детский сад на 250 мест в </w:t>
            </w:r>
            <w:r>
              <w:rPr>
                <w:rFonts w:ascii="Times New Roman" w:hAnsi="Times New Roman" w:cs="Times New Roman"/>
                <w:color w:val="000000"/>
              </w:rPr>
              <w:t xml:space="preserve">нп</w:t>
            </w:r>
            <w:r>
              <w:rPr>
                <w:rFonts w:ascii="Times New Roman" w:hAnsi="Times New Roman" w:cs="Times New Roman"/>
                <w:color w:val="000000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</w:rPr>
              <w:t xml:space="preserve">Корзуново</w:t>
            </w:r>
            <w:r>
              <w:rPr>
                <w:rFonts w:ascii="Times New Roman" w:hAnsi="Times New Roman" w:cs="Times New Roman"/>
                <w:color w:val="000000"/>
              </w:rPr>
              <w:t xml:space="preserve"> Печенгского муниципального округа»</w:t>
            </w:r>
            <w:r>
              <w:rPr>
                <w:rFonts w:ascii="Times New Roman" w:hAnsi="Times New Roman" w:cs="Times New Roman"/>
                <w:highlight w:val="green"/>
                <w:lang w:eastAsia="ru-RU"/>
              </w:rPr>
            </w:r>
            <w:r>
              <w:rPr>
                <w:rFonts w:ascii="Times New Roman" w:hAnsi="Times New Roman" w:cs="Times New Roman"/>
                <w:highlight w:val="green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шт.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МБУ «РЭС»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932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26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Количество объектов дошкольного образования, в отношении которых осуществлено строительство и ввод в эксплуатацию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Корзуново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green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green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green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green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шт.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МБУ «РЭС»».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</w:tbl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color w:val="ff0000"/>
          <w:sz w:val="24"/>
          <w:szCs w:val="24"/>
        </w:rPr>
        <w:sectPr>
          <w:footnotePr/>
          <w:endnotePr/>
          <w:type w:val="nextPage"/>
          <w:pgSz w:w="16838" w:h="11905" w:orient="landscape"/>
          <w:pgMar w:top="993" w:right="992" w:bottom="1134" w:left="85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2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7088"/>
        <w:jc w:val="right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программе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ПОДПРОГРАММА 2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«Развитие общего и дополнительного образования детей»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18"/>
          <w:szCs w:val="18"/>
        </w:rPr>
        <w:outlineLvl w:val="1"/>
      </w:pPr>
      <w:r>
        <w:rPr>
          <w:rFonts w:ascii="Times New Roman" w:hAnsi="Times New Roman" w:cs="Times New Roman"/>
          <w:b/>
          <w:bCs/>
          <w:sz w:val="18"/>
          <w:szCs w:val="18"/>
        </w:rPr>
      </w:r>
      <w:r>
        <w:rPr>
          <w:rFonts w:ascii="Times New Roman" w:hAnsi="Times New Roman" w:cs="Times New Roman"/>
          <w:b/>
          <w:bCs/>
          <w:sz w:val="18"/>
          <w:szCs w:val="18"/>
        </w:rPr>
      </w:r>
      <w:r>
        <w:rPr>
          <w:rFonts w:ascii="Times New Roman" w:hAnsi="Times New Roman" w:cs="Times New Roman"/>
          <w:b/>
          <w:bCs/>
          <w:sz w:val="18"/>
          <w:szCs w:val="1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Паспорт подпрограммы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Cs/>
          <w:color w:val="0070c0"/>
          <w:sz w:val="20"/>
          <w:szCs w:val="20"/>
        </w:rPr>
      </w:pPr>
      <w:r>
        <w:rPr>
          <w:rFonts w:ascii="Times New Roman" w:hAnsi="Times New Roman" w:cs="Times New Roman"/>
          <w:bCs/>
          <w:color w:val="0070c0"/>
          <w:sz w:val="20"/>
          <w:szCs w:val="20"/>
        </w:rPr>
      </w:r>
      <w:r>
        <w:rPr>
          <w:rFonts w:ascii="Times New Roman" w:hAnsi="Times New Roman" w:cs="Times New Roman"/>
          <w:bCs/>
          <w:color w:val="0070c0"/>
          <w:sz w:val="20"/>
          <w:szCs w:val="20"/>
        </w:rPr>
      </w:r>
      <w:r>
        <w:rPr>
          <w:rFonts w:ascii="Times New Roman" w:hAnsi="Times New Roman" w:cs="Times New Roman"/>
          <w:bCs/>
          <w:color w:val="0070c0"/>
          <w:sz w:val="20"/>
          <w:szCs w:val="20"/>
        </w:rPr>
      </w:r>
    </w:p>
    <w:tbl>
      <w:tblPr>
        <w:tblW w:w="9498" w:type="dxa"/>
        <w:tblInd w:w="-67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26"/>
        <w:gridCol w:w="7372"/>
      </w:tblGrid>
      <w:tr>
        <w:tblPrEx/>
        <w:trPr>
          <w:trHeight w:val="76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программы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bCs/>
                <w:sz w:val="18"/>
                <w:szCs w:val="18"/>
              </w:rPr>
              <w:outlineLvl w:val="1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Печенгского муниципального округа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«Образование» на 2025– 2027 годы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</w:p>
        </w:tc>
      </w:tr>
      <w:tr>
        <w:tblPrEx/>
        <w:trPr>
          <w:trHeight w:val="775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372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pacing w:val="2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Создание условий для повышения качества, доступности и конкурентоспособности общего и дополнительного образования детей для всех категорий обучающихся. 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Обеспечение предоставления услуг в сфере общего и дополнительного образования детей</w:t>
            </w:r>
            <w:r>
              <w:rPr>
                <w:rFonts w:ascii="Times New Roman" w:hAnsi="Times New Roman"/>
                <w:spacing w:val="2"/>
                <w:sz w:val="24"/>
              </w:rPr>
            </w:r>
            <w:r>
              <w:rPr>
                <w:rFonts w:ascii="Times New Roman" w:hAnsi="Times New Roman"/>
                <w:spacing w:val="2"/>
                <w:sz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мероприятия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Обеспечение государственных гарантий общедоступности и бесплатности общего образования и равного доступа к услугам дополнительного образования детей.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Создание условий для повышения качества и конкурентоспособности общего образования.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Развитие системы оценки качества образования, обеспечение публичной доступности её результатов.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Выполнение муниципального задания муниципальными общеобразовательными учреждениями.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Среднегодовая численность обучающихся в муниципальных общеобразовательных учреждениях, получающих услугу.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Выполнение муниципального задания муниципальными учреждениями дополнительного образования.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Среднегодовая численность обучающихся в муниципальных учреждениях дополнительного образования, получающих услугу.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 Выполнение указов Президента Российской Федерации по оплате труда и начислениям на выплаты по оплате труда работникам муниципальных учреждений.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6. Среднегодовая численность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обучающихся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получающих услугу в центре тестирования ГТО.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7. Среднегодовая численность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обучающихся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льготной категории, получающих услугу бесплатного питания.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8. Доля обучающихся 1-4 классов, получающих бесплатное цельное молоко от общего числа обучающихся 1-4 классов (с учетом пропусков занятий по объективным причинам).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Доля детей в возрасте от 5 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 (за исключением обучающихся в образовательных организациях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дополнительного образования детей со специальными наименованиями «детская школа искусств», «детская музыкальная школа», «детская хоровая школа», «детская художественная школа», детская хореографическая школа», «детская театральная школа», «детская цирковая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школа», «детская школа художественных ремесел»).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10. Обеспечение бесплатным горячим питанием учащихся начального общего образования в муниципальных общеобразовательных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учреждениях за счет областного бюджета.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11.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Обеспечение бесплатным горячим питанием учащихся начального общего образования в муниципальных общеобразовательных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учреждениях за счет федерального бюджета.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Выплата ежемесячного денежного вознаграждения за классное руководство педагогическим работникам муниципальных общеобразовательных учреждений.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Количество школьных спортивных клубов.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Наличие ставок советников директора по воспитанию и взаимодействию с детскими общественными объединениями в общеобразовательных организациях.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Количество учреждений, в которых улучшено материально-техническое состояние.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общеобразовательных учреждений, у которых выполнен ремонт фасада здания.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Количество образовательных организаций, на территории которых проведен ремонт спортивных площадок.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Количество образовательных организаций, в которых преобразовано пространство в рамках проекта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Арктическая школа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Печенгском муниципальном округе.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19. Выполнение мероприятий по модернизации школьных систем образования (оснащение зданий муниципальных общеобразовательных учреждений средствами обучения и воспитания).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20. Выполнение мероприятий по модернизации школьных систем образования.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21. Количество муниципальных общеобразовательных учреждений, в которых проводятся мониторинговые и диагностические мероприятия.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22. Количество муниципальных общеобразовательных учреждений, в которых проводится государственная итоговая аттестация.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23. Количество материалов информирования общественности, родителей о результатах оценки качества образования.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Сроки и этапы реализации подпрограммы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2025 - 2027 годы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60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372" w:type="dxa"/>
            <w:textDirection w:val="lrTb"/>
            <w:noWrap w:val="false"/>
          </w:tcPr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Всего по подпрограмме: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3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 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1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2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4 352,2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b/>
                <w:sz w:val="24"/>
              </w:rPr>
            </w:r>
            <w:r>
              <w:rPr>
                <w:rFonts w:ascii="Times New Roman" w:hAnsi="Times New Roman" w:cs="Times New Roman"/>
                <w:b/>
                <w:sz w:val="24"/>
              </w:rPr>
            </w:r>
          </w:p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</w:rPr>
              <w:t xml:space="preserve">74439,9</w:t>
            </w:r>
            <w:r>
              <w:rPr>
                <w:rFonts w:ascii="Times New Roman" w:hAnsi="Times New Roman" w:cs="Times New Roman"/>
                <w:sz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2025 год: 1</w:t>
            </w:r>
            <w:r>
              <w:rPr>
                <w:rFonts w:ascii="Times New Roman" w:hAnsi="Times New Roman" w:cs="Times New Roman"/>
                <w:sz w:val="24"/>
              </w:rPr>
              <w:t xml:space="preserve">34183,5</w:t>
            </w:r>
            <w:r>
              <w:rPr>
                <w:rFonts w:ascii="Times New Roman" w:hAnsi="Times New Roman" w:cs="Times New Roman"/>
                <w:sz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2026 год: 70128,2 тыс. рублей,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2027 год: 70128,2 тыс. рублей.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ОБ: 2</w:t>
            </w:r>
            <w:r>
              <w:rPr>
                <w:rFonts w:ascii="Times New Roman" w:hAnsi="Times New Roman" w:cs="Times New Roman"/>
                <w:sz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</w:rPr>
              <w:t xml:space="preserve">9479,1</w:t>
            </w:r>
            <w:r>
              <w:rPr>
                <w:rFonts w:ascii="Times New Roman" w:hAnsi="Times New Roman" w:cs="Times New Roman"/>
                <w:sz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2025 год: 7</w:t>
            </w:r>
            <w:r>
              <w:rPr>
                <w:rFonts w:ascii="Times New Roman" w:hAnsi="Times New Roman" w:cs="Times New Roman"/>
                <w:sz w:val="24"/>
              </w:rPr>
              <w:t xml:space="preserve">50732,7</w:t>
            </w:r>
            <w:r>
              <w:rPr>
                <w:rFonts w:ascii="Times New Roman" w:hAnsi="Times New Roman" w:cs="Times New Roman"/>
                <w:sz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2026 год: 7</w:t>
            </w:r>
            <w:r>
              <w:rPr>
                <w:rFonts w:ascii="Times New Roman" w:hAnsi="Times New Roman" w:cs="Times New Roman"/>
                <w:sz w:val="24"/>
              </w:rPr>
              <w:t xml:space="preserve">44373,2</w:t>
            </w:r>
            <w:r>
              <w:rPr>
                <w:rFonts w:ascii="Times New Roman" w:hAnsi="Times New Roman" w:cs="Times New Roman"/>
                <w:sz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2027 год: </w:t>
            </w:r>
            <w:r>
              <w:rPr>
                <w:rFonts w:ascii="Times New Roman" w:hAnsi="Times New Roman" w:cs="Times New Roman"/>
                <w:sz w:val="24"/>
              </w:rPr>
              <w:t xml:space="preserve">744373,2</w:t>
            </w:r>
            <w:r>
              <w:rPr>
                <w:rFonts w:ascii="Times New Roman" w:hAnsi="Times New Roman" w:cs="Times New Roman"/>
                <w:sz w:val="24"/>
              </w:rPr>
              <w:t xml:space="preserve"> тыс. рублей.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</w:rPr>
              <w:t xml:space="preserve">10433,2</w:t>
            </w:r>
            <w:r>
              <w:rPr>
                <w:rFonts w:ascii="Times New Roman" w:hAnsi="Times New Roman" w:cs="Times New Roman"/>
                <w:sz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2025 год: 2</w:t>
            </w:r>
            <w:r>
              <w:rPr>
                <w:rFonts w:ascii="Times New Roman" w:hAnsi="Times New Roman" w:cs="Times New Roman"/>
                <w:sz w:val="24"/>
              </w:rPr>
              <w:t xml:space="preserve">12657,2</w:t>
            </w:r>
            <w:r>
              <w:rPr>
                <w:rFonts w:ascii="Times New Roman" w:hAnsi="Times New Roman" w:cs="Times New Roman"/>
                <w:sz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2026 год: 2</w:t>
            </w:r>
            <w:r>
              <w:rPr>
                <w:rFonts w:ascii="Times New Roman" w:hAnsi="Times New Roman" w:cs="Times New Roman"/>
                <w:sz w:val="24"/>
              </w:rPr>
              <w:t xml:space="preserve">12392,3</w:t>
            </w:r>
            <w:r>
              <w:rPr>
                <w:rFonts w:ascii="Times New Roman" w:hAnsi="Times New Roman" w:cs="Times New Roman"/>
                <w:sz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2027 год: 1</w:t>
            </w:r>
            <w:r>
              <w:rPr>
                <w:rFonts w:ascii="Times New Roman" w:hAnsi="Times New Roman" w:cs="Times New Roman"/>
                <w:sz w:val="24"/>
              </w:rPr>
              <w:t xml:space="preserve">85383,7</w:t>
            </w:r>
            <w:r>
              <w:rPr>
                <w:rFonts w:ascii="Times New Roman" w:hAnsi="Times New Roman" w:cs="Times New Roman"/>
                <w:sz w:val="24"/>
              </w:rPr>
              <w:t xml:space="preserve"> тыс. рублей.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ВБС: 0,0 тыс. рублей, из них: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2027 год: 0,0 тыс. рублей.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</w:tc>
      </w:tr>
      <w:tr>
        <w:tblPrEx/>
        <w:trPr>
          <w:trHeight w:val="13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Ожидаемые конечные результаты реализации подпрограммы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- уменьшение доли выпускников муниципальных общеобразовательных учреждений, не сдавших ЕГЭ по обязательным предметам, до 1 %;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- доля детей, получающих услуги дополнительного образования, от общего количества детей в возрасте от 5 до 18 лет – не менее 75%</w:t>
            </w:r>
            <w:r>
              <w:rPr>
                <w:rFonts w:ascii="Times New Roman" w:hAnsi="Times New Roman" w:cs="Arial"/>
                <w:color w:val="ffffff" w:themeColor="background1"/>
                <w:sz w:val="24"/>
                <w:szCs w:val="24"/>
                <w:lang w:eastAsia="ru-RU"/>
              </w:rPr>
              <w:t xml:space="preserve">%;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- доля детей в возрасте от 5 до 18 лет, получающих дополнительное образование с использованием сертификата дополнительного образования – 100%.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Исполнители подпрограммы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№№ 1, 3, 5, 7, 9, 11, 19, 23; МБОУ ООШ №№ 20, 22; МБУ ДО ДДТ №№ 1, 2; МБУ ДО ДЮСШ; МБУ «РЭС»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Соисполнители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18"/>
          <w:szCs w:val="18"/>
        </w:rPr>
        <w:sectPr>
          <w:footnotePr/>
          <w:endnotePr/>
          <w:type w:val="nextPage"/>
          <w:pgSz w:w="11905" w:h="16838" w:orient="portrait"/>
          <w:pgMar w:top="851" w:right="850" w:bottom="993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</w:p>
    <w:p>
      <w:pPr>
        <w:jc w:val="right"/>
        <w:spacing w:after="0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Таблица 1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подпрограмме 2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мероприятий подпрограммы с объёмом финансирования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Cs/>
          <w:color w:val="0070c0"/>
          <w:sz w:val="18"/>
          <w:szCs w:val="18"/>
          <w:lang w:eastAsia="ru-RU"/>
        </w:rPr>
      </w:pPr>
      <w:r>
        <w:rPr>
          <w:rFonts w:ascii="Times New Roman" w:hAnsi="Times New Roman" w:cs="Times New Roman"/>
          <w:bCs/>
          <w:color w:val="0070c0"/>
          <w:sz w:val="18"/>
          <w:szCs w:val="18"/>
          <w:lang w:eastAsia="ru-RU"/>
        </w:rPr>
      </w:r>
      <w:r>
        <w:rPr>
          <w:rFonts w:ascii="Times New Roman" w:hAnsi="Times New Roman" w:cs="Times New Roman"/>
          <w:bCs/>
          <w:color w:val="0070c0"/>
          <w:sz w:val="18"/>
          <w:szCs w:val="18"/>
          <w:lang w:eastAsia="ru-RU"/>
        </w:rPr>
      </w:r>
      <w:r>
        <w:rPr>
          <w:rFonts w:ascii="Times New Roman" w:hAnsi="Times New Roman" w:cs="Times New Roman"/>
          <w:bCs/>
          <w:color w:val="0070c0"/>
          <w:sz w:val="18"/>
          <w:szCs w:val="18"/>
          <w:lang w:eastAsia="ru-RU"/>
        </w:rPr>
      </w:r>
    </w:p>
    <w:tbl>
      <w:tblPr>
        <w:tblW w:w="5088" w:type="pct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04"/>
        <w:gridCol w:w="4541"/>
        <w:gridCol w:w="1255"/>
        <w:gridCol w:w="75"/>
        <w:gridCol w:w="1065"/>
        <w:gridCol w:w="1282"/>
        <w:gridCol w:w="1348"/>
        <w:gridCol w:w="1345"/>
        <w:gridCol w:w="1348"/>
        <w:gridCol w:w="135"/>
        <w:gridCol w:w="1848"/>
      </w:tblGrid>
      <w:tr>
        <w:tblPrEx/>
        <w:trPr>
          <w:trHeight w:val="780"/>
        </w:trPr>
        <w:tc>
          <w:tcPr>
            <w:shd w:val="clear" w:color="auto" w:fill="auto"/>
            <w:tcW w:w="26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№ 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п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/п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Цели, мероприятия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4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5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Источники финансирования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181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Объем финансирования,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тысяч рублей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85" w:leader="none"/>
              </w:tabs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Исполнители, соисполнители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4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5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r>
            <w:r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2026</w:t>
            </w:r>
            <w:r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r>
            <w:r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  <w:t xml:space="preserve">2027</w:t>
            </w:r>
            <w:r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r>
            <w:r>
              <w:rPr>
                <w:rFonts w:ascii="Times New Roman" w:hAnsi="Times New Roman" w:cs="Times New Roman"/>
                <w:bCs/>
                <w:color w:val="000000" w:themeColor="text1"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26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3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4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5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6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8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9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</w:tr>
      <w:tr>
        <w:tblPrEx/>
        <w:trPr>
          <w:trHeight w:val="290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Подпрограмма 2. «Развитие общего и дополнительного образования детей»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90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Цель: Создание условий для повышения качества, доступности и конкурентоспособности общего и дополнительного образования детей для всех категорий обучающихся. Обеспечение предоставления услуг в сфере общего и дополнительного образования детей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81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 xml:space="preserve">Основное мероприятие 1. Обеспечение государственных гарантий общедоступности и бесплатности общего образования и равного доступа к услугам дополнительного образования детей</w:t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2.1.1.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Предоставление общего образования с выполнением требований государственного образовательного стандарта в очной форме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СОШ №№ 1, 3, 5, 7, 9, 11, 19, 23;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ООШ №№ 20, 22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1910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268,4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617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805,2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646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231,6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646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231,6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9" w:hRule="exact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321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543,6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104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973,9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107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099,4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109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470,3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1" w:hRule="exact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9" w:hRule="exact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2231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812,0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722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779,1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753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331,0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755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701,9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93" w:hRule="exact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2.1.2.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Предоставление услуг дополнительного образования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МБУ ДО ДДТ №№ 1,2; МБУ ДО ДЮСШ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2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cs="Times New Roman"/>
                <w:color w:val="ff000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9" w:hRule="exact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cs="Times New Roman"/>
                <w:color w:val="ff000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158339,5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52303,9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52718,4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53317,2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7" w:hRule="exact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cs="Times New Roman"/>
                <w:color w:val="ff000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4" w:hRule="exact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cs="Times New Roman"/>
                <w:color w:val="ff000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158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339,5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52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303,9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52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718,4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53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371,2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2.1.3.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Обеспечение выполнения указов Президента Российской Федерации </w:t>
            </w:r>
            <w:r>
              <w:rPr>
                <w:rFonts w:ascii="Times New Roman" w:hAnsi="Times New Roman" w:cs="Times New Roman"/>
              </w:rPr>
              <w:t xml:space="preserve">по оплате труда и начислениям на выплаты по оплате труда работникам муниципальных учреждений, в том числе: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МБУ ДО ДДТ №№ 1,2; МБУ ДО ДЮСШ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144964,5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47059,7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48952,4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48952,4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59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25582,2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8304,6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8638,8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8638,8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7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170546,7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55364,3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57591,2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57591,2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2.1.3.1.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Обеспечение сохранения заработной платы труда работников муниципальных учреждений образования, культуры, физической культуры и спорта на уровне, 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установленном указами Президента Российской Федерации от 07.05.2012 № 597 «О мероприяти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ях по реализации государственной социальной политики», от 01.06.2012 № 761 «О Национальной стратегии действий в интересах детей на 2012-2017 годы» и от 28.12.2012 № 1688 «О некоторых мерах по реализации государственной политики в сфере защиты детей-сирот и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детей, оставшихся без попечения родителей»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МБУ ДО ДДТ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            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№№ 1,2;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               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МБУ ДО ДЮСШ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92287,5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29959,1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31164,2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31164,2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8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16286,1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5286,9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5499,6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5499,6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2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108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573,6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35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246,0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663,8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663,8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2.1.3.2.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Реализация мер социальной поддержки отдельных категорий граждан, работающих в муниципальных учреждениях образования и культуры, расположенных в сельских населенных пунктах или поселках городского типа Мурманской области, имеющих в соответст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вии с Законом Мурманской области от 27.12.2004 № 561-01-ЗМО «О мерах социальной поддержки отдельных категорий граждан, работающих в сельских населенных пунктах или поселках городского типа» право на установление повышенных на 25 процентов размеров тарифной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ставки, оклада 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(должностного оклада), установленного работнику по сравнению с тарифными ставками, окладами (должностными окладами) специалистов муниципальных учреждений образования и культуры, занимающихся этим видом деятельности в городских условиях, в соответствии с Пе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речнем должностей специалистов, работающих в государственных областных и муниципальных учреждениях, имеющих право на получение мер социальной поддержки и (или) установление повышенных размеров тарифных ставок, окладов (должностных окладов) в соответствии с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Законом Мурманской области «О мерах социальной поддержки отдельных категорий граждан, работающих в сельских населенных пунктах или поселках городского типа», утвержденным постановлением Правительства Мурманской области от 01.03.2011 № 86-ПП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МБУ ДО ДДТ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            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№№ 1,2;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               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МБУ ДО ДЮСШ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6485,1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2105,3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2189,9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2189,9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1144,5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371,5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386,5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386,5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7629,6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2476,8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2576,4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2576,4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5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2.1.3.3.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Повышение оплаты труда работников муниципальных учреждений в связи с доведением оплаты труда до минимального 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размера оплаты труда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, установленного Федеральным законом от 19.06.2000 № 82-ФЗ «О минимальном размере оплаты труда» (с изменениями), увеличенного на районный коэффициент и процентную надбавку за стаж работы в районах Крайнего Севера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МБУ ДО ДДТ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            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№№ 1,2;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               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МБУ ДО ДЮСШ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1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i/>
                <w:color w:val="ff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color w:val="ff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color w:val="ff0000"/>
                <w:sz w:val="18"/>
                <w:szCs w:val="18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46191,9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14995,3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15598,3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15598,3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69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i/>
                <w:color w:val="ff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color w:val="ff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color w:val="ff0000"/>
                <w:sz w:val="18"/>
                <w:szCs w:val="18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8151,6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2646,2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2752,7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2752,7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41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i/>
                <w:color w:val="ff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color w:val="ff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color w:val="ff0000"/>
                <w:sz w:val="18"/>
                <w:szCs w:val="18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41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i/>
                <w:color w:val="ff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color w:val="ff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color w:val="ff0000"/>
                <w:sz w:val="18"/>
                <w:szCs w:val="18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54343,5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17641,5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18351,0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18351,0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2.1.4.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Обеспечение функционирования центра тестирования ГТО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МБУ ДО ДЮСШ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7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1350,0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450,0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450,0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450,0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9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1350,0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450,0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450,0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450,0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2.1.5.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Обеспечение бесплатным питанием отдельных категорий обучающихся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СОШ №№ 1, 3, 5, 7, 9, 11, 19, 23;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ООШ №№ 20, 22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81083,2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26277,0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27403,1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27403,1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81083,2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26277,0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27403,1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27403,1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2.1.6.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Обеспечение бесплатным цельным молоком либо питьевым молоком обучающихся 1-4 классов муниципальных общеобразовательных учреждений 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СОШ №№ 1, 3, 5, 7, 9, 11, 19, 23;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ООШ №№ 20, 22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cs="Times New Roman"/>
                <w:color w:val="ff000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4899,6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1526,8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1686,4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1686,4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cs="Times New Roman"/>
                <w:color w:val="ff000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8419,5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2806,5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2806,5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2806,5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cs="Times New Roman"/>
                <w:color w:val="ff000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cs="Times New Roman"/>
                <w:color w:val="ff000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13319,1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4333,3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4492,9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4492,9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2.1.7.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Оказание мун</w:t>
            </w:r>
            <w:r>
              <w:rPr>
                <w:rFonts w:ascii="Times New Roman" w:hAnsi="Times New Roman" w:cs="Times New Roman"/>
                <w:lang w:eastAsia="ru-RU"/>
              </w:rPr>
              <w:t xml:space="preserve">иципальных услуг в социальной</w:t>
            </w:r>
            <w:r>
              <w:rPr>
                <w:rFonts w:ascii="Times New Roman" w:hAnsi="Times New Roman" w:cs="Times New Roman"/>
                <w:lang w:eastAsia="ru-RU"/>
              </w:rPr>
              <w:t xml:space="preserve"> сфере по направлению деятельности «реализация дополнительных общеразвивающих программ для детей» на территории Печенгского муниципального округа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  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ff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color w:val="ff0000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color w:val="ff0000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color w:val="ff0000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ff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color w:val="ff0000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color w:val="ff0000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color w:val="ff0000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29233,8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9744,6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9744,6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9744,6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ff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color w:val="ff0000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color w:val="ff0000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color w:val="ff0000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ff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color w:val="ff0000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color w:val="ff0000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color w:val="ff0000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29233,8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9744,6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9744,6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9744,6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2.1.8.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Cs w:val="23"/>
                <w:lang w:eastAsia="ru-RU"/>
              </w:rPr>
              <w:t xml:space="preserve">Организация бесплатного горячего питания обучающихся, получающих начальное общее образование в муниципальных общеобразовательных учреждениях за счет средств областного бюджета</w:t>
            </w:r>
            <w:r>
              <w:rPr>
                <w:rFonts w:ascii="Times New Roman" w:hAnsi="Times New Roman" w:cs="Times New Roman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СОШ №№ 1, 3, 5, 7, 9, 11, 19, 23;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ООШ №№ 20, 22 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ff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color w:val="ff0000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color w:val="ff0000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color w:val="ff0000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38605,8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12487,6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13059,1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13059,1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77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ff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color w:val="ff0000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color w:val="ff0000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color w:val="ff0000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788,3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255,1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266,6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266,6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ff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color w:val="ff0000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color w:val="ff0000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color w:val="ff0000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ff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color w:val="ff0000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color w:val="ff0000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color w:val="ff0000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39394,1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12742,7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13325,7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13325,7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2.1.9.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Организация бесплатного горячего питания обучающихся, получающих начальное общее образование в муниципальных общеобразовательных учреждениях за счет средств федерального бюджета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88579,2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28759,4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29909,9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29909,9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689,7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СОШ №№ 1, 3, 5, 7, 9, 11, 19, 23;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ООШ №№ 20, 22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11492,6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3732,2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3880,2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3880,2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2042,6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663,2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689,7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689,7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102114,4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33154,8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34479,8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34479,8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2.1.10.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Ежемесячное денежное вознаграждение за классное руководство педагогическим работникам муниципальных общеобразовательных организаций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101571,6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33857,2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33857,2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33857,2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Отдел образования,         МБОУ СОШ №№ 1, 3, 5, 7, 9, 11, 19, 23;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ООШ №№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20, 22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4617,0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1539,0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1539,0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1539,0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106188,6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35396,2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35396,2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35396,2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2.1.11.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Обеспечение выплат педагогическим работникам муниципальных общеобразова</w:t>
            </w:r>
            <w:r>
              <w:rPr>
                <w:rFonts w:ascii="Times New Roman" w:hAnsi="Times New Roman" w:cs="Times New Roman"/>
                <w:lang w:eastAsia="ru-RU"/>
              </w:rPr>
              <w:t xml:space="preserve">тельных организаций Мурманской области, реализующих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программы, за руководство школьными спортивными клубами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Отдел образования,         МБОУ СОШ №№ 1, 3, 5, 7, 9, 19, 23;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ООШ №№ 20, 22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4864,2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1621,4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1621,4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1621,4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4864,2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1621,4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1621,4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1621,4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2.1.</w:t>
            </w:r>
            <w:r>
              <w:rPr>
                <w:rFonts w:ascii="Times New Roman" w:hAnsi="Times New Roman" w:cs="Times New Roman"/>
                <w:lang w:val="en-US" w:eastAsia="ru-RU"/>
              </w:rPr>
              <w:t xml:space="preserve">1</w:t>
            </w:r>
            <w:r>
              <w:rPr>
                <w:rFonts w:ascii="Times New Roman" w:hAnsi="Times New Roman" w:cs="Times New Roman"/>
                <w:lang w:eastAsia="ru-RU"/>
              </w:rPr>
              <w:t xml:space="preserve">2</w:t>
            </w:r>
            <w:r>
              <w:rPr>
                <w:rFonts w:ascii="Times New Roman" w:hAnsi="Times New Roman" w:cs="Times New Roman"/>
                <w:lang w:val="en-US" w:eastAsia="ru-RU"/>
              </w:rPr>
              <w:t xml:space="preserve">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17988,4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5266,2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6361,1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6361,1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Отдел образования,         МБОУ СОШ №№ 1, 3, 5, 7, 9, 11, 19, 23;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ООШ №№ 20, 22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19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17988,4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5266,2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6361,1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6361,1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19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208139,2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67882,8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70128,2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70128,2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2200795,3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712048,9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744373,2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744373,2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33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547299,5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179501,8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182414,0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185383,7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69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2956234,0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959433,5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996915,4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999885,1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3616" w:leader="none"/>
              </w:tabs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Основное мероприятие 2. Создание условий для повышения качества и конкурентоспособности общего образования</w:t>
            </w:r>
            <w:r>
              <w:rPr>
                <w:rFonts w:ascii="Times New Roman" w:hAnsi="Times New Roman" w:cs="Times New Roman"/>
                <w:b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2.2.1.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Модернизация и укрепление материально-технической базы муниципальных образовательных учреждений и учреждений дополнительного образования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pacing w:val="1"/>
                <w:lang w:eastAsia="ru-RU"/>
              </w:rPr>
              <w:t xml:space="preserve">2025-2026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Отдел образования, МБОУ СОШ №№ 1,3,5,7,9,11,19,23; МБОУ ООШ №№20,22; МБОУ ДО ДДТ №№ 1,2; МБУ ДО ДЮСШ; МБУ «РЭС»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44607,0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14628,7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29978,3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44607,0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14628,7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29978,3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2.2.2.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Выполнение работ по ремонту фасад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а МБОУ СОШ № 19 г. Заполярный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  <w:p>
            <w:pPr>
              <w:ind w:firstLine="709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55278,5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55278,5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дел образования,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МБОУ СОШ № 19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9755,0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9755,0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65033,5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65033,5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val="en-US" w:eastAsia="ru-RU"/>
              </w:rPr>
              <w:t xml:space="preserve">0</w:t>
            </w:r>
            <w:r>
              <w:rPr>
                <w:rFonts w:ascii="Times New Roman" w:hAnsi="Times New Roman" w:cs="Times New Roman"/>
                <w:b/>
                <w:lang w:eastAsia="ru-RU"/>
              </w:rPr>
              <w:t xml:space="preserve">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val="en-US" w:eastAsia="ru-RU"/>
              </w:rPr>
              <w:t xml:space="preserve">0</w:t>
            </w:r>
            <w:r>
              <w:rPr>
                <w:rFonts w:ascii="Times New Roman" w:hAnsi="Times New Roman" w:cs="Times New Roman"/>
                <w:b/>
                <w:lang w:eastAsia="ru-RU"/>
              </w:rPr>
              <w:t xml:space="preserve">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2.2.3.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Обустройство спортивных площадок на территории общеобразовательных учреждений Печенгского округа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образования, МБОУ СОШ № 9 МБОУ ООШ № 2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15937,5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15937,5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2812,5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2812,5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18750,0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18750,0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val="en-US" w:eastAsia="ru-RU"/>
              </w:rPr>
              <w:t xml:space="preserve">0</w:t>
            </w:r>
            <w:r>
              <w:rPr>
                <w:rFonts w:ascii="Times New Roman" w:hAnsi="Times New Roman" w:cs="Times New Roman"/>
                <w:b/>
                <w:lang w:eastAsia="ru-RU"/>
              </w:rPr>
              <w:t xml:space="preserve">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val="en-US" w:eastAsia="ru-RU"/>
              </w:rPr>
              <w:t xml:space="preserve">0</w:t>
            </w:r>
            <w:r>
              <w:rPr>
                <w:rFonts w:ascii="Times New Roman" w:hAnsi="Times New Roman" w:cs="Times New Roman"/>
                <w:b/>
                <w:lang w:eastAsia="ru-RU"/>
              </w:rPr>
              <w:t xml:space="preserve">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2.2.4.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Преобразование пространств в образовательных организациях в рамках проекта 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Арктическая школа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 в Печенгском муниципальном округе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Отдел образования,  МБОУ СОШ,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МБОУ ОО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Ш</w:t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9</w:t>
            </w:r>
            <w:r>
              <w:rPr>
                <w:rFonts w:ascii="Times New Roman" w:hAnsi="Times New Roman" w:cs="Times New Roman"/>
                <w:lang w:eastAsia="ru-RU"/>
              </w:rPr>
              <w:t xml:space="preserve">010,0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9</w:t>
            </w:r>
            <w:r>
              <w:rPr>
                <w:rFonts w:ascii="Times New Roman" w:hAnsi="Times New Roman" w:cs="Times New Roman"/>
                <w:lang w:eastAsia="ru-RU"/>
              </w:rPr>
              <w:t xml:space="preserve">010,0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1590,0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lang w:eastAsia="ru-RU"/>
              </w:rPr>
              <w:t xml:space="preserve">590,0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4"/>
                <w:lang w:bidi="en-US"/>
              </w:rPr>
              <w:t xml:space="preserve">10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4"/>
                <w:lang w:bidi="en-US"/>
              </w:rPr>
              <w:t xml:space="preserve">600,0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4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4"/>
                <w:lang w:bidi="en-US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4"/>
                <w:lang w:bidi="en-US"/>
              </w:rPr>
              <w:t xml:space="preserve">10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4"/>
                <w:lang w:bidi="en-US"/>
              </w:rPr>
              <w:t xml:space="preserve">600,0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4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4"/>
                <w:lang w:bidi="en-US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4"/>
                <w:lang w:bidi="en-US"/>
              </w:rPr>
              <w:t xml:space="preserve">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4"/>
                <w:lang w:bidi="en-US"/>
              </w:rPr>
              <w:t xml:space="preserve">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4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4"/>
                <w:lang w:bidi="en-US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4"/>
                <w:lang w:bidi="en-US"/>
              </w:rPr>
              <w:t xml:space="preserve">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4"/>
                <w:lang w:bidi="en-US"/>
              </w:rPr>
              <w:t xml:space="preserve">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4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4"/>
                <w:lang w:bidi="en-US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2.2.5.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Обеспечение комплексной безопасности муниципальных общеобразовательных организаций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Отдел образования,  МБОУ СОШ,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МБОУ ОО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Ш</w:t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r>
          </w:p>
        </w:tc>
      </w:tr>
      <w:tr>
        <w:tblPrEx/>
        <w:trPr>
          <w:trHeight w:val="20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2210,0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2210,0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7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390,0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390,0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2600,0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2600,0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2.2.6.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Реализация мероприятий по модернизации школьных систем образования (оснащение зданий муниципальных общеобразовательных учреждений средствами обучения и воспитания)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11022,2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11022,2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образования, МБОУ СОШ № 19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1945,1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1945,1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12967,3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12967,3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val="en-US" w:eastAsia="ru-RU"/>
              </w:rPr>
              <w:t xml:space="preserve">0</w:t>
            </w:r>
            <w:r>
              <w:rPr>
                <w:rFonts w:ascii="Times New Roman" w:hAnsi="Times New Roman" w:cs="Times New Roman"/>
                <w:b/>
                <w:lang w:eastAsia="ru-RU"/>
              </w:rPr>
              <w:t xml:space="preserve">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val="en-US" w:eastAsia="ru-RU"/>
              </w:rPr>
              <w:t xml:space="preserve">0</w:t>
            </w:r>
            <w:r>
              <w:rPr>
                <w:rFonts w:ascii="Times New Roman" w:hAnsi="Times New Roman" w:cs="Times New Roman"/>
                <w:b/>
                <w:lang w:eastAsia="ru-RU"/>
              </w:rPr>
              <w:t xml:space="preserve">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2.2.7.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Мероприятия по модернизации школьных систем образования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образования, МБОУ СОШ № 19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11526,3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11526,3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2043,1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2043,1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13560,4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13560,4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val="en-US" w:eastAsia="ru-RU"/>
              </w:rPr>
              <w:t xml:space="preserve">0</w:t>
            </w:r>
            <w:r>
              <w:rPr>
                <w:rFonts w:ascii="Times New Roman" w:hAnsi="Times New Roman" w:cs="Times New Roman"/>
                <w:b/>
                <w:lang w:eastAsia="ru-RU"/>
              </w:rPr>
              <w:t xml:space="preserve">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val="en-US" w:eastAsia="ru-RU"/>
              </w:rPr>
              <w:t xml:space="preserve">0</w:t>
            </w:r>
            <w:r>
              <w:rPr>
                <w:rFonts w:ascii="Times New Roman" w:hAnsi="Times New Roman" w:cs="Times New Roman"/>
                <w:b/>
                <w:lang w:eastAsia="ru-RU"/>
              </w:rPr>
              <w:t xml:space="preserve">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5"/>
        </w:trPr>
        <w:tc>
          <w:tcPr>
            <w:gridSpan w:val="3"/>
            <w:shd w:val="clear" w:color="auto" w:fill="auto"/>
            <w:tcW w:w="219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66300,7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66300,7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38683,8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38683,8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63133,7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33155,4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29978,3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  <w:t xml:space="preserve">168118,2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  <w:t xml:space="preserve">138139,9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  <w:t xml:space="preserve">29978,3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 w:bidi="en-US"/>
              </w:rPr>
              <w:t xml:space="preserve">0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  <w:t xml:space="preserve">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bidi="en-US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71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Основное мероприятие 3. </w:t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 xml:space="preserve">Развитие системы оценки качества образования, обеспечение публичной доступности её результатов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2.3.1.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Осуществление мониторинговых и диагностических мероприятий по комплексной оценке учебных и </w:t>
            </w:r>
            <w:r>
              <w:rPr>
                <w:rFonts w:ascii="Times New Roman" w:hAnsi="Times New Roman" w:cs="Times New Roman"/>
                <w:lang w:eastAsia="ru-RU"/>
              </w:rPr>
              <w:t xml:space="preserve">внеучебных</w:t>
            </w:r>
            <w:r>
              <w:rPr>
                <w:rFonts w:ascii="Times New Roman" w:hAnsi="Times New Roman" w:cs="Times New Roman"/>
                <w:lang w:eastAsia="ru-RU"/>
              </w:rPr>
              <w:t xml:space="preserve"> достижений обучающегося, его готовности </w:t>
            </w:r>
            <w:r>
              <w:rPr>
                <w:rFonts w:ascii="Times New Roman" w:hAnsi="Times New Roman" w:cs="Times New Roman"/>
                <w:lang w:eastAsia="ru-RU"/>
              </w:rPr>
              <w:t xml:space="preserve">на всех ступенях общего образования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образования,   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СОШ №№ 1, 3, 5, 7, 9, 11, 19, 23;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ООШ №№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20, 22.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Не требует финансирования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8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3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2.3.2.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Координация деятельности муниципальных общеобразовательных учреждений по подготовке и проведению государственной итоговой аттестации по образовательным программам основного общего и среднего общего образования, включая репетиционные экзамены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образования,   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СОШ №№ 1, 3, 5, 7, 9, 11, 19, 23;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ООШ №№ 20,22.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Не требует финансирования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57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2.3.3.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Организация информирования общественности, родителей о результатах оценки качества образования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образования.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Не требует финансирования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9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19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Итого по основному мероприятию 3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19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219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19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19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19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Всего по подпрограмме 2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274439,9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134183,5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70128,2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70128,2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2237269,1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248522,7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744373,2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744373,2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610433,2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212657,2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212392,3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185383,7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3122142,2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1095363,4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1026893,7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999885,1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</w:tbl>
    <w:p>
      <w:pPr>
        <w:jc w:val="right"/>
        <w:spacing w:after="0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ФБ - федеральный бюджет; ОБ - областной бюджет; МБ - местный бюджет; ВБС - внебюджетные средства.</w:t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shd w:val="nil" w:color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2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подпрограмме 2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мероприятий подпрограммы с показателями результативности выполнения мероприятий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color w:val="0070c0"/>
          <w:sz w:val="20"/>
          <w:szCs w:val="20"/>
          <w:lang w:eastAsia="ru-RU"/>
        </w:rPr>
        <w:outlineLvl w:val="1"/>
      </w:pPr>
      <w:r>
        <w:rPr>
          <w:rFonts w:ascii="Times New Roman" w:hAnsi="Times New Roman" w:cs="Times New Roman"/>
          <w:color w:val="0070c0"/>
          <w:sz w:val="20"/>
          <w:szCs w:val="20"/>
          <w:lang w:eastAsia="ru-RU"/>
        </w:rPr>
      </w:r>
      <w:r>
        <w:rPr>
          <w:rFonts w:ascii="Times New Roman" w:hAnsi="Times New Roman" w:cs="Times New Roman"/>
          <w:color w:val="0070c0"/>
          <w:sz w:val="20"/>
          <w:szCs w:val="20"/>
          <w:lang w:eastAsia="ru-RU"/>
        </w:rPr>
      </w:r>
      <w:r>
        <w:rPr>
          <w:rFonts w:ascii="Times New Roman" w:hAnsi="Times New Roman" w:cs="Times New Roman"/>
          <w:color w:val="0070c0"/>
          <w:sz w:val="20"/>
          <w:szCs w:val="20"/>
          <w:lang w:eastAsia="ru-RU"/>
        </w:rPr>
      </w:r>
    </w:p>
    <w:tbl>
      <w:tblPr>
        <w:tblW w:w="15309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3828"/>
        <w:gridCol w:w="1275"/>
        <w:gridCol w:w="142"/>
        <w:gridCol w:w="3686"/>
        <w:gridCol w:w="850"/>
        <w:gridCol w:w="992"/>
        <w:gridCol w:w="993"/>
        <w:gridCol w:w="992"/>
        <w:gridCol w:w="1701"/>
      </w:tblGrid>
      <w:tr>
        <w:tblPrEx/>
        <w:trPr>
          <w:trHeight w:val="760"/>
        </w:trPr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№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п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/п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Подпрограмма, цели, задачи, наименование мероприятия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82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Наименование показателя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val="en-US"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Ед.</w:t>
            </w:r>
            <w:r>
              <w:rPr>
                <w:rFonts w:ascii="Times New Roman" w:hAnsi="Times New Roman" w:cs="Times New Roman"/>
                <w:bCs/>
                <w:lang w:val="en-US" w:eastAsia="ru-RU"/>
              </w:rPr>
            </w:r>
            <w:r>
              <w:rPr>
                <w:rFonts w:ascii="Times New Roman" w:hAnsi="Times New Roman" w:cs="Times New Roman"/>
                <w:bCs/>
                <w:lang w:val="en-US"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изм.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9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Показатели результативности выполнения мероприятий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Исполнитель, соисполнитель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82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2026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2027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3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4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5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6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8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9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</w:tr>
      <w:tr>
        <w:tblPrEx/>
        <w:trPr/>
        <w:tc>
          <w:tcPr>
            <w:gridSpan w:val="10"/>
            <w:shd w:val="clear" w:color="auto" w:fill="auto"/>
            <w:tcW w:w="1530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Подпрограмма 2. «Развитие общего и дополнительного образования детей»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319"/>
        </w:trPr>
        <w:tc>
          <w:tcPr>
            <w:gridSpan w:val="10"/>
            <w:shd w:val="clear" w:color="auto" w:fill="auto"/>
            <w:tcW w:w="1530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Цель: Создание условий для повышения качества, доступности и конкурентоспособности общего и дополнительного образования детей для всех категорий обучающихся. Обеспечение предоставления услуг в сфере общего и дополнительного образования детей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319"/>
        </w:trPr>
        <w:tc>
          <w:tcPr>
            <w:gridSpan w:val="10"/>
            <w:shd w:val="clear" w:color="auto" w:fill="auto"/>
            <w:tcW w:w="1530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 xml:space="preserve">Основное мероприятие 1. Обеспечение государственных гарантий общедоступности и бесплатности общего образования и равного доступа к услугам дополнительного образования детей</w:t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2.1.1.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Предоставление общего образования с выполнением требований государственного образовательного стандарта в очной форме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Выполнение 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муниципального задания муниципальными общеобразовательными учреждениями 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%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МБОУ СОШ №№ 1, 3, 5, 7, 9, 11, 19, 23; 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МБОУ ООШ №№ 20, 22 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Среднегодовая численность обучающихся в муниципальных общеобразовательных учреждениях, получающих услугу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Чел.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Не менее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4000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Не менее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4000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Не менее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4000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2.1.2.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Предоставление </w:t>
            </w:r>
            <w:r>
              <w:rPr>
                <w:rFonts w:ascii="Times New Roman" w:hAnsi="Times New Roman" w:cs="Times New Roman"/>
                <w:lang w:eastAsia="ru-RU"/>
              </w:rPr>
              <w:t xml:space="preserve">услуг </w:t>
            </w:r>
            <w:r>
              <w:rPr>
                <w:rFonts w:ascii="Times New Roman" w:hAnsi="Times New Roman" w:cs="Times New Roman"/>
                <w:lang w:eastAsia="ru-RU"/>
              </w:rPr>
              <w:t xml:space="preserve">дополнительного образования 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Выполнение муниципального задания муниципальными учреждениями дополнительного образования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%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МБУ ДО ДДТ 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№№ 1,2; 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МБУ ДО ДЮСШ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Среднегодовая численность обучающихся в муниципальных учреждениях дополнительного образования, получающих услугу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Чел.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Не менее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1800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Не менее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1800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Не менее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1800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2.1.3.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Обеспечение выполнения указов Президента Российской Федерации </w:t>
            </w:r>
            <w:r>
              <w:rPr>
                <w:rFonts w:ascii="Times New Roman" w:hAnsi="Times New Roman" w:cs="Times New Roman"/>
              </w:rPr>
              <w:t xml:space="preserve">по оплате труда и начислениям на выплаты по оплате труда работникам </w:t>
            </w:r>
            <w:r>
              <w:rPr>
                <w:rFonts w:ascii="Times New Roman" w:hAnsi="Times New Roman" w:cs="Times New Roman"/>
              </w:rPr>
              <w:t xml:space="preserve">муниципальных учреждений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Выполнение указов Президента Российской Федерации </w:t>
            </w:r>
            <w:r>
              <w:rPr>
                <w:rFonts w:ascii="Times New Roman" w:hAnsi="Times New Roman" w:cs="Times New Roman"/>
              </w:rPr>
              <w:t xml:space="preserve">по оплате труда и начислениям на выплаты по оплате труда работникам </w:t>
            </w:r>
            <w:r>
              <w:rPr>
                <w:rFonts w:ascii="Times New Roman" w:hAnsi="Times New Roman" w:cs="Times New Roman"/>
              </w:rPr>
              <w:t xml:space="preserve">муниципальных учреждений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%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МБУ ДО ДДТ                 №№ 1, 2;                                      МБУ ДО ДЮСШ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2.1.4.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Обеспечение функционирования центра тестирования ГТО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Среднегодовая численность </w:t>
            </w:r>
            <w:r>
              <w:rPr>
                <w:rFonts w:ascii="Times New Roman" w:hAnsi="Times New Roman" w:cs="Times New Roman"/>
                <w:lang w:eastAsia="ru-RU"/>
              </w:rPr>
              <w:t xml:space="preserve">обучающихся</w:t>
            </w:r>
            <w:r>
              <w:rPr>
                <w:rFonts w:ascii="Times New Roman" w:hAnsi="Times New Roman" w:cs="Times New Roman"/>
                <w:lang w:eastAsia="ru-RU"/>
              </w:rPr>
              <w:t xml:space="preserve">, получающих услугу в центре тестирования ГТО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Чел.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120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120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120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МБУ ДО ДЮСШ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2.1.5.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Обеспечение бесплатным питанием отдельных категорий обучающихся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Среднегодовая численность </w:t>
            </w:r>
            <w:r>
              <w:rPr>
                <w:rFonts w:ascii="Times New Roman" w:hAnsi="Times New Roman" w:cs="Times New Roman"/>
                <w:lang w:eastAsia="ru-RU"/>
              </w:rPr>
              <w:t xml:space="preserve">обучающихся</w:t>
            </w:r>
            <w:r>
              <w:rPr>
                <w:rFonts w:ascii="Times New Roman" w:hAnsi="Times New Roman" w:cs="Times New Roman"/>
                <w:lang w:eastAsia="ru-RU"/>
              </w:rPr>
              <w:t xml:space="preserve"> льготной категории, получающих услугу бесплатного питания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Чел.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Не менее      1584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Не менее      1584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Не менее      1584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МБОУ СОШ №№ 1, 3, 5, 7, 9, 11, 19, 23; 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МБОУ ООШ №№ 20, 22 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2.1.6.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Обеспечение бесплатным цельным молоком либо питьевым молоком обучающихся 1-4 классов муниципальных общеобразовательных учреждений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Доля обучающихся 1-4 классов, получающих бесплатное цельное молоко от общего числа обучающихся 1-4 классов (с учетом пропусков занятий по объективным причинам)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%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МБОУ СОШ №№ 1, 3, 5, 7, 9, 11, 19, 23; 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МБОУ ООШ №№ 20, 22 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2.1.7.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Оказание муниципальных услуг в социальной    сфере по направлению деятельности «реализация дополнительных общеразвивающих программ для детей» на территории Печенгского муниципального округа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bCs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1"/>
                <w:szCs w:val="21"/>
                <w:lang w:eastAsia="ru-RU"/>
              </w:rPr>
              <w:t xml:space="preserve">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(за исключением обучающихся в образовательных организациях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дополнительного образования детей со специальными наименованиями «детская школа искусств», «детская музыкальная школа», «детская хоровая школа», «детская художественная школа», детская хореографическая школа», «детская театральная школа», «детская цирковая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школа», «детская школа художественных ремесел»)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1"/>
                <w:szCs w:val="21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%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cs="Times New Roman"/>
                <w:sz w:val="20"/>
                <w:lang w:val="en-US" w:eastAsia="ru-RU"/>
              </w:rPr>
            </w:r>
            <w:r>
              <w:rPr>
                <w:rFonts w:ascii="Times New Roman" w:hAnsi="Times New Roman" w:cs="Times New Roman"/>
                <w:sz w:val="20"/>
                <w:lang w:val="en-US"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2.1.8.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Организация бесплатного горячего питания обучающихся, получающих начальное общее образование в </w:t>
            </w:r>
            <w:r>
              <w:rPr>
                <w:rFonts w:ascii="Times New Roman" w:hAnsi="Times New Roman" w:cs="Times New Roman"/>
                <w:lang w:eastAsia="ru-RU"/>
              </w:rPr>
              <w:t xml:space="preserve">муниципальных общеобразовательных учреждениях за счет средств областного бюджета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Обеспечение бесплатным горячим питанием учащихся начального общего образования в </w:t>
            </w:r>
            <w:r>
              <w:rPr>
                <w:rFonts w:ascii="Times New Roman" w:hAnsi="Times New Roman" w:cs="Times New Roman"/>
                <w:lang w:eastAsia="ru-RU"/>
              </w:rPr>
              <w:t xml:space="preserve">муниципальных общеобразовательных учреждениях за счет средств областного бюджета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Да/нет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МБОУ СОШ №№ 1, 3, 5, 7, 9, 11, 19, 23; 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МБОУ ООШ </w:t>
            </w:r>
            <w:r>
              <w:rPr>
                <w:rFonts w:ascii="Times New Roman" w:hAnsi="Times New Roman" w:cs="Times New Roman"/>
                <w:sz w:val="20"/>
              </w:rPr>
              <w:t xml:space="preserve">№№ 20, 22 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2.1.9.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Организация бесплатного горячего питания обучающихся, получающих начальное общее образование в муниципальных общеобразовательных учреждениях за счет средств федерального бюджета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Обеспечение бесплатным горячим питанием учащихся начального общего образования в муниципальных образовательных учреждениях за счет средств федерального бюджета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Да/нет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МБОУ СОШ №№ 1, 3, 5, 7, 9, 11, 19, 23; 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МБОУ ООШ №№ 20, 22 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2.1.</w:t>
            </w:r>
            <w:r>
              <w:rPr>
                <w:rFonts w:ascii="Times New Roman" w:hAnsi="Times New Roman" w:cs="Times New Roman"/>
                <w:lang w:val="en-US" w:eastAsia="ru-RU"/>
              </w:rPr>
              <w:t xml:space="preserve">10</w:t>
            </w:r>
            <w:r>
              <w:rPr>
                <w:rFonts w:ascii="Times New Roman" w:hAnsi="Times New Roman" w:cs="Times New Roman"/>
                <w:lang w:eastAsia="ru-RU"/>
              </w:rPr>
              <w:t xml:space="preserve">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Ежемесячное денежное вознаграждение за классное руководство педагогическим работникам муниципальных общеобразовательных организаций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Выплата ежемесячного денежного вознаграждения за классное руководство педагогическим работникам муниципальных общеобразовательных учреждений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Да/нет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Отдел образования, МБОУ СОШ №№ 1, 3, 5, 7, 9, 11, 19, 23; 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МБОУ ООШ №№ 20, 22 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2.1.11.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Обеспечение выплат педагогическим работникам муниципальных общеобразова</w:t>
            </w:r>
            <w:r>
              <w:rPr>
                <w:rFonts w:ascii="Times New Roman" w:hAnsi="Times New Roman" w:cs="Times New Roman"/>
                <w:lang w:eastAsia="ru-RU"/>
              </w:rPr>
              <w:t xml:space="preserve">тельных организаций Мурманской области, реализующих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программы, за руководство школьными спортивными клубами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Количество школьных спортивных клубов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Шт.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Отдел образования, МБОУ СОШ №№ 1, 3, 5, 7, 9, 19, 23; 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МБОУ ООШ №№ 20, 22 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2.1.12.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Наличие ставок советников директора по воспитанию и взаимодействию с детскими общественными объединениями в общеобразовательных организациях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Да/ нет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Отдел образования,         МБОУ СОШ №№ 1, 3, 5, 7, 9, 11, 19, 23; 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МБОУ ООШ №№ 20, 22 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/>
        <w:tc>
          <w:tcPr>
            <w:gridSpan w:val="10"/>
            <w:shd w:val="clear" w:color="auto" w:fill="auto"/>
            <w:tcW w:w="1530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Основное мероприятие 2. Создание условий для повышения качества и конкурентоспособности общего образования</w:t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2.2.1.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Модернизация и укрепление материально-технической базы муниципальных общеобразовательных учреждений и учреждений дополнительного образования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2025-202</w:t>
            </w:r>
            <w:r>
              <w:rPr>
                <w:rFonts w:ascii="Times New Roman" w:hAnsi="Times New Roman" w:cs="Times New Roman"/>
                <w:lang w:eastAsia="ru-RU"/>
              </w:rPr>
              <w:t xml:space="preserve">6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Количество учреждений, в которых улучшено материально-техническое состояние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шт.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13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13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Отдел образования, МБОУ СОШ №№ 1, 3, 5, 7, 9, 11, 19, 23; 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МБОУ ООШ №№ 20, 22;                    МБОУ ДО ДДТ №№ 1,2;                         МБУ ДО ДЮСШ;     МБУ «РЭС»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2.2.2.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Выполнение работ по ремонту фасад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а МБОУ СОШ № 19 г. Заполярный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  <w:p>
            <w:pPr>
              <w:ind w:firstLine="709"/>
              <w:jc w:val="both"/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Количество общеобразовательных учреждений, у которых выполнен ремонт фасад</w:t>
            </w:r>
            <w:r>
              <w:rPr>
                <w:rFonts w:ascii="Times New Roman" w:hAnsi="Times New Roman" w:cs="Times New Roman"/>
                <w:lang w:eastAsia="ru-RU"/>
              </w:rPr>
              <w:t xml:space="preserve">а</w:t>
            </w:r>
            <w:r>
              <w:rPr>
                <w:rFonts w:ascii="Times New Roman" w:hAnsi="Times New Roman" w:cs="Times New Roman"/>
                <w:lang w:eastAsia="ru-RU"/>
              </w:rPr>
              <w:t xml:space="preserve"> здания</w:t>
            </w:r>
            <w:r>
              <w:rPr>
                <w:rFonts w:ascii="Times New Roman" w:hAnsi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шт.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О</w:t>
            </w:r>
            <w:r>
              <w:rPr>
                <w:rFonts w:ascii="Times New Roman" w:hAnsi="Times New Roman" w:cs="Times New Roman"/>
                <w:sz w:val="20"/>
              </w:rPr>
              <w:t xml:space="preserve">тдел образования, </w:t>
            </w:r>
            <w:r>
              <w:rPr>
                <w:rFonts w:ascii="Times New Roman" w:hAnsi="Times New Roman" w:cs="Times New Roman"/>
                <w:sz w:val="20"/>
              </w:rPr>
              <w:t xml:space="preserve"> МБОУ СОШ № 19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2.2.3.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Обустройство спортивных площадок на территории общеобразовательных учреждений Печенгского округа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Количество образовательных организаций на территории, которых проведен ремонт спортивных площадок.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шт.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Не менее </w:t>
            </w:r>
            <w:r>
              <w:rPr>
                <w:rFonts w:ascii="Times New Roman" w:hAnsi="Times New Roman" w:cs="Times New Roman"/>
                <w:lang w:eastAsia="ru-RU"/>
              </w:rPr>
              <w:t xml:space="preserve">2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Отдел</w:t>
            </w:r>
            <w:r>
              <w:rPr>
                <w:rFonts w:ascii="Times New Roman" w:hAnsi="Times New Roman" w:cs="Times New Roman"/>
                <w:sz w:val="20"/>
              </w:rPr>
              <w:t xml:space="preserve"> образования, МБОУ СОШ № 9, МБОУ ООШ № 20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2.2.4.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Преобразование пространств в образовательных организациях в рамках проекта 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Арктическая школа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 в Печенгском муниципальном округе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Количество образовательных организаций, в которых преобразовано пространство 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в рамках проекта 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Арктическая школа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 в Печенгском муниципальном округе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шт.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Не менее 1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Отдел образования, МБОУ СОШ</w:t>
            </w:r>
            <w:r>
              <w:rPr>
                <w:rFonts w:ascii="Times New Roman" w:hAnsi="Times New Roman" w:cs="Times New Roman"/>
                <w:sz w:val="20"/>
              </w:rPr>
              <w:t xml:space="preserve">, МБОУ ООШ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2.2.5.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Обеспечение комплексной безопасности муниципальных общеобразовательных организаций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Выполнение мероприятий по обеспечению комплексной безопасности в муниципальных общеобразовательных организациях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Да/нет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Отдел образования, МБОУ СОШ</w:t>
            </w:r>
            <w:r>
              <w:rPr>
                <w:rFonts w:ascii="Times New Roman" w:hAnsi="Times New Roman" w:cs="Times New Roman"/>
                <w:sz w:val="20"/>
              </w:rPr>
              <w:t xml:space="preserve">, МБОУ ООШ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>
          <w:trHeight w:val="1611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2.2.6.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Реализация мероприятий по модернизации школьных систем образования (оснащение зданий муниципальных общеобразовательных учреждений  средствами обучения и воспитания)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Выполнение мероприятий по модернизации школьных систем образования (оснащение зданий муниципальных общеобразовательных учреждений средствами обучения и воспитания)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Да/нет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Отдел образования, МБОУ СОШ № 19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>
          <w:trHeight w:val="699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2.2.7.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Мероприятия по модернизации школьных систем образования 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Выполнение мероприятий по модернизации школьных систем образования 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Да/нет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Отдел образования, МБОУ СОШ № 19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</w:tc>
      </w:tr>
      <w:tr>
        <w:tblPrEx/>
        <w:trPr/>
        <w:tc>
          <w:tcPr>
            <w:gridSpan w:val="10"/>
            <w:shd w:val="clear" w:color="auto" w:fill="auto"/>
            <w:tcW w:w="1530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Основное мероприятие 3. </w:t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 xml:space="preserve">Развитие системы оценки качества образования, обеспечение публичной доступности её результатов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2.3.1.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Осуществление мониторинговых и диагностических мероприятий по комплексной оценке учебных и </w:t>
            </w:r>
            <w:r>
              <w:rPr>
                <w:rFonts w:ascii="Times New Roman" w:hAnsi="Times New Roman" w:cs="Times New Roman"/>
                <w:lang w:eastAsia="ru-RU"/>
              </w:rPr>
              <w:t xml:space="preserve">внеучебных</w:t>
            </w:r>
            <w:r>
              <w:rPr>
                <w:rFonts w:ascii="Times New Roman" w:hAnsi="Times New Roman" w:cs="Times New Roman"/>
                <w:lang w:eastAsia="ru-RU"/>
              </w:rPr>
              <w:t xml:space="preserve"> достижений обучающегося, его готовности на всех ступенях общего образования 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Количество муниципальных общеобразовательных учреждений, в которых проводятся мониторинговые и диагностические мероприятия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Ед.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Отдел образования,    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МБОУ СОШ №№ 1, 3, 5, 7, 9, 11, 19, 23; 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МБОУ ООШ №№ 20, 22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2.3.2.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Координация деятельности муниципальных общеобразовательных учреждений по подготовке и проведению государственной итоговой аттестации по образовательным программам основного общего и среднего общего образования, включая репетиционные экзамены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Количество муниципальных общеобразовательных учреждений, в которых проводится государственная итоговая аттестация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Ед.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Отдел образования,    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МБОУ СОШ №№  3, 11, 19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2.3.3.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Организация информирования общественности, родителей о результатах оценки качества образования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Количество материалов информирования общественности, родителей о результатах оценки качества образования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Шт.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Не менее 4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Не менее 4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Не менее 4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Отдел образования,    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МБОУ СОШ №№ 1, 3, 5, 7, 9, 11, 19, 23; </w:t>
            </w:r>
            <w:r>
              <w:rPr>
                <w:rFonts w:ascii="Times New Roman" w:hAnsi="Times New Roman" w:cs="Times New Roman"/>
                <w:sz w:val="20"/>
              </w:rPr>
            </w:r>
            <w:r>
              <w:rPr>
                <w:rFonts w:ascii="Times New Roman" w:hAnsi="Times New Roman" w:cs="Times New Roman"/>
                <w:sz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МБОУ ООШ №№ 20, 22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</w:tr>
    </w:tbl>
    <w:p>
      <w:pPr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sectPr>
          <w:footnotePr/>
          <w:endnotePr/>
          <w:type w:val="nextPage"/>
          <w:pgSz w:w="16838" w:h="11905" w:orient="landscape"/>
          <w:pgMar w:top="851" w:right="1134" w:bottom="1701" w:left="1134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7088"/>
        <w:jc w:val="right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программе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ПОДПРОГРАММА 3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«Детский отдых»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18"/>
          <w:szCs w:val="18"/>
        </w:rPr>
        <w:outlineLvl w:val="1"/>
      </w:pPr>
      <w:r>
        <w:rPr>
          <w:rFonts w:ascii="Times New Roman" w:hAnsi="Times New Roman" w:cs="Times New Roman"/>
          <w:b/>
          <w:bCs/>
          <w:sz w:val="18"/>
          <w:szCs w:val="18"/>
        </w:rPr>
      </w:r>
      <w:r>
        <w:rPr>
          <w:rFonts w:ascii="Times New Roman" w:hAnsi="Times New Roman" w:cs="Times New Roman"/>
          <w:b/>
          <w:bCs/>
          <w:sz w:val="18"/>
          <w:szCs w:val="18"/>
        </w:rPr>
      </w:r>
      <w:r>
        <w:rPr>
          <w:rFonts w:ascii="Times New Roman" w:hAnsi="Times New Roman" w:cs="Times New Roman"/>
          <w:b/>
          <w:bCs/>
          <w:sz w:val="18"/>
          <w:szCs w:val="1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Паспорт подпрограммы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/>
        <w:tabs>
          <w:tab w:val="left" w:pos="993" w:leader="none"/>
        </w:tabs>
        <w:rPr>
          <w:rFonts w:ascii="Times New Roman" w:hAnsi="Times New Roman" w:cs="Times New Roman"/>
          <w:color w:val="0070c0"/>
          <w:sz w:val="20"/>
          <w:szCs w:val="20"/>
        </w:rPr>
      </w:pPr>
      <w:r>
        <w:rPr>
          <w:rFonts w:ascii="Times New Roman" w:hAnsi="Times New Roman" w:cs="Times New Roman"/>
          <w:color w:val="0070c0"/>
          <w:sz w:val="20"/>
          <w:szCs w:val="20"/>
        </w:rPr>
      </w:r>
      <w:r>
        <w:rPr>
          <w:rFonts w:ascii="Times New Roman" w:hAnsi="Times New Roman" w:cs="Times New Roman"/>
          <w:color w:val="0070c0"/>
          <w:sz w:val="20"/>
          <w:szCs w:val="20"/>
        </w:rPr>
      </w:r>
      <w:r>
        <w:rPr>
          <w:rFonts w:ascii="Times New Roman" w:hAnsi="Times New Roman" w:cs="Times New Roman"/>
          <w:color w:val="0070c0"/>
          <w:sz w:val="20"/>
          <w:szCs w:val="20"/>
        </w:rPr>
      </w:r>
    </w:p>
    <w:tbl>
      <w:tblPr>
        <w:tblW w:w="9498" w:type="dxa"/>
        <w:tblInd w:w="-67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26"/>
        <w:gridCol w:w="7372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программы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</w:rPr>
              <w:outlineLvl w:val="1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Печенгского муниципального округа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«Образование» на 2025 – 2027 годы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</w:p>
        </w:tc>
      </w:tr>
      <w:tr>
        <w:tblPrEx/>
        <w:trPr>
          <w:trHeight w:val="775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37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полноценного отдыха, укрепления здоровья, личностного развития и занятости несовершеннолетних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мероприятия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Организация отдыха и оздоровления детей и подростков.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Обеспечение содействия в трудоустройстве детей и подростков.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76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1.Количество участников межведомственных семинаров (совещаний), «круглых столов» по вопросам организации круглогодичного отдыха детей.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опубликованных информационных материалов об организации оздоровительной кампании.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оздоровительных лагерей и экспедиций на территории Печенгского муниципального округа.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Количе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ство организованных заездов обучающихся в Центры гражданско-патриотического воспитания «На Севере жить!», региональный учебно-методический центр военно-патриотического воспитания молодежи «Авангард», Центр военно-патриотического воспитания молодежи «Воин».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Приобретение оборудования, мебели для детских оздоровительных лагерей.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Количество детей, направленных на отдых в выездные лагеря (путевки предоставляются ГАНОУ МО «Центр образования «Лапландия»).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Количество трудовых бригад для несовершеннолетних для проведения временных общественно полезных работ.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Сроки и этапы реализации подпрограммы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2025 - 2027 годы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69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37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5 709,0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4709,0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4903,0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4903,0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4903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000,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6900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6900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 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60"/>
        </w:trPr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Ожидаемые конечные результаты реализации подпрограммы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2" w:type="dxa"/>
            <w:textDirection w:val="lrTb"/>
            <w:noWrap w:val="false"/>
          </w:tcPr>
          <w:p>
            <w:pPr>
              <w:jc w:val="both"/>
              <w:spacing w:after="0" w:line="240" w:lineRule="auto"/>
              <w:shd w:val="clear" w:color="auto" w:fill="ffffff" w:themeFill="background1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- увеличение доли детей, охваченных организованными формами отдыха и занятости, от общего количества детей в возрасте от 6 до 18 лет до 38,5%;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Исполнители подпрограммы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№№ 1, 3, 5, 7, 9, 11, 19, 23; МБОУ ООШ №№ 20, 22; МБУ ДО ДДТ №№ 1, 2 МБУ ДО ДЮСШ, МБУ ММЦ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Соисполнители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КДН и ЗП, МАУ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Информцентр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Роспотребнадзор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ОГИБДД,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Госпожнадзор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МВК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</w:p>
    <w:p>
      <w:pPr>
        <w:jc w:val="right"/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jc w:val="right"/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spacing w:after="0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tabs>
          <w:tab w:val="left" w:pos="4140" w:leader="none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  <w:sectPr>
          <w:footnotePr/>
          <w:endnotePr/>
          <w:type w:val="nextPage"/>
          <w:pgSz w:w="11905" w:h="16838" w:orient="portrait"/>
          <w:pgMar w:top="1134" w:right="851" w:bottom="1134" w:left="1701" w:header="720" w:footer="720" w:gutter="0"/>
          <w:cols w:num="1" w:sep="0" w:space="720" w:equalWidth="1"/>
          <w:docGrid w:linePitch="360"/>
        </w:sect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1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подпрограмме 3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мероприятий подпрограммы с объёмом финансирования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tbl>
      <w:tblPr>
        <w:tblW w:w="4873" w:type="pct"/>
        <w:tblInd w:w="5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09"/>
        <w:gridCol w:w="4464"/>
        <w:gridCol w:w="1355"/>
        <w:gridCol w:w="940"/>
        <w:gridCol w:w="6"/>
        <w:gridCol w:w="1072"/>
        <w:gridCol w:w="6"/>
        <w:gridCol w:w="1075"/>
        <w:gridCol w:w="945"/>
        <w:gridCol w:w="75"/>
        <w:gridCol w:w="867"/>
        <w:gridCol w:w="98"/>
        <w:gridCol w:w="55"/>
        <w:gridCol w:w="2643"/>
      </w:tblGrid>
      <w:tr>
        <w:tblPrEx/>
        <w:trPr>
          <w:trHeight w:val="780"/>
        </w:trPr>
        <w:tc>
          <w:tcPr>
            <w:shd w:val="clear" w:color="auto" w:fill="auto"/>
            <w:tcW w:w="28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№ 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п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/п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4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Цели, задачи, мероприятие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Источники финансирования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140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Объем финансирования,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тысяч рублей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97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85" w:leader="none"/>
              </w:tabs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Исполнители, соисполнители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5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2026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2027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9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28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54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3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4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5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6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8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9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9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</w:tr>
      <w:tr>
        <w:tblPrEx/>
        <w:trPr>
          <w:trHeight w:val="290"/>
        </w:trPr>
        <w:tc>
          <w:tcPr>
            <w:gridSpan w:val="14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Подпрограмма 3. «Детский отдых»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90"/>
        </w:trPr>
        <w:tc>
          <w:tcPr>
            <w:gridSpan w:val="14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Цель: Создание условий для полноценного отдыха, укрепления здоровья, личностного развития и занятости несовершеннолетних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81"/>
        </w:trPr>
        <w:tc>
          <w:tcPr>
            <w:gridSpan w:val="14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 xml:space="preserve">Основное м</w:t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 xml:space="preserve">ероприятие 1. Организация отдыха и оздоровления детей и подростков</w:t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3.1.1.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4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Проведение межведомственных семинаров (совещаний), «круглых столов» по вопросам организации круглогодичного отдыха детей (для организаторов отдыха, руководителей лагерных смен)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3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3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образования,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СОШ №№ 1, 3, 5, 7, 9, 11, 19, 23; МБОУ ООШ №№ 20, 22; МБУ ДО ДДТ №№ 1, 2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Роспотребнадзор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, ОГИБДД,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Госпожнадзор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, МВК, КДН и ЗП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Не требует финансирования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3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91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3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3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3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3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3.1.2.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4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Публикация информационных материалов об организации оздоровительной кампании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3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3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образования,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МАУ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Информцентр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».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Не требует финансирования 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2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3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97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3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2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3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2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3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3.1.3.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4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</w:t>
            </w:r>
            <w:r>
              <w:rPr>
                <w:rFonts w:ascii="Times New Roman" w:hAnsi="Times New Roman" w:cs="Times New Roman"/>
                <w:lang w:eastAsia="ru-RU"/>
              </w:rPr>
              <w:t xml:space="preserve">рганизация и проведение  муниципальных детских оздоровительных лагерей, экспедиций, детских игровых площадок на территории Печенгского муниципального округа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3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3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образования,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СОШ №№ 1, 3, 5, 7, 9, 11, 19, 23; МБОУ ООШ №№ 20, 22; МБУ ДО ДДТ №№ 1, 2, МБУ «ММЦ»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11049,0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3683,0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3683,0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3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3683,0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7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13650,0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4550,0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54" w:type="pct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4550,0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335" w:type="pct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4550,0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3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21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24699,0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8233,0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54" w:type="pct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</w:rPr>
              <w:t xml:space="preserve">8233,0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335" w:type="pct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</w:rPr>
              <w:t xml:space="preserve">8233,0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8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3.1.4.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4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Организация заездов обучающихся в Центры гражданско-патриотического воспитания «На Севере жить!», региональный учебно-методический центр </w:t>
            </w:r>
            <w:r>
              <w:rPr>
                <w:rFonts w:ascii="Times New Roman" w:hAnsi="Times New Roman" w:cs="Times New Roman"/>
                <w:lang w:eastAsia="ru-RU"/>
              </w:rPr>
              <w:t xml:space="preserve">военно-патриотического воспитания молодежи «Авангард», Центр военно-патриотического воспитания молодежи «Воин»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3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3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образования,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СОШ №№ 1, 3, 5, 7, 9, 11, 19, 23; МБОУ ООШ №№ 20, 22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3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1800,0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8</w:t>
            </w:r>
            <w:r>
              <w:rPr>
                <w:rFonts w:ascii="Times New Roman" w:hAnsi="Times New Roman" w:cs="Times New Roman"/>
                <w:lang w:eastAsia="ru-RU"/>
              </w:rPr>
              <w:t xml:space="preserve">00,0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500,0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33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500,0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3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2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1800,0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800,0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500,0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3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500,0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3.1.5.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4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Оснащение детских оздоровительных лагерей на базе МБУ ДО ДДТ №№ 1,2 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3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3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образования,             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МБУ ДО ДДТ №№ 1,2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3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450,0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ffffff" w:themeFill="background1"/>
            <w:tcW w:w="3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150,0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354" w:type="pct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150,0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335" w:type="pct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150,0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96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3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4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450,0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150,0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54" w:type="pct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150,0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335" w:type="pct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150,0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3.1.6.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4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Организация детских выездных оздоровительных и санаторных лагерей, профильных выездных смен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3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3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образования,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СОШ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№№ 1, 3, 5, 7, 9, 11, 19, 23;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ООШ №№ 20, 22;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ДО ДДТ №№ 1, 2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3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3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3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3900,0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1300,0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54" w:type="pct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1300,0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335" w:type="pct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1300,0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3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3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3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5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3900,0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ffffff" w:themeFill="background1"/>
            <w:tcW w:w="3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b/>
                <w:lang w:eastAsia="ru-RU"/>
              </w:rPr>
              <w:t xml:space="preserve">300,0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354" w:type="pct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b/>
                <w:lang w:eastAsia="ru-RU"/>
              </w:rPr>
              <w:t xml:space="preserve">300,0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335" w:type="pct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1300,0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3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30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Итого по 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основному 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3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3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30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11</w:t>
            </w:r>
            <w:r>
              <w:rPr>
                <w:rFonts w:ascii="Times New Roman" w:hAnsi="Times New Roman" w:cs="Times New Roman"/>
                <w:b/>
                <w:lang w:eastAsia="ru-RU"/>
              </w:rPr>
              <w:t xml:space="preserve">049,0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3683,0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3683,0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3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3683,0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30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19800,0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6800,0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6800,0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33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6800,0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30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3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30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30849,0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10483,0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10183,0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35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10183,0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5000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Основное м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ероприятие 2. Обеспечение содействия в трудоустройстве детей и подростков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3.2.1.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4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Создание трудовых бригад для несовершеннолетних для проведения временных общественно полезных работ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1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образования,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СОШ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№№ 1, 3, 9, 19;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ООШ №№ 20, 22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3660,0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1220,0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1220,0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1200,0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1200,0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400,0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400,0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4"/>
            <w:shd w:val="clear" w:color="auto" w:fill="ffffff" w:themeFill="background1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400,0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4"/>
            <w:shd w:val="clear" w:color="auto" w:fill="ffffff" w:themeFill="background1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257"/>
        </w:trPr>
        <w:tc>
          <w:tcPr>
            <w:shd w:val="clear" w:color="auto" w:fill="auto"/>
            <w:tcW w:w="2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54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7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4860,0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1620,0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1620,0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4"/>
            <w:shd w:val="clear" w:color="auto" w:fill="ffffff" w:themeFill="background1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1620,0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30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Итого по 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основному 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мероприятию 2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1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30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3660,0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1220,0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ffffff" w:themeFill="background1"/>
            <w:tcW w:w="3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1220,0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4"/>
            <w:shd w:val="clear" w:color="auto" w:fill="ffffff" w:themeFill="background1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1200,0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1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230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1200,0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400,0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ffffff" w:themeFill="background1"/>
            <w:tcW w:w="3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400,0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4"/>
            <w:shd w:val="clear" w:color="auto" w:fill="ffffff" w:themeFill="background1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400,0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1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30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1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230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4860,0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1620,0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ffffff" w:themeFill="background1"/>
            <w:tcW w:w="3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1620,0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4"/>
            <w:shd w:val="clear" w:color="auto" w:fill="ffffff" w:themeFill="background1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1620,0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1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0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Всего по подпрограмме 3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1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0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14709,0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4903,0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4903,0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4903,0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230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21000,0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7200,0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6900,0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6900,0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0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0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35709,0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12103,0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11803,0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11803,0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</w:tbl>
    <w:p>
      <w:pPr>
        <w:ind w:firstLine="426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ФБ - федеральный бюджет; ОБ - областной бюджет; МБ - местный бюджет; ВБС - внебюджетные средства.</w:t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right"/>
        <w:spacing w:after="0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2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подпрограмме 3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мероприятий подпрограммы с показателями результативности выполнения мероприятий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  <w:outlineLvl w:val="1"/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15167" w:type="dxa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3828"/>
        <w:gridCol w:w="1275"/>
        <w:gridCol w:w="3402"/>
        <w:gridCol w:w="851"/>
        <w:gridCol w:w="992"/>
        <w:gridCol w:w="992"/>
        <w:gridCol w:w="993"/>
        <w:gridCol w:w="1984"/>
      </w:tblGrid>
      <w:tr>
        <w:tblPrEx/>
        <w:trPr>
          <w:trHeight w:val="760"/>
        </w:trPr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№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п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/п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Подпрограмма, цели, задачи, наименование мероприятия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Наименование показателя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Ед. изм.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9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Показатели результативности выполнения мероприятий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Исполнитель, соисполнитель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2026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2027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2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3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4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5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6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8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9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1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Подпрограмма 3. «Детский отдых»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1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Цель: Создание условий для полноценного отдыха, укрепления здоровья, личностного развития и занятости несовершеннолетних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51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 xml:space="preserve">Основное м</w:t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 xml:space="preserve">ероприятие 1. Организация отдыха и оздоровления детей и подростков</w:t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3.1.1.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Проведение межведомственных семинаров (совещаний), «круглых столов» по вопросам организации круглогодичного отдыха детей (для организаторов отдыха, руководителей лагерных смен)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Количество участников</w:t>
            </w:r>
            <w:r>
              <w:rPr>
                <w:rFonts w:ascii="Times New Roman" w:hAnsi="Times New Roman" w:cs="Times New Roman"/>
                <w:lang w:eastAsia="ru-RU"/>
              </w:rPr>
              <w:t xml:space="preserve"> межведомственных семинаров (совещаний), «круглых столов» по вопросам организации круглогодичного отдыха детей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Чел.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образования,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СОШ №№ 1, 3, 5, 7, 9, 11, 19, 23; МБОУ ООШ №№ 20, 22; МБУ ДО ДДТ №№ 1, 2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Роспотребнадзор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, ОГИБДД,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Госпожнадзор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, МВК, КДН и ЗП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3.1.2.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Публикация информационных материалов об организации оздоровительной кампании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Количество опубликованных информационных материалов об организации оздоровительной кампании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Шт.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Не менее 2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lang w:eastAsia="ru-RU"/>
              </w:rPr>
              <w:t xml:space="preserve">Не менее 2</w:t>
            </w:r>
            <w:r/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lang w:eastAsia="ru-RU"/>
              </w:rPr>
              <w:t xml:space="preserve">Не менее 2</w:t>
            </w:r>
            <w:r/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образования,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МАУ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Информцентр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».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Не требует финансирования 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11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3.1.3.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</w:t>
            </w:r>
            <w:r>
              <w:rPr>
                <w:rFonts w:ascii="Times New Roman" w:hAnsi="Times New Roman" w:cs="Times New Roman"/>
                <w:lang w:eastAsia="ru-RU"/>
              </w:rPr>
              <w:t xml:space="preserve">рганизация и проведение  муниципальных детских оздоровительных лагерей, экспедиций, детских игровых площадок на территории Печенгского муниципального округа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Количество оздоровительных лагерей и экспедиций на территории Печенгского муниципального округа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Шт.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12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12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12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образования,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СОШ №№ 1, 3, 5, 7, 9, 11, 19, 23; МБОУ ООШ №№ 20, 22;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ДО ДДТ №№ 1, 2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«ММЦ»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34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3.1.4.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Организация заездов обучающихся в Центры гражданско-патриотического воспитания «На Севере жить!», региональный учебно-методический центр военно-патриотического воспитания молодежи «Авангард», Центр военно-патриотического воспитания молодежи «Воин»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Колич</w:t>
            </w:r>
            <w:r>
              <w:rPr>
                <w:rFonts w:ascii="Times New Roman" w:hAnsi="Times New Roman" w:cs="Times New Roman"/>
                <w:lang w:eastAsia="ru-RU"/>
              </w:rPr>
              <w:t xml:space="preserve">ество организованных заездов обучающихся в Центры гражданско-патриотического воспитания «На Севере жить!», региональный учебно-методический центр военно-патриотического воспитания молодежи «Авангард», Центр военно-патриотического воспитания молодежи «Воин»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Шт. 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Не менее 1</w:t>
            </w:r>
            <w:r>
              <w:rPr>
                <w:rFonts w:ascii="Times New Roman" w:hAnsi="Times New Roman" w:cs="Times New Roman"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Не менее 1</w:t>
            </w:r>
            <w:r>
              <w:rPr>
                <w:rFonts w:ascii="Times New Roman" w:hAnsi="Times New Roman" w:cs="Times New Roman"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Не менее 1</w:t>
            </w:r>
            <w:r>
              <w:rPr>
                <w:rFonts w:ascii="Times New Roman" w:hAnsi="Times New Roman" w:cs="Times New Roman"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образования,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СОШ №№ 1, 3, 5, 7, 9, 11, 19, 23; МБОУ ООШ №№ 20, 22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3.1.5.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Оснащение детских оздоровительных лагерей на базе МБУ ДО ДДТ №№ 1, 2 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Приобретение оборудования, мебели для детских оздоровительных лагерей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Да/нет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МБУ ДО ДДТ №№ 1,2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3.1.6.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Организация детских выездных оздоровительных и санаторных лагерей, профильных выездных смен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Количество детей, направленных на отдых в выездные лагеря (путевки предоставляются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ГАНОУ МО «Центр образования «Лапландия»)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Чел.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Не менее 200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line="240" w:lineRule="auto"/>
            </w:pPr>
            <w:r>
              <w:rPr>
                <w:rFonts w:ascii="Times New Roman" w:hAnsi="Times New Roman" w:cs="Times New Roman"/>
                <w:lang w:eastAsia="ru-RU"/>
              </w:rPr>
              <w:t xml:space="preserve">Не менее 200</w:t>
            </w:r>
            <w:r/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line="240" w:lineRule="auto"/>
            </w:pPr>
            <w:r>
              <w:rPr>
                <w:rFonts w:ascii="Times New Roman" w:hAnsi="Times New Roman" w:cs="Times New Roman"/>
                <w:lang w:eastAsia="ru-RU"/>
              </w:rPr>
              <w:t xml:space="preserve">Не менее 200</w:t>
            </w:r>
            <w:r/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образования,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СОШ №№ 1, 3, 5, 7, 9, 11, 19, 23; МБОУ ООШ №№ 20, 22;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ДО ДДТ №№ 1, 2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1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Основное м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ероприятие 2. Обеспечение содействия в трудоустройстве детей и подростков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3.2.1.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Создание трудовых бригад для несовершеннолетних для проведения временных общественно полезных работ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-2027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Количество трудовых бригад трудовых бригад для несовершеннолетних для проведения временных общественно полезных работ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Шт.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6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образования,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СОШ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№№ 1, 3, 9, 19;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ООШ №№ 20, 22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right"/>
        <w:spacing w:after="0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ff0000"/>
        </w:rPr>
        <w:sectPr>
          <w:footnotePr/>
          <w:endnotePr/>
          <w:type w:val="nextPage"/>
          <w:pgSz w:w="16838" w:h="11905" w:orient="landscape"/>
          <w:pgMar w:top="851" w:right="1134" w:bottom="993" w:left="1134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cs="Times New Roman"/>
          <w:color w:val="ff0000"/>
        </w:rPr>
      </w:r>
      <w:r>
        <w:rPr>
          <w:rFonts w:ascii="Times New Roman" w:hAnsi="Times New Roman" w:cs="Times New Roman"/>
          <w:color w:val="ff0000"/>
        </w:rPr>
      </w:r>
      <w:r>
        <w:rPr>
          <w:rFonts w:ascii="Times New Roman" w:hAnsi="Times New Roman" w:cs="Times New Roman"/>
          <w:color w:val="ff000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ind w:left="7088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7088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программе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ПОДПРОГРАММА 4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«Развитие потенциала участников образовательного процесса»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18"/>
          <w:szCs w:val="18"/>
        </w:rPr>
        <w:outlineLvl w:val="1"/>
      </w:pPr>
      <w:r>
        <w:rPr>
          <w:rFonts w:ascii="Times New Roman" w:hAnsi="Times New Roman" w:cs="Times New Roman"/>
          <w:b/>
          <w:bCs/>
          <w:sz w:val="18"/>
          <w:szCs w:val="18"/>
        </w:rPr>
      </w:r>
      <w:r>
        <w:rPr>
          <w:rFonts w:ascii="Times New Roman" w:hAnsi="Times New Roman" w:cs="Times New Roman"/>
          <w:b/>
          <w:bCs/>
          <w:sz w:val="18"/>
          <w:szCs w:val="18"/>
        </w:rPr>
      </w:r>
      <w:r>
        <w:rPr>
          <w:rFonts w:ascii="Times New Roman" w:hAnsi="Times New Roman" w:cs="Times New Roman"/>
          <w:b/>
          <w:bCs/>
          <w:sz w:val="18"/>
          <w:szCs w:val="1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Паспорт подпрограммы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/>
        <w:tabs>
          <w:tab w:val="left" w:pos="993" w:leader="none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tbl>
      <w:tblPr>
        <w:tblW w:w="9640" w:type="dxa"/>
        <w:tblInd w:w="-67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26"/>
        <w:gridCol w:w="7514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программы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</w:rPr>
              <w:outlineLvl w:val="1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Печенгского муниципального округа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«Образование» на 2025 – 2027 годы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</w:p>
        </w:tc>
      </w:tr>
      <w:tr>
        <w:tblPrEx/>
        <w:trPr>
          <w:trHeight w:val="775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514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методического обеспечения образовательной деятельности. Совершенствование системы выявления и сопровождения одарённых детей, их специальной поддержки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мероприятия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4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развития творческого потенциала педагогических работников.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Развитие системы непрерывного повышения квалификации педагогических работников.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Создание благоприятных условий для выявления, развития и поддержки одарённых детей в различных областях интеллектуальной и творческой деятельности.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4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проведённых конкурсов педагогического профессионального мастерства.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проведенных мероприятий на основе диссеминации лучших педагогических практик.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проведенных методических мероприятий по сопровождению инновационных процессов в образовательных организациях.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Выполнение муниципального задания МБУ «ММЦ».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Количество проведенных муниципальных конкурсов и олимпиад технического творчества.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Количество талантливых детей, принимающих участие в мероприятиях регионального и всероссийского уровня.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Количество проведенных муниципальных конкурсов и олимпиад по выявлению талантливых детей среди дошкольников и обучающихся школ.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Количество проведенных консультаций и совещаний методической поддержки педагогических работников.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Сроки и этапы реализации подпрограммы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- 202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5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51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23 298,6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298,6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751,3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7766,0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7781,3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Ожидаемые конечные результаты реализации подпрограммы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- сохранение уровня профессиональной компетентности педагогов до 98%;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- увеличение доли учащихся – победителей и призеров олимпиад и конкурсов разных уровней до 15%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4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Исполнители подпрограммы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4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«ММЦ»; МБДОУ №№1,2,4,5,6,7,8,9,10,11,12,13,27,38; МБОУ СОШ №№ 1,3,5,7,9,11,19,23; МБОУ ООШ №№ 20,22; МБУ ДО ДДТ №№ 1,2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Соисполнители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4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</w:p>
    <w:p>
      <w:pPr>
        <w:jc w:val="right"/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jc w:val="right"/>
        <w:spacing w:after="0"/>
        <w:rPr>
          <w:rFonts w:ascii="Times New Roman" w:hAnsi="Times New Roman" w:cs="Times New Roman"/>
          <w:sz w:val="26"/>
          <w:szCs w:val="26"/>
        </w:rPr>
        <w:sectPr>
          <w:footnotePr/>
          <w:endnotePr/>
          <w:type w:val="nextPage"/>
          <w:pgSz w:w="11905" w:h="16838" w:orient="portrait"/>
          <w:pgMar w:top="1134" w:right="850" w:bottom="1134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1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подпрограмме 4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мероприятий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подпрограммы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 объёмом финансирования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64" w:type="pct"/>
        <w:tblInd w:w="5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2"/>
        <w:gridCol w:w="16"/>
        <w:gridCol w:w="7"/>
        <w:gridCol w:w="4410"/>
        <w:gridCol w:w="1353"/>
        <w:gridCol w:w="951"/>
        <w:gridCol w:w="129"/>
        <w:gridCol w:w="951"/>
        <w:gridCol w:w="1089"/>
        <w:gridCol w:w="945"/>
        <w:gridCol w:w="942"/>
        <w:gridCol w:w="120"/>
        <w:gridCol w:w="2915"/>
      </w:tblGrid>
      <w:tr>
        <w:tblPrEx/>
        <w:trPr>
          <w:trHeight w:val="780"/>
        </w:trPr>
        <w:tc>
          <w:tcPr>
            <w:gridSpan w:val="3"/>
            <w:shd w:val="clear" w:color="auto" w:fill="auto"/>
            <w:tcW w:w="29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№ 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п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/п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Цели, мероприятия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Источники финансирования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133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Объем финансирования,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тысяч рублей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3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85" w:leader="none"/>
              </w:tabs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Исполнители, соисполнители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</w:tr>
      <w:tr>
        <w:tblPrEx/>
        <w:trPr>
          <w:trHeight w:val="267"/>
        </w:trPr>
        <w:tc>
          <w:tcPr>
            <w:gridSpan w:val="3"/>
            <w:shd w:val="clear" w:color="auto" w:fill="auto"/>
            <w:tcW w:w="2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50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202</w:t>
            </w:r>
            <w:r>
              <w:rPr>
                <w:rFonts w:ascii="Times New Roman" w:hAnsi="Times New Roman" w:cs="Times New Roman"/>
                <w:bCs/>
                <w:lang w:val="en-US" w:eastAsia="ru-RU"/>
              </w:rPr>
              <w:t xml:space="preserve">5</w:t>
            </w:r>
            <w:r>
              <w:rPr>
                <w:rFonts w:ascii="Times New Roman" w:hAnsi="Times New Roman" w:cs="Times New Roman"/>
                <w:bCs/>
                <w:lang w:val="en-US" w:eastAsia="ru-RU"/>
              </w:rPr>
            </w:r>
            <w:r>
              <w:rPr>
                <w:rFonts w:ascii="Times New Roman" w:hAnsi="Times New Roman" w:cs="Times New Roman"/>
                <w:bCs/>
                <w:lang w:val="en-US"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202</w:t>
            </w:r>
            <w:r>
              <w:rPr>
                <w:rFonts w:ascii="Times New Roman" w:hAnsi="Times New Roman" w:cs="Times New Roman"/>
                <w:bCs/>
                <w:lang w:val="en-US" w:eastAsia="ru-RU"/>
              </w:rPr>
              <w:t xml:space="preserve">6</w:t>
            </w:r>
            <w:r>
              <w:rPr>
                <w:rFonts w:ascii="Times New Roman" w:hAnsi="Times New Roman" w:cs="Times New Roman"/>
                <w:bCs/>
                <w:lang w:val="en-US" w:eastAsia="ru-RU"/>
              </w:rPr>
            </w:r>
            <w:r>
              <w:rPr>
                <w:rFonts w:ascii="Times New Roman" w:hAnsi="Times New Roman" w:cs="Times New Roman"/>
                <w:bCs/>
                <w:lang w:val="en-US" w:eastAsia="ru-RU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202</w:t>
            </w:r>
            <w:r>
              <w:rPr>
                <w:rFonts w:ascii="Times New Roman" w:hAnsi="Times New Roman" w:cs="Times New Roman"/>
                <w:bCs/>
                <w:lang w:val="en-US" w:eastAsia="ru-RU"/>
              </w:rPr>
              <w:t xml:space="preserve">7</w:t>
            </w:r>
            <w:r>
              <w:rPr>
                <w:rFonts w:ascii="Times New Roman" w:hAnsi="Times New Roman" w:cs="Times New Roman"/>
                <w:bCs/>
                <w:lang w:val="en-US" w:eastAsia="ru-RU"/>
              </w:rPr>
            </w:r>
            <w:r>
              <w:rPr>
                <w:rFonts w:ascii="Times New Roman" w:hAnsi="Times New Roman" w:cs="Times New Roman"/>
                <w:bCs/>
                <w:lang w:val="en-US" w:eastAsia="ru-RU"/>
              </w:rPr>
            </w:r>
          </w:p>
        </w:tc>
        <w:tc>
          <w:tcPr>
            <w:gridSpan w:val="2"/>
            <w:shd w:val="clear" w:color="auto" w:fill="auto"/>
            <w:tcW w:w="103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2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50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3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4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5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6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8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3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9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</w:tr>
      <w:tr>
        <w:tblPrEx/>
        <w:trPr>
          <w:trHeight w:val="290"/>
        </w:trPr>
        <w:tc>
          <w:tcPr>
            <w:gridSpan w:val="13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Подпрограмма 4. «Развитие потенциала участников образовательного процесса»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90"/>
        </w:trPr>
        <w:tc>
          <w:tcPr>
            <w:gridSpan w:val="13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Цель: Развитие методического обеспечения образовательной деятельности. Совершенствование системы выявления и сопровождения одарённых детей, их специальной поддержки.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81"/>
        </w:trPr>
        <w:tc>
          <w:tcPr>
            <w:gridSpan w:val="13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 xml:space="preserve">Основное м</w:t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 xml:space="preserve">ероприятие 1. Создание условий для развития творческого потенциала педагогических работников</w:t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gridSpan w:val="3"/>
            <w:shd w:val="clear" w:color="auto" w:fill="auto"/>
            <w:tcW w:w="29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val="en-US" w:eastAsia="ru-RU"/>
              </w:rPr>
              <w:t xml:space="preserve">4</w:t>
            </w:r>
            <w:r>
              <w:rPr>
                <w:rFonts w:ascii="Times New Roman" w:hAnsi="Times New Roman" w:cs="Times New Roman"/>
                <w:lang w:eastAsia="ru-RU"/>
              </w:rPr>
              <w:t xml:space="preserve">.1.1.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2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Выявление и поддержка талантливых педагогов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образования,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МБУ «ММЦ»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gridSpan w:val="3"/>
            <w:shd w:val="clear" w:color="auto" w:fill="auto"/>
            <w:tcW w:w="29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5"/>
        </w:trPr>
        <w:tc>
          <w:tcPr>
            <w:gridSpan w:val="3"/>
            <w:shd w:val="clear" w:color="auto" w:fill="auto"/>
            <w:tcW w:w="29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180,0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60,0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60,0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60,0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gridSpan w:val="3"/>
            <w:shd w:val="clear" w:color="auto" w:fill="auto"/>
            <w:tcW w:w="29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29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180,0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gridSpan w:val="5"/>
            <w:shd w:val="clear" w:color="auto" w:fill="auto"/>
            <w:tcW w:w="226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Итого по 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основному 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gridSpan w:val="5"/>
            <w:shd w:val="clear" w:color="auto" w:fill="auto"/>
            <w:tcW w:w="226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gridSpan w:val="5"/>
            <w:shd w:val="clear" w:color="auto" w:fill="auto"/>
            <w:tcW w:w="226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180,0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gridSpan w:val="5"/>
            <w:shd w:val="clear" w:color="auto" w:fill="auto"/>
            <w:tcW w:w="226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gridSpan w:val="5"/>
            <w:shd w:val="clear" w:color="auto" w:fill="auto"/>
            <w:tcW w:w="226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180,0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3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Основное м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ероприятие 2. Развитие системы непрерывного повышения квалификации педагогических работников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29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4.2.1.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504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Повышение квалификации педагогических работников на основе диссеминации лучших педагогических практик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Отдел образования;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«ММЦ»; МБДОУ №№ 1,2,4,5,6,7,8,9,10,11,12,13,27,38; МБОУ СОШ №№ 1,3,5,7,9,11,19,23;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ООШ №№ 20,22;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ДО ДДТ №№ 1,2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29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50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197"/>
        </w:trPr>
        <w:tc>
          <w:tcPr>
            <w:gridSpan w:val="2"/>
            <w:shd w:val="clear" w:color="auto" w:fill="auto"/>
            <w:tcW w:w="29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50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29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50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29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50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29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4.2.2.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504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Методическое сопровождение инновационных процессов в образовательных организациях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Отдел образования;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«ММЦ»; МБДОУ №№ 1,2,4,5,6,7,8,9,10,11,12,13,27,38; МБОУ СОШ №№ 1,3,5,7,9,11,19,23;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ООШ №№ 20,22;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ДО ДДТ №№ 1,2.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требует финансирования.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29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50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gridSpan w:val="2"/>
            <w:shd w:val="clear" w:color="auto" w:fill="auto"/>
            <w:tcW w:w="29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50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29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50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gridSpan w:val="2"/>
            <w:shd w:val="clear" w:color="auto" w:fill="auto"/>
            <w:tcW w:w="29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50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0"/>
        </w:trPr>
        <w:tc>
          <w:tcPr>
            <w:gridSpan w:val="2"/>
            <w:shd w:val="clear" w:color="auto" w:fill="auto"/>
            <w:tcW w:w="295" w:type="pct"/>
            <w:vMerge w:val="restart"/>
            <w:textDirection w:val="lrTb"/>
            <w:noWrap w:val="false"/>
          </w:tcPr>
          <w:p>
            <w:pPr>
              <w:ind w:right="-109"/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4.2.3.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504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Предоставление муниципальных услуг (работ) по методическому обеспечению образовательной деятельности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Merge w:val="restart"/>
            <w:textDirection w:val="lrTb"/>
            <w:noWrap w:val="false"/>
          </w:tcPr>
          <w:p>
            <w:pPr>
              <w:ind w:right="-109"/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МБУ «ММЦ»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0"/>
        </w:trPr>
        <w:tc>
          <w:tcPr>
            <w:gridSpan w:val="2"/>
            <w:shd w:val="clear" w:color="auto" w:fill="auto"/>
            <w:tcW w:w="295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50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03"/>
        </w:trPr>
        <w:tc>
          <w:tcPr>
            <w:gridSpan w:val="2"/>
            <w:shd w:val="clear" w:color="auto" w:fill="auto"/>
            <w:tcW w:w="295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50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22</w:t>
            </w:r>
            <w:r>
              <w:rPr>
                <w:rFonts w:ascii="Times New Roman" w:hAnsi="Times New Roman" w:cs="Times New Roman"/>
                <w:lang w:eastAsia="ru-RU"/>
              </w:rPr>
              <w:t xml:space="preserve">938,6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lang w:eastAsia="ru-RU"/>
              </w:rPr>
              <w:t xml:space="preserve">631,3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lang w:eastAsia="ru-RU"/>
              </w:rPr>
              <w:t xml:space="preserve">646,0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lang w:eastAsia="ru-RU"/>
              </w:rPr>
              <w:t xml:space="preserve">661,3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0"/>
        </w:trPr>
        <w:tc>
          <w:tcPr>
            <w:gridSpan w:val="2"/>
            <w:shd w:val="clear" w:color="auto" w:fill="auto"/>
            <w:tcW w:w="295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50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07"/>
        </w:trPr>
        <w:tc>
          <w:tcPr>
            <w:gridSpan w:val="2"/>
            <w:shd w:val="clear" w:color="auto" w:fill="auto"/>
            <w:tcW w:w="295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50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22</w:t>
            </w:r>
            <w:r>
              <w:rPr>
                <w:rFonts w:ascii="Times New Roman" w:hAnsi="Times New Roman" w:cs="Times New Roman"/>
                <w:b/>
                <w:lang w:eastAsia="ru-RU"/>
              </w:rPr>
              <w:t xml:space="preserve">938,6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7631,3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7646,0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7661,3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5"/>
            <w:shd w:val="clear" w:color="auto" w:fill="auto"/>
            <w:tcW w:w="226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Итого по 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основному 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мероприятию 2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5"/>
            <w:shd w:val="clear" w:color="auto" w:fill="auto"/>
            <w:tcW w:w="226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19"/>
        </w:trPr>
        <w:tc>
          <w:tcPr>
            <w:gridSpan w:val="5"/>
            <w:shd w:val="clear" w:color="auto" w:fill="auto"/>
            <w:tcW w:w="226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22</w:t>
            </w:r>
            <w:r>
              <w:rPr>
                <w:rFonts w:ascii="Times New Roman" w:hAnsi="Times New Roman" w:cs="Times New Roman"/>
                <w:b/>
                <w:lang w:eastAsia="ru-RU"/>
              </w:rPr>
              <w:t xml:space="preserve">938,6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7631,3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7646,0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7661,3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5"/>
            <w:shd w:val="clear" w:color="auto" w:fill="auto"/>
            <w:tcW w:w="226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5"/>
            <w:shd w:val="clear" w:color="auto" w:fill="auto"/>
            <w:tcW w:w="226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22</w:t>
            </w:r>
            <w:r>
              <w:rPr>
                <w:rFonts w:ascii="Times New Roman" w:hAnsi="Times New Roman" w:cs="Times New Roman"/>
                <w:b/>
                <w:lang w:eastAsia="ru-RU"/>
              </w:rPr>
              <w:t xml:space="preserve">938,6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7631,3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7646,0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7661,3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365"/>
        </w:trPr>
        <w:tc>
          <w:tcPr>
            <w:gridSpan w:val="13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Основное м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ероприятие 3. </w:t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 xml:space="preserve"> Создание благоприятных условий для выявления, развития и поддержки одарённых детей в различных областях интеллектуальной и творческой деятельности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9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4.3.1.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Организация и проведение муниципальных мероприятий, направленных на развитие научно-исследовательской деятельности, технического творчества и творческого потенциала обучающихся 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Отдел образования;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«ММЦ»; МБОУ СОШ №№ 1,3,5,7,9,11,19,23;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ООШ №№ 20,22;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ДО ДДТ №№ 1,2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9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03"/>
        </w:trPr>
        <w:tc>
          <w:tcPr>
            <w:shd w:val="clear" w:color="auto" w:fill="auto"/>
            <w:tcW w:w="29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180,0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60,0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60,0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60,0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9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9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180,0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9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4.3.2.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Организация участия талантливых детей в мероприятиях регионального и всероссийского уровня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Отдел образования;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«ММЦ»; МБОУ СОШ №№ 1,3,5,7,9,11,19,23;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ООШ №№ 20,22;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ДО ДДТ №№ 1,2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9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8"/>
        </w:trPr>
        <w:tc>
          <w:tcPr>
            <w:shd w:val="clear" w:color="auto" w:fill="auto"/>
            <w:tcW w:w="29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9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9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9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4.3.3.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Выявление талантливых детей среди дошкольников и обучающихся школ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Отдел образования;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«ММЦ»; МБДОУ №№ 1,2,4,5,6,7,8,9,10,11,12,13,27,38; МБОУ СОШ №№ 1,3,5,7,9,11,19,23;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ООШ №№ 20,22;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ДО ДДТ №№ 1,2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9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57"/>
        </w:trPr>
        <w:tc>
          <w:tcPr>
            <w:shd w:val="clear" w:color="auto" w:fill="auto"/>
            <w:tcW w:w="29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9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3"/>
        </w:trPr>
        <w:tc>
          <w:tcPr>
            <w:shd w:val="clear" w:color="auto" w:fill="auto"/>
            <w:tcW w:w="29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9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4.3.4.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Методическая поддержка педагогических работников и сопровождение одарённых и перспективных обучающихся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образования,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МБУ «ММЦ».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Не требует финансирования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9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9"/>
        </w:trPr>
        <w:tc>
          <w:tcPr>
            <w:shd w:val="clear" w:color="auto" w:fill="auto"/>
            <w:tcW w:w="29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9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2"/>
        </w:trPr>
        <w:tc>
          <w:tcPr>
            <w:shd w:val="clear" w:color="auto" w:fill="auto"/>
            <w:tcW w:w="29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6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Итого по 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основному 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мероприятию 3</w:t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6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29"/>
        </w:trPr>
        <w:tc>
          <w:tcPr>
            <w:gridSpan w:val="5"/>
            <w:shd w:val="clear" w:color="auto" w:fill="auto"/>
            <w:tcW w:w="226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180,0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6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6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180,0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6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Всего по подпрограмме 4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6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91"/>
        </w:trPr>
        <w:tc>
          <w:tcPr>
            <w:gridSpan w:val="5"/>
            <w:shd w:val="clear" w:color="auto" w:fill="auto"/>
            <w:tcW w:w="226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23</w:t>
            </w:r>
            <w:r>
              <w:rPr>
                <w:rFonts w:ascii="Times New Roman" w:hAnsi="Times New Roman" w:cs="Times New Roman"/>
                <w:b/>
                <w:lang w:eastAsia="ru-RU"/>
              </w:rPr>
              <w:t xml:space="preserve">298,6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b/>
                <w:lang w:eastAsia="ru-RU"/>
              </w:rPr>
              <w:t xml:space="preserve">751,3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b/>
                <w:lang w:eastAsia="ru-RU"/>
              </w:rPr>
              <w:t xml:space="preserve">766,0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b/>
                <w:lang w:eastAsia="ru-RU"/>
              </w:rPr>
              <w:t xml:space="preserve">781,3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6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5"/>
            <w:shd w:val="clear" w:color="auto" w:fill="auto"/>
            <w:tcW w:w="226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23</w:t>
            </w:r>
            <w:r>
              <w:rPr>
                <w:rFonts w:ascii="Times New Roman" w:hAnsi="Times New Roman" w:cs="Times New Roman"/>
                <w:b/>
                <w:lang w:eastAsia="ru-RU"/>
              </w:rPr>
              <w:t xml:space="preserve">298,6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b/>
                <w:lang w:eastAsia="ru-RU"/>
              </w:rPr>
              <w:t xml:space="preserve">751,3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b/>
                <w:lang w:eastAsia="ru-RU"/>
              </w:rPr>
              <w:t xml:space="preserve">766,0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b/>
                <w:lang w:eastAsia="ru-RU"/>
              </w:rPr>
              <w:t xml:space="preserve">781,3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</w:tbl>
    <w:p>
      <w:pPr>
        <w:ind w:firstLine="426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ФБ - федеральный бюджет; ОБ - областной бюджет; МБ - местный бюджет; ВБС - внебюджетные средства.</w:t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</w:r>
      <w:r>
        <w:rPr>
          <w:rFonts w:ascii="Times New Roman" w:hAnsi="Times New Roman" w:cs="Times New Roman"/>
          <w:sz w:val="26"/>
          <w:szCs w:val="26"/>
          <w:lang w:eastAsia="ru-RU"/>
        </w:rPr>
      </w:r>
      <w:r>
        <w:rPr>
          <w:rFonts w:ascii="Times New Roman" w:hAnsi="Times New Roman" w:cs="Times New Roman"/>
          <w:sz w:val="26"/>
          <w:szCs w:val="26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</w:r>
      <w:r>
        <w:rPr>
          <w:rFonts w:ascii="Times New Roman" w:hAnsi="Times New Roman" w:cs="Times New Roman"/>
          <w:sz w:val="26"/>
          <w:szCs w:val="26"/>
          <w:lang w:eastAsia="ru-RU"/>
        </w:rPr>
      </w:r>
      <w:r>
        <w:rPr>
          <w:rFonts w:ascii="Times New Roman" w:hAnsi="Times New Roman" w:cs="Times New Roman"/>
          <w:sz w:val="26"/>
          <w:szCs w:val="26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</w:r>
      <w:r>
        <w:rPr>
          <w:rFonts w:ascii="Times New Roman" w:hAnsi="Times New Roman" w:cs="Times New Roman"/>
          <w:sz w:val="26"/>
          <w:szCs w:val="26"/>
          <w:lang w:eastAsia="ru-RU"/>
        </w:rPr>
      </w:r>
      <w:r>
        <w:rPr>
          <w:rFonts w:ascii="Times New Roman" w:hAnsi="Times New Roman" w:cs="Times New Roman"/>
          <w:sz w:val="26"/>
          <w:szCs w:val="26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</w:r>
      <w:r>
        <w:rPr>
          <w:rFonts w:ascii="Times New Roman" w:hAnsi="Times New Roman" w:cs="Times New Roman"/>
          <w:sz w:val="26"/>
          <w:szCs w:val="26"/>
          <w:lang w:eastAsia="ru-RU"/>
        </w:rPr>
      </w:r>
      <w:r>
        <w:rPr>
          <w:rFonts w:ascii="Times New Roman" w:hAnsi="Times New Roman" w:cs="Times New Roman"/>
          <w:sz w:val="26"/>
          <w:szCs w:val="26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</w:r>
      <w:r>
        <w:rPr>
          <w:rFonts w:ascii="Times New Roman" w:hAnsi="Times New Roman" w:cs="Times New Roman"/>
          <w:sz w:val="26"/>
          <w:szCs w:val="26"/>
          <w:lang w:eastAsia="ru-RU"/>
        </w:rPr>
      </w:r>
      <w:r>
        <w:rPr>
          <w:rFonts w:ascii="Times New Roman" w:hAnsi="Times New Roman" w:cs="Times New Roman"/>
          <w:sz w:val="26"/>
          <w:szCs w:val="26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</w:r>
      <w:r>
        <w:rPr>
          <w:rFonts w:ascii="Times New Roman" w:hAnsi="Times New Roman" w:cs="Times New Roman"/>
          <w:sz w:val="26"/>
          <w:szCs w:val="26"/>
          <w:lang w:eastAsia="ru-RU"/>
        </w:rPr>
      </w:r>
      <w:r>
        <w:rPr>
          <w:rFonts w:ascii="Times New Roman" w:hAnsi="Times New Roman" w:cs="Times New Roman"/>
          <w:sz w:val="26"/>
          <w:szCs w:val="26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</w:r>
      <w:r>
        <w:rPr>
          <w:rFonts w:ascii="Times New Roman" w:hAnsi="Times New Roman" w:cs="Times New Roman"/>
          <w:sz w:val="26"/>
          <w:szCs w:val="26"/>
          <w:lang w:eastAsia="ru-RU"/>
        </w:rPr>
      </w:r>
      <w:r>
        <w:rPr>
          <w:rFonts w:ascii="Times New Roman" w:hAnsi="Times New Roman" w:cs="Times New Roman"/>
          <w:sz w:val="26"/>
          <w:szCs w:val="26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</w:r>
      <w:r>
        <w:rPr>
          <w:rFonts w:ascii="Times New Roman" w:hAnsi="Times New Roman" w:cs="Times New Roman"/>
          <w:sz w:val="26"/>
          <w:szCs w:val="26"/>
          <w:lang w:eastAsia="ru-RU"/>
        </w:rPr>
      </w:r>
      <w:r>
        <w:rPr>
          <w:rFonts w:ascii="Times New Roman" w:hAnsi="Times New Roman" w:cs="Times New Roman"/>
          <w:sz w:val="26"/>
          <w:szCs w:val="26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</w:r>
      <w:r>
        <w:rPr>
          <w:rFonts w:ascii="Times New Roman" w:hAnsi="Times New Roman" w:cs="Times New Roman"/>
          <w:sz w:val="26"/>
          <w:szCs w:val="26"/>
          <w:lang w:eastAsia="ru-RU"/>
        </w:rPr>
      </w:r>
      <w:r>
        <w:rPr>
          <w:rFonts w:ascii="Times New Roman" w:hAnsi="Times New Roman" w:cs="Times New Roman"/>
          <w:sz w:val="26"/>
          <w:szCs w:val="26"/>
          <w:lang w:eastAsia="ru-RU"/>
        </w:rPr>
      </w:r>
    </w:p>
    <w:p>
      <w:pPr>
        <w:ind w:left="9639" w:right="-172"/>
        <w:jc w:val="right"/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</w:r>
      <w:r>
        <w:rPr>
          <w:rFonts w:ascii="Times New Roman" w:hAnsi="Times New Roman" w:cs="Times New Roman"/>
          <w:sz w:val="26"/>
          <w:szCs w:val="26"/>
          <w:lang w:eastAsia="ru-RU"/>
        </w:rPr>
      </w:r>
      <w:r>
        <w:rPr>
          <w:rFonts w:ascii="Times New Roman" w:hAnsi="Times New Roman" w:cs="Times New Roman"/>
          <w:sz w:val="26"/>
          <w:szCs w:val="26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</w:r>
      <w:r>
        <w:rPr>
          <w:rFonts w:ascii="Times New Roman" w:hAnsi="Times New Roman" w:cs="Times New Roman"/>
          <w:sz w:val="26"/>
          <w:szCs w:val="26"/>
          <w:lang w:eastAsia="ru-RU"/>
        </w:rPr>
      </w:r>
      <w:r>
        <w:rPr>
          <w:rFonts w:ascii="Times New Roman" w:hAnsi="Times New Roman" w:cs="Times New Roman"/>
          <w:sz w:val="26"/>
          <w:szCs w:val="26"/>
          <w:lang w:eastAsia="ru-RU"/>
        </w:rPr>
      </w:r>
    </w:p>
    <w:p>
      <w:pPr>
        <w:ind w:right="-371"/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</w:r>
      <w:r>
        <w:rPr>
          <w:rFonts w:ascii="Times New Roman" w:hAnsi="Times New Roman" w:cs="Times New Roman"/>
          <w:sz w:val="26"/>
          <w:szCs w:val="26"/>
          <w:lang w:eastAsia="ru-RU"/>
        </w:rPr>
      </w:r>
      <w:r>
        <w:rPr>
          <w:rFonts w:ascii="Times New Roman" w:hAnsi="Times New Roman" w:cs="Times New Roman"/>
          <w:sz w:val="26"/>
          <w:szCs w:val="26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2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подпрограмме 4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мероприятий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подпрограммы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 показателями результативности выполнения мероприятий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  <w:outlineLvl w:val="1"/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14525" w:type="dxa"/>
        <w:tblInd w:w="5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3414"/>
        <w:gridCol w:w="1199"/>
        <w:gridCol w:w="3198"/>
        <w:gridCol w:w="800"/>
        <w:gridCol w:w="799"/>
        <w:gridCol w:w="800"/>
        <w:gridCol w:w="800"/>
        <w:gridCol w:w="2665"/>
      </w:tblGrid>
      <w:tr>
        <w:tblPrEx/>
        <w:trPr>
          <w:trHeight w:val="175"/>
        </w:trPr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№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п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/п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41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Цели, мероприятия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19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19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Наименование показателя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Ед.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изм.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3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Показатели результативности выполнения мероприятий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266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Исполнитель, соисполнитель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41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19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19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7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2026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2027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266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</w:tr>
      <w:tr>
        <w:tblPrEx/>
        <w:trPr>
          <w:trHeight w:val="59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4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1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3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19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4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5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7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6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8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266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9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</w:tr>
      <w:tr>
        <w:tblPrEx/>
        <w:trPr>
          <w:trHeight w:val="59"/>
        </w:trPr>
        <w:tc>
          <w:tcPr>
            <w:gridSpan w:val="9"/>
            <w:shd w:val="clear" w:color="auto" w:fill="auto"/>
            <w:tcW w:w="1452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Подпрограмма 4. «Развитие потенциала участников образовательного процесса»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73"/>
        </w:trPr>
        <w:tc>
          <w:tcPr>
            <w:gridSpan w:val="9"/>
            <w:shd w:val="clear" w:color="auto" w:fill="auto"/>
            <w:tcW w:w="1452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Цель: Развитие методического обеспечения образовательной деятельности. Совершенствование системы выявления и сопровождения одарённых детей, их специальной поддержки.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73"/>
        </w:trPr>
        <w:tc>
          <w:tcPr>
            <w:gridSpan w:val="9"/>
            <w:shd w:val="clear" w:color="auto" w:fill="auto"/>
            <w:tcW w:w="1452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 xml:space="preserve">Основное м</w:t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 xml:space="preserve">ероприятие 1. Создание условий для развития творческого потенциала педагогических работников</w:t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73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4.1.1.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41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Выявление и поддержка талантливых педагогов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1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19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Количество проведённых конкурсов педагогического профессионального мастерства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00" w:type="dxa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Шт.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7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8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8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8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266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образования, 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МБУ «ММЦ»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2"/>
        </w:trPr>
        <w:tc>
          <w:tcPr>
            <w:gridSpan w:val="9"/>
            <w:shd w:val="clear" w:color="auto" w:fill="auto"/>
            <w:tcW w:w="1452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Основное м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ероприятие 2. Развитие системы непрерывного повышения квалификации педагогических работников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370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4.2.1.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41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Повышение квалификации педагогических работников на основе диссеминации лучших педагогических практик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1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19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Количество проведенных мероприятий на основе диссеминации лучших педагогических практик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Шт.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7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12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12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12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266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Отдел образования;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«ММЦ»; МБДОУ №№ 1,2,4,5,6,7,8,9,10,11,12,13,27, 38; МБОУ СОШ №№ 1,3,5,7,9,11,19,23;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ООШ №№ 20,22;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ДО ДДТ №№ 1,2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370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4.2.2.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41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Методическое сопровождение инновационных процессов в образовательных организациях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1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19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Количество проведенных методических мероприятий по сопровождению инновационных процессов в образовательных организациях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Шт.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7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115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115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115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266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Отдел образования;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«ММЦ»; МБДОУ №№ 1,2,4,5,6,7,8,9,10,11,12,13,27, 38; МБОУ СОШ №№ 1,3,5,7,9,11,19,23;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ООШ №№ 20,22;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ДО ДДТ №№ 1,2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33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4.2.3.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41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Предоставление муниципальных услуг (работ) по методическому обеспечению образовательной деятельности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1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19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Выполнение муниципального задания МБУ «ММЦ»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%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7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266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МБУ «ММЦ»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"/>
        </w:trPr>
        <w:tc>
          <w:tcPr>
            <w:gridSpan w:val="9"/>
            <w:shd w:val="clear" w:color="auto" w:fill="auto"/>
            <w:tcW w:w="1452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Основное м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ероприятие 3. </w:t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 xml:space="preserve"> Создание благоприятных условий для выявления, развития и поддержки одарённых детей в различных областях интеллектуальной и творческой деятельности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33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4.3.1.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41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Организация и проведение муниципальных мероприятий, направленных на развитие научно-исследовательской деятельности, технического творчества и творческого потенциала обучающихся 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1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19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Количество проведенных муниципальных конкурсов и олимпиад технического творчества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Шт.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7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6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6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6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266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Отдел образования;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«ММЦ»; МБОУ СОШ №№ 1,3,5,7,9,11,19,23;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ООШ №№ 20,22;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ДО ДДТ №№ 1,2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33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4.3.2.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41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Организация участия талантливых детей в мероприятиях регионального и всероссийского уровня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1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19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Количество талантливых детей, принимающих участие в мероприятиях регионального и всероссийского уровня.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Чел.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7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110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110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110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266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Отдел образования;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«ММЦ»; МБОУ СОШ №№ 1,3,5,7,9,11,19,23;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ООШ №№ 20,22;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ДО ДДТ №№ 1,2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33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4.3.3.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41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Выявление талантливых детей среди дошкольников и обучающихся школ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1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19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Количество проведенных муниципальных конкурсов и олимпиад   по выявлению талантливых детей среди дошкольников и обучающихся школ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Шт.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7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8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8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8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266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Отдел образования;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«ММЦ»; МБДОУ №№ 1,2,4,5,6,7,8,9,10,11,12,13,27, 38; МБОУ СОШ №№ 1,3,5,7,9,11,19,23;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ООШ №№ 20,22;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ДО ДДТ №№ 1,2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33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4.3.4.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41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Методическая поддержка педагогических работников и сопровождение одарённых и перспективных обучающихся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1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19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Количество проведенных консультаций и совещаний методической поддержки педагогических работников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Шт.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7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15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15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15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266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образования,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МБУ «ММЦ».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</w:tr>
    </w:tbl>
    <w:p>
      <w:pPr>
        <w:jc w:val="right"/>
        <w:spacing w:after="0" w:line="240" w:lineRule="auto"/>
        <w:widowControl w:val="off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cs="Times New Roman"/>
          <w:color w:val="ff0000"/>
          <w:sz w:val="24"/>
          <w:szCs w:val="24"/>
        </w:rPr>
        <w:sectPr>
          <w:footnotePr/>
          <w:endnotePr/>
          <w:type w:val="nextPage"/>
          <w:pgSz w:w="16838" w:h="11905" w:orient="landscape"/>
          <w:pgMar w:top="851" w:right="1134" w:bottom="1701" w:left="1134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программе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ПОДПРОГРАММА 5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«Реализация основополагающего права каждого ребенка жить и воспитываться в семье»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Паспорт подпрограммы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right"/>
        <w:spacing w:after="0"/>
        <w:tabs>
          <w:tab w:val="left" w:pos="993" w:leader="none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tbl>
      <w:tblPr>
        <w:tblW w:w="9640" w:type="dxa"/>
        <w:tblInd w:w="-67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694"/>
        <w:gridCol w:w="6946"/>
      </w:tblGrid>
      <w:tr>
        <w:tblPrEx/>
        <w:trPr>
          <w:trHeight w:val="61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программы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46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</w:rPr>
              <w:outlineLvl w:val="1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Печенгского муниципального округа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«Образование» на 2025 – 2027 годы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</w:p>
        </w:tc>
      </w:tr>
      <w:tr>
        <w:tblPrEx/>
        <w:trPr>
          <w:trHeight w:val="489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694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основополагающего права каждого ребенка жить и воспитываться в семье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мероприятия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4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1.Обеспечение профилактики семейного неблагополучия, основанной на его раннем выявлении, индивидуализированной адекватной помощи замещающей семье.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Обеспечение приоритета семейного устройства детей-сирот и детей, оставшихся без попечения родителей.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4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мероприятий по пропаганде и популяризации семейных ценностей и здорового образа жизни.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изданных информационно-аналитических, методических материалов, направленных на укрепление статуса семьи, обеспечение физического, нравственного и социального благополучия.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проведенных конкурсов среди образовательных организаций по профилактике семейного неблагополучия.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Количество приемных родителей, принимающих участие в мероприятиях регионального уровня, направленных на защиту прав детей, оказания помощи детям, замещающим семьям.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Количество замещающих родителей, принимающих участие в работе клуба «Умка».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Количество встреч, семинаров и/или совещаний, посвященных вопросам защиты прав детей, оказание помощи детям.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Сроки и этапы реализации подпрограммы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46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2025 - 2027 годы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56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694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208,5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208,5,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69,5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69,5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69,5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Ожидаемые конечные результаты реализации подпрограммы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4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- Формирование в обществе позитивного образа семьи, воспитывающей детей, повышение ценностей семейного образа жизни.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- Отсутствие факторов возврата детей из замещающих семей. 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4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Исполнители подпрограммы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4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«ММЦ»; МБДОУ №№ 1,2,4,5,6,7,8,9,10,11,12,13,27,38; МБОУ СОШ №№ 1,3,5,7,9,11,19,23; МБОУ ООШ №№ 20,22; МБУ ДО ДДТ №№ 1,2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Соисполнители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4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jc w:val="right"/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jc w:val="right"/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jc w:val="right"/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jc w:val="right"/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jc w:val="right"/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jc w:val="right"/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jc w:val="right"/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jc w:val="right"/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jc w:val="right"/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jc w:val="right"/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jc w:val="right"/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jc w:val="right"/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jc w:val="right"/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jc w:val="right"/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jc w:val="right"/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jc w:val="right"/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jc w:val="right"/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jc w:val="right"/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jc w:val="right"/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jc w:val="right"/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jc w:val="right"/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jc w:val="right"/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jc w:val="right"/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jc w:val="right"/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jc w:val="right"/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jc w:val="right"/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jc w:val="right"/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jc w:val="right"/>
        <w:spacing w:after="0"/>
        <w:rPr>
          <w:rFonts w:ascii="Times New Roman" w:hAnsi="Times New Roman" w:cs="Times New Roman"/>
          <w:sz w:val="26"/>
          <w:szCs w:val="26"/>
        </w:rPr>
        <w:sectPr>
          <w:footnotePr/>
          <w:endnotePr/>
          <w:type w:val="nextPage"/>
          <w:pgSz w:w="11905" w:h="16838" w:orient="portrait"/>
          <w:pgMar w:top="1134" w:right="850" w:bottom="1134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1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подпрограмме 5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ероприятий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подпрограммы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 объёмом финансирования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18" w:type="pct"/>
        <w:tblInd w:w="5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0"/>
        <w:gridCol w:w="4395"/>
        <w:gridCol w:w="1344"/>
        <w:gridCol w:w="954"/>
        <w:gridCol w:w="1082"/>
        <w:gridCol w:w="1082"/>
        <w:gridCol w:w="1076"/>
        <w:gridCol w:w="1076"/>
        <w:gridCol w:w="2685"/>
      </w:tblGrid>
      <w:tr>
        <w:tblPrEx/>
        <w:trPr>
          <w:trHeight w:val="780"/>
        </w:trPr>
        <w:tc>
          <w:tcPr>
            <w:shd w:val="clear" w:color="auto" w:fill="auto"/>
            <w:tcW w:w="29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№ 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п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/п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1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Цели, мероприятия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6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Источники финансирования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148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Объем финансирования,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тысяч рублей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85" w:leader="none"/>
              </w:tabs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Исполнители, соисполнители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9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5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6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2026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2027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2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5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6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3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4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5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6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8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9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</w:tr>
      <w:tr>
        <w:tblPrEx/>
        <w:trPr>
          <w:trHeight w:val="290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Подпрограмма 5. «Реализация основополагающего права каждого ребенка жить и воспитываться в семье»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90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Цель: Реализация основополагающего права каждого ребенка жить и воспитываться в семье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81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 xml:space="preserve">Основное м</w:t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 xml:space="preserve">ероприятие 1. Обеспечение профилактики семейного неблагополучия, основанной на его раннем выявлении, индивидуализированной адекватной помощи замещающей семье.</w:t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9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5.1.1.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11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Мероприятия по пропаганде и популяризации семейных ценностей и здорового образа жизни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Отдел образования;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«ММЦ»; МБДОУ №№ 1,2,4,5,6,7,8,9,10,11,12,13,27, 38; МБОУ СОШ №№ 1,3,5,7,9,11,19,23;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ООШ №№ 20,22;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ДО ДДТ №№ 1,2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5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113,7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37,9 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37,9 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37,9 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75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113,7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37,9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37,9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37,9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9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5.1.2.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11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Издание и распространение информационно-аналитических, методических материалов, направленных на укрепление статуса семьи, обеспечение физического, нравственного и социального благополучия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образования;                     МБУ «ММЦ»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9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5.1.3.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11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Мероприятия среди образовательных организаций по профилактике семейного неблагополучия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образования;                     МБУ «ММЦ»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2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9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2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7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26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Итого по 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основному 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26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26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113,7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37,9 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37,9 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37,9 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26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26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113,7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37,9 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37,9 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37,9 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Основное м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ероприятие 2. Обеспечение приоритета семейного устройства детей-сирот и детей, оставшихся без попечения родителей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9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5.2.1.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11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Обеспечение участия приемных родителей в мероприятиях регионального уровня, направленных на защиту прав детей, оказания помощи детям, замещающим семьям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образования,           МБУ «ММЦ»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197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94,8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31,6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31,6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31,6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94,8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31,6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31,6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31,6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9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5.2.2.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11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Обеспечение работы клуба замещающих родителей «Умка»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образования,             МБУ «ММЦ»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0"/>
        </w:trPr>
        <w:tc>
          <w:tcPr>
            <w:shd w:val="clear" w:color="auto" w:fill="auto"/>
            <w:tcW w:w="292" w:type="pct"/>
            <w:vMerge w:val="restart"/>
            <w:textDirection w:val="lrTb"/>
            <w:noWrap w:val="false"/>
          </w:tcPr>
          <w:p>
            <w:pPr>
              <w:ind w:right="-109"/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5.2.3.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11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Организация и проведение межведомственных, межсетевых встреч, посвященных вопросам защиты прав детей, оказание помощи детям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2" w:type="pct"/>
            <w:vMerge w:val="restart"/>
            <w:textDirection w:val="lrTb"/>
            <w:noWrap w:val="false"/>
          </w:tcPr>
          <w:p>
            <w:pPr>
              <w:ind w:right="-109"/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образования,             МБУ «ММЦ».                              Не требует финансирования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0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0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0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55"/>
        </w:trPr>
        <w:tc>
          <w:tcPr>
            <w:shd w:val="clear" w:color="auto" w:fill="auto"/>
            <w:tcW w:w="292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11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2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26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Итого по 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основному 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мероприятию 2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26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226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94,8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31,6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31,6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31,6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26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49"/>
        </w:trPr>
        <w:tc>
          <w:tcPr>
            <w:gridSpan w:val="3"/>
            <w:shd w:val="clear" w:color="auto" w:fill="auto"/>
            <w:tcW w:w="226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94,8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31,6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31,6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31,6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6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Всего по подпрограмме 5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6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226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208,5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69,5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69,5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69,5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6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6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2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208,5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69,5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69,5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69,5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2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</w:tbl>
    <w:p>
      <w:pPr>
        <w:ind w:firstLine="426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ФБ - федеральный бюджет; ОБ - областной бюджет; МБ - местный бюджет; ВБС - внебюджетные средства.</w:t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2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подпрограмме 5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мероприятий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подпрограммы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 показателями результативности выполнения мероприятий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  <w:outlineLvl w:val="1"/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14458" w:type="dxa"/>
        <w:tblInd w:w="5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3707"/>
        <w:gridCol w:w="1242"/>
        <w:gridCol w:w="3131"/>
        <w:gridCol w:w="709"/>
        <w:gridCol w:w="992"/>
        <w:gridCol w:w="992"/>
        <w:gridCol w:w="992"/>
        <w:gridCol w:w="1843"/>
      </w:tblGrid>
      <w:tr>
        <w:tblPrEx/>
        <w:trPr>
          <w:trHeight w:val="758"/>
        </w:trPr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№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п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/п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70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Цели, мероприятия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24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13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Наименование показателя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Ед.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изм.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9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Показатели результативности выполнения мероприятий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Исполнитель, соисполнитель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</w:tr>
      <w:tr>
        <w:tblPrEx/>
        <w:trPr>
          <w:trHeight w:val="280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70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24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13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2026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2027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</w:tr>
      <w:tr>
        <w:tblPrEx/>
        <w:trPr>
          <w:trHeight w:val="246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7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2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3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13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4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5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6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8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9</w:t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  <w:r>
              <w:rPr>
                <w:rFonts w:ascii="Times New Roman" w:hAnsi="Times New Roman" w:cs="Times New Roman"/>
                <w:bCs/>
                <w:lang w:eastAsia="ru-RU"/>
              </w:rPr>
            </w:r>
          </w:p>
        </w:tc>
      </w:tr>
      <w:tr>
        <w:tblPrEx/>
        <w:trPr>
          <w:trHeight w:val="268"/>
        </w:trPr>
        <w:tc>
          <w:tcPr>
            <w:gridSpan w:val="9"/>
            <w:shd w:val="clear" w:color="auto" w:fill="auto"/>
            <w:tcW w:w="1445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Подпрограмма 5. «Реализация основополагающего права каждого ребенка жить и воспитываться в семье»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318"/>
        </w:trPr>
        <w:tc>
          <w:tcPr>
            <w:gridSpan w:val="9"/>
            <w:shd w:val="clear" w:color="auto" w:fill="auto"/>
            <w:tcW w:w="1445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Цель: Реализация основополагающего права каждого ребенка жить и воспитываться в семье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318"/>
        </w:trPr>
        <w:tc>
          <w:tcPr>
            <w:gridSpan w:val="9"/>
            <w:shd w:val="clear" w:color="auto" w:fill="auto"/>
            <w:tcW w:w="1445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 xml:space="preserve">Основное м</w:t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 xml:space="preserve">ероприятие 1. Обеспечение профилактики семейного неблагополучия, основанной на его раннем выявлении, индивидуализированной адекватной помощи замещающей семье.</w:t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068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5.1.1.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70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Мероприятия по пропаганде и популяризации семейных ценностей и здорового образа жизни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1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Количество мероприятий по пропаганде и популяризации семейных ценностей и здорового образа жизни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Шт.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Отдел образования;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«ММЦ»; МБДОУ №№ 1,2,4,5,6,7,8,9,10,11,12,13,27, 38; МБОУ СОШ №№ 1,3,5,7,9,11,19,23;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ООШ №№ 20,22;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ДО ДДТ №№ 1,2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35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5.1.2.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70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Издание и распространение информационно-аналитических, методических материалов, направленных на укрепление статуса семьи, обеспечение физического, нравственного и социального благополучия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Количество изданных информационно-аналитических, методических материалов, направленных на укрепление статуса семьи, обеспечение физического, нравственного и социального благополучия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Шт.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образования;                   МБУ «ММЦ»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5.1.3.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70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Мероприятия среди образовательных организаций по профилактике семейного неблагополучия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Количество проведенных конкурсов среди образовательных организаций по профилактике семейного неблагополучия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Шт.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образования;                    МБУ «ММЦ»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gridSpan w:val="9"/>
            <w:shd w:val="clear" w:color="auto" w:fill="auto"/>
            <w:tcW w:w="1445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Основное м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ероприятие 2. Обеспечение приоритета семейного устройства детей-сирот и детей, оставшихся без попечения родителей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5.2.1.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70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Обеспечение участия приемных родителей в мероприятиях регионального уровня, направленных на защиту прав детей, оказания помощи детям, замещающим семьям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1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Количество приемных родителей, принимающих  участия  в мероприятиях регионального уровня, направленных на защиту прав детей, оказания помощи детям, замещающим семьям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Чел.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образования,               МБУ «ММЦ»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5.2.2.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70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Обеспечение работы клуба замещающих родителей «Умка»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1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Количество замещающих родителей, принимающих участие в работе клуба «Умка»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Чел.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образования,               МБУ «ММЦ»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5.2.3.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70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Организация и проведение межведомственных, межсетевых встреч, посвященных вопросам защиты прав детей, оказание помощи детям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2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lang w:eastAsia="ru-RU"/>
              </w:rPr>
              <w:t xml:space="preserve">2025-2027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1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Количество встреч, семинаров и/или совещаний, посвященных вопросам защиты прав детей, оказание помощи детям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Шт.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образования,               МБУ «ММЦ»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ind w:left="7088"/>
        <w:spacing w:after="0" w:line="240" w:lineRule="auto"/>
        <w:widowControl w:val="off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ind w:left="7088"/>
        <w:spacing w:after="0" w:line="240" w:lineRule="auto"/>
        <w:widowControl w:val="off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ind w:left="7088"/>
        <w:spacing w:after="0" w:line="240" w:lineRule="auto"/>
        <w:widowControl w:val="off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ind w:left="7088"/>
        <w:spacing w:after="0" w:line="240" w:lineRule="auto"/>
        <w:widowControl w:val="off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ind w:left="7088"/>
        <w:spacing w:after="0" w:line="240" w:lineRule="auto"/>
        <w:widowControl w:val="off"/>
        <w:rPr>
          <w:rFonts w:ascii="Times New Roman" w:hAnsi="Times New Roman" w:cs="Times New Roman"/>
          <w:color w:val="ff0000"/>
          <w:sz w:val="24"/>
          <w:szCs w:val="24"/>
        </w:rPr>
        <w:sectPr>
          <w:footnotePr/>
          <w:endnotePr/>
          <w:type w:val="nextPage"/>
          <w:pgSz w:w="16838" w:h="11905" w:orient="landscape"/>
          <w:pgMar w:top="851" w:right="1134" w:bottom="1701" w:left="1134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ind w:left="7088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7088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программе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ПОДПРОГРАММА 6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«Хозяйственно-эксплуатационное обслуживание муниципальных учреждений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муниципального образования»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18"/>
          <w:szCs w:val="18"/>
        </w:rPr>
        <w:outlineLvl w:val="1"/>
      </w:pPr>
      <w:r>
        <w:rPr>
          <w:rFonts w:ascii="Times New Roman" w:hAnsi="Times New Roman" w:cs="Times New Roman"/>
          <w:b/>
          <w:bCs/>
          <w:sz w:val="18"/>
          <w:szCs w:val="18"/>
        </w:rPr>
      </w:r>
      <w:r>
        <w:rPr>
          <w:rFonts w:ascii="Times New Roman" w:hAnsi="Times New Roman" w:cs="Times New Roman"/>
          <w:b/>
          <w:bCs/>
          <w:sz w:val="18"/>
          <w:szCs w:val="18"/>
        </w:rPr>
      </w:r>
      <w:r>
        <w:rPr>
          <w:rFonts w:ascii="Times New Roman" w:hAnsi="Times New Roman" w:cs="Times New Roman"/>
          <w:b/>
          <w:bCs/>
          <w:sz w:val="18"/>
          <w:szCs w:val="1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Паспорт подпрограммы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/>
        <w:tabs>
          <w:tab w:val="left" w:pos="993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tbl>
      <w:tblPr>
        <w:tblW w:w="9640" w:type="dxa"/>
        <w:tblInd w:w="-67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68"/>
        <w:gridCol w:w="7372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</w:rPr>
              <w:outlineLvl w:val="1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Печенгского муниципального округа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«Образование» на 2025 – 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</w:p>
        </w:tc>
      </w:tr>
      <w:tr>
        <w:tblPrEx/>
        <w:trPr>
          <w:trHeight w:val="489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37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своевременного и качественного хозяйственно-эксплуатационного обслуживания муниципальных учреждений в Печенгском муниципальном округе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мероприятия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хозяйственно-эксплуатационного обслуживания муниципальных учреждений в Печенгском муниципальном округе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1. Выполнение муниципального задания МБУ «РЭС».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Осуществление своевременного и качественного хозяйственно-эксплуатационного обслуживания муниципальных учреждений в Печенгском муниципальном округе.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Уровень выполнения заявок на обслуживание муниципальных учреждений от общего количества заявок.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Уровень обеспечения готовности учреждений образования и объектов, подведомственных 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 отопительному периоду и новому учебному году от общего количества объектов.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Выполнение указов Президента Российской Федерации по оплате труда и начислениям на выплаты по оплате труда работникам муниципальных учреждений.</w:t>
            </w:r>
            <w:r>
              <w:rPr>
                <w:rFonts w:ascii="Times New Roman" w:hAnsi="Times New Roman"/>
                <w:lang w:eastAsia="ru-RU"/>
              </w:rPr>
            </w:r>
            <w:r>
              <w:rPr>
                <w:rFonts w:ascii="Times New Roman" w:hAnsi="Times New Roman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Сроки и этапы реализации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2025 - 2027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99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37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216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 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693,8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63204,3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0533,7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1335,3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1335,3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53489,5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50918,0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51192,2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51379,3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0,0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Ожидаемые конечные результаты реализации подпрограммы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- повышение качества выполняемых работ по обслуживанию муниципальных учреждений;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- обеспечение готовности учреждений образования и объектов, подведомственных администрации, к отопительному периоду и новому учебному году;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- своевременная ликвидация аварийных ситуаций в муниципальных учреждениях;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  <w:t xml:space="preserve">- снижение количества аварийных ситуаций в обслуживаемых учреждениях и обеспечение их бесперебойной работы.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«РЭС»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Соисполнители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7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jc w:val="right"/>
        <w:spacing w:after="0"/>
        <w:rPr>
          <w:rFonts w:ascii="Times New Roman" w:hAnsi="Times New Roman" w:cs="Times New Roman"/>
          <w:sz w:val="26"/>
          <w:szCs w:val="26"/>
        </w:rPr>
        <w:sectPr>
          <w:footnotePr/>
          <w:endnotePr/>
          <w:type w:val="nextPage"/>
          <w:pgSz w:w="11905" w:h="16838" w:orient="portrait"/>
          <w:pgMar w:top="1134" w:right="850" w:bottom="1134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1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подпрограмме 6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мероприятий подпрограммы с объёмом финансирования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tbl>
      <w:tblPr>
        <w:tblW w:w="4964" w:type="pct"/>
        <w:tblInd w:w="5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29"/>
        <w:gridCol w:w="4427"/>
        <w:gridCol w:w="1359"/>
        <w:gridCol w:w="1075"/>
        <w:gridCol w:w="1198"/>
        <w:gridCol w:w="1192"/>
        <w:gridCol w:w="1192"/>
        <w:gridCol w:w="1221"/>
        <w:gridCol w:w="2187"/>
      </w:tblGrid>
      <w:tr>
        <w:tblPrEx/>
        <w:trPr>
          <w:trHeight w:val="780"/>
        </w:trPr>
        <w:tc>
          <w:tcPr>
            <w:shd w:val="clear" w:color="auto" w:fill="auto"/>
            <w:tcW w:w="28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№ 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п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/п</w:t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Цели, мероприятия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Источники финансирования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163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Объем финансирования,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тысяч рублей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74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85" w:leader="none"/>
              </w:tabs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Исполнители, соисполнители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202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5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202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6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202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74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2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2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3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4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5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6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8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74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  <w:t xml:space="preserve">9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90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Подпрограмма 6. «Хозяйственно-эксплуатационное обслуживание муниципальных учреждений муниципального образования»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90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Цель: 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Обеспечение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своевременного и качественного хозяйственно-эксплуатационного обслуживания муниципальных учреждений в Печенгском муниципальном округе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81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 xml:space="preserve">Основное м</w:t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  <w:t xml:space="preserve">ероприятие 1. Организация хозяйственно-эксплуатационного обслуживания муниципальных учреждений Печенгского муниципального округа</w:t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96"/>
        </w:trPr>
        <w:tc>
          <w:tcPr>
            <w:shd w:val="clear" w:color="auto" w:fill="auto"/>
            <w:tcW w:w="28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6.1.1.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8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Cs w:val="20"/>
                <w:lang w:eastAsia="ru-RU"/>
              </w:rPr>
              <w:t xml:space="preserve">Предоставление муниципальных работ (услуг) по содержанию (эксплуатации) имущества</w:t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pacing w:val="1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cs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74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МБУ «РЭС»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74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</w:tr>
      <w:tr>
        <w:tblPrEx/>
        <w:trPr>
          <w:trHeight w:val="233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142335,9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47294,4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47427,2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47614,3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74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</w:tr>
      <w:tr>
        <w:tblPrEx/>
        <w:trPr>
          <w:trHeight w:val="250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74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</w:tr>
      <w:tr>
        <w:tblPrEx/>
        <w:trPr>
          <w:trHeight w:val="269"/>
        </w:trPr>
        <w:tc>
          <w:tcPr>
            <w:shd w:val="clear" w:color="auto" w:fill="auto"/>
            <w:tcBorders>
              <w:bottom w:val="single" w:color="auto" w:sz="4" w:space="0"/>
            </w:tcBorders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150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6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6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0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142335,9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47294,4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47427,2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47614,3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74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</w:tr>
      <w:tr>
        <w:tblPrEx/>
        <w:trPr>
          <w:trHeight w:val="204"/>
        </w:trPr>
        <w:tc>
          <w:tcPr>
            <w:shd w:val="clear" w:color="auto" w:fill="auto"/>
            <w:tcW w:w="28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6.1.2.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8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Обеспечение выполнения указов Президента Российской Федерации </w:t>
            </w:r>
            <w:r>
              <w:rPr>
                <w:rFonts w:ascii="Times New Roman" w:hAnsi="Times New Roman" w:cs="Times New Roman"/>
              </w:rPr>
              <w:t xml:space="preserve">по оплате труда и начислениям на выплаты по оплате труда работникам муниципальных учреждений, в том числе: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pacing w:val="1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cs="Times New Roman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74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МБУ «РЭС»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</w:tr>
      <w:tr>
        <w:tblPrEx/>
        <w:trPr>
          <w:trHeight w:val="222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63204,3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20533,7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21335,3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21335,3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0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11153,6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3623,6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3765,0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3765,0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2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6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74357,9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24157,3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25100,3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25100,3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7"/>
        </w:trPr>
        <w:tc>
          <w:tcPr>
            <w:shd w:val="clear" w:color="auto" w:fill="auto"/>
            <w:tcW w:w="28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6.1.2.1.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8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Повышение оплаты труда работников муниципальных учреждений в связи с доведением оплаты труда до минимального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размера оплаты труда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, установленного федеральным законом от 19.06.2000 № 82-ФЗ «О минимальном размере оплаты труда» (с изменениями), увеличенного на районный коэффициент и процентную надбавку за стаж работы в районах Крайнего Севера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pacing w:val="1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pacing w:val="1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cs="Times New Roman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4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50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6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63204,3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20533,7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21335,3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21335,3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4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48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50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6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11153,6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3623,6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3765,0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3765,0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74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50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6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4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56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50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6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74357,9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24157,3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25100,3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25100,3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74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70"/>
        </w:trPr>
        <w:tc>
          <w:tcPr>
            <w:gridSpan w:val="3"/>
            <w:shd w:val="clear" w:color="auto" w:fill="auto"/>
            <w:tcW w:w="225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spacing w:val="1"/>
                <w:sz w:val="23"/>
                <w:szCs w:val="23"/>
                <w:lang w:eastAsia="ru-RU"/>
              </w:rPr>
              <w:t xml:space="preserve">Итого по </w:t>
            </w:r>
            <w:r>
              <w:rPr>
                <w:rFonts w:ascii="Times New Roman" w:hAnsi="Times New Roman" w:cs="Times New Roman"/>
                <w:b/>
                <w:spacing w:val="1"/>
                <w:sz w:val="23"/>
                <w:szCs w:val="23"/>
                <w:lang w:eastAsia="ru-RU"/>
              </w:rPr>
              <w:t xml:space="preserve">основному </w:t>
            </w:r>
            <w:r>
              <w:rPr>
                <w:rFonts w:ascii="Times New Roman" w:hAnsi="Times New Roman" w:cs="Times New Roman"/>
                <w:b/>
                <w:spacing w:val="1"/>
                <w:sz w:val="23"/>
                <w:szCs w:val="23"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74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70"/>
        </w:trPr>
        <w:tc>
          <w:tcPr>
            <w:gridSpan w:val="3"/>
            <w:shd w:val="clear" w:color="auto" w:fill="auto"/>
            <w:tcW w:w="22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63204,3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20533,7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21335,3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21335,3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74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70"/>
        </w:trPr>
        <w:tc>
          <w:tcPr>
            <w:gridSpan w:val="3"/>
            <w:shd w:val="clear" w:color="auto" w:fill="auto"/>
            <w:tcW w:w="22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153489,5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50918,0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51192,2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51379,3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74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70"/>
        </w:trPr>
        <w:tc>
          <w:tcPr>
            <w:gridSpan w:val="3"/>
            <w:shd w:val="clear" w:color="auto" w:fill="auto"/>
            <w:tcW w:w="22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74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70"/>
        </w:trPr>
        <w:tc>
          <w:tcPr>
            <w:gridSpan w:val="3"/>
            <w:shd w:val="clear" w:color="auto" w:fill="auto"/>
            <w:tcW w:w="22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216693,8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71451,7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72527,5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72714,6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74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70"/>
        </w:trPr>
        <w:tc>
          <w:tcPr>
            <w:gridSpan w:val="3"/>
            <w:shd w:val="clear" w:color="auto" w:fill="auto"/>
            <w:tcW w:w="225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spacing w:val="1"/>
                <w:lang w:eastAsia="ru-RU"/>
              </w:rPr>
              <w:t xml:space="preserve">Всего по подпрограмме 6</w:t>
            </w:r>
            <w:r>
              <w:rPr>
                <w:rFonts w:ascii="Times New Roman" w:hAnsi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6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74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70"/>
        </w:trPr>
        <w:tc>
          <w:tcPr>
            <w:gridSpan w:val="3"/>
            <w:shd w:val="clear" w:color="auto" w:fill="auto"/>
            <w:tcW w:w="22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6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63204,3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20533,7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21335,3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21335,3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70"/>
        </w:trPr>
        <w:tc>
          <w:tcPr>
            <w:gridSpan w:val="3"/>
            <w:shd w:val="clear" w:color="auto" w:fill="auto"/>
            <w:tcW w:w="22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6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153489,5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50918,0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51192,2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51379,3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70"/>
        </w:trPr>
        <w:tc>
          <w:tcPr>
            <w:gridSpan w:val="3"/>
            <w:shd w:val="clear" w:color="auto" w:fill="auto"/>
            <w:tcW w:w="22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6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70"/>
        </w:trPr>
        <w:tc>
          <w:tcPr>
            <w:gridSpan w:val="3"/>
            <w:shd w:val="clear" w:color="auto" w:fill="auto"/>
            <w:tcW w:w="225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pacing w:val="1"/>
                <w:lang w:eastAsia="ru-RU"/>
              </w:rPr>
            </w:pPr>
            <w:r>
              <w:rPr>
                <w:rFonts w:ascii="Times New Roman" w:hAnsi="Times New Roman" w:cs="Times New Roman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spacing w:val="1"/>
                <w:lang w:eastAsia="ru-RU"/>
              </w:rPr>
            </w:r>
            <w:r>
              <w:rPr>
                <w:rFonts w:ascii="Times New Roman" w:hAnsi="Times New Roman" w:cs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6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216693,8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71451,7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72527,5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72714,6</w:t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  <w:r>
              <w:rPr>
                <w:rFonts w:ascii="Times New Roman" w:hAnsi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r>
          </w:p>
        </w:tc>
      </w:tr>
    </w:tbl>
    <w:p>
      <w:pPr>
        <w:ind w:firstLine="426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ФБ - федеральный бюджет; ОБ - областной бюджет; МБ - местный бюджет; ВБС - внебюджетные средства.</w:t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</w:r>
      <w:r>
        <w:rPr>
          <w:rFonts w:ascii="Times New Roman" w:hAnsi="Times New Roman" w:cs="Times New Roman"/>
          <w:sz w:val="26"/>
          <w:szCs w:val="26"/>
          <w:lang w:eastAsia="ru-RU"/>
        </w:rPr>
      </w:r>
      <w:r>
        <w:rPr>
          <w:rFonts w:ascii="Times New Roman" w:hAnsi="Times New Roman" w:cs="Times New Roman"/>
          <w:sz w:val="26"/>
          <w:szCs w:val="26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2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подпрограмме 6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мероприятий подпрограммы с показателями результативности выполнения мероприятий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152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4252"/>
        <w:gridCol w:w="851"/>
        <w:gridCol w:w="992"/>
        <w:gridCol w:w="992"/>
        <w:gridCol w:w="992"/>
        <w:gridCol w:w="1560"/>
      </w:tblGrid>
      <w:tr>
        <w:tblPrEx/>
        <w:trPr>
          <w:trHeight w:val="760"/>
        </w:trPr>
        <w:tc>
          <w:tcPr>
            <w:shd w:val="clear" w:color="auto" w:fill="auto"/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  <w:t xml:space="preserve">№</w:t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  <w:t xml:space="preserve">/п</w:t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  <w:t xml:space="preserve">Цели, мероприятия</w:t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5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  <w:t xml:space="preserve">Наименование показателя</w:t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  <w:t xml:space="preserve">Ед.</w:t>
            </w:r>
            <w:r>
              <w:rPr>
                <w:rFonts w:ascii="Times New Roman" w:hAnsi="Times New Roman" w:cs="Times New Roman"/>
                <w:bCs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  <w:t xml:space="preserve">изм.</w:t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9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  <w:t xml:space="preserve">Показатели результативности выполнения мероприятий</w:t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  <w:t xml:space="preserve">Исполнитель, соисполнитель</w:t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5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27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  <w:lang w:eastAsia="ru-RU"/>
              </w:rPr>
              <w:t xml:space="preserve">Подпрограмма 6.  «Хозяйственно-эксплуатационное обслуживание муниципальных учреждений муниципального образования»</w:t>
            </w:r>
            <w:r>
              <w:rPr>
                <w:rFonts w:ascii="Times New Roman" w:hAnsi="Times New Roman" w:cs="Times New Roman"/>
                <w:b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27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  <w:lang w:eastAsia="ru-RU"/>
              </w:rPr>
              <w:t xml:space="preserve">Цель: </w:t>
            </w:r>
            <w:r>
              <w:rPr>
                <w:rFonts w:ascii="Times New Roman" w:hAnsi="Times New Roman" w:cs="Times New Roman"/>
                <w:b/>
                <w:bCs/>
                <w:szCs w:val="20"/>
                <w:lang w:eastAsia="ru-RU"/>
              </w:rPr>
              <w:t xml:space="preserve">Обеспечение</w:t>
            </w:r>
            <w:r>
              <w:rPr>
                <w:rFonts w:ascii="Times New Roman" w:hAnsi="Times New Roman" w:cs="Times New Roman"/>
                <w:b/>
                <w:bCs/>
                <w:szCs w:val="20"/>
                <w:lang w:eastAsia="ru-RU"/>
              </w:rPr>
              <w:t xml:space="preserve"> своевременного и качественного хозяйственно-эксплуатационного обслуживания муниципальных учреждений в Печенгском муниципальном округе</w:t>
            </w:r>
            <w:r>
              <w:rPr>
                <w:rFonts w:ascii="Times New Roman" w:hAnsi="Times New Roman" w:cs="Times New Roman"/>
                <w:b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szCs w:val="20"/>
                <w:lang w:eastAsia="ru-RU"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527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Cs w:val="20"/>
                <w:lang w:eastAsia="ru-RU"/>
              </w:rPr>
              <w:t xml:space="preserve">Основное м</w:t>
            </w:r>
            <w:r>
              <w:rPr>
                <w:rFonts w:ascii="Times New Roman" w:hAnsi="Times New Roman" w:cs="Times New Roman"/>
                <w:b/>
                <w:szCs w:val="20"/>
                <w:lang w:eastAsia="ru-RU"/>
              </w:rPr>
              <w:t xml:space="preserve">ероприятие 1. Организация хозяйственно-эксплуатационного обслуживания муниципальных учреждений Печенгского муниципального округа</w:t>
            </w:r>
            <w:r>
              <w:rPr>
                <w:rFonts w:ascii="Times New Roman" w:hAnsi="Times New Roman" w:cs="Times New Roman"/>
                <w:b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Cs w:val="20"/>
                <w:lang w:eastAsia="ru-RU"/>
              </w:rPr>
              <w:t xml:space="preserve">6.1.1.</w:t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544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Cs w:val="20"/>
                <w:lang w:eastAsia="ru-RU"/>
              </w:rPr>
              <w:t xml:space="preserve">Предоставление муниципальных работ (услуг) по содержанию (эксплуатации) имущества</w:t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pacing w:val="1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pacing w:val="1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cs="Times New Roman"/>
                <w:spacing w:val="1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5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  <w:t xml:space="preserve">Выполнение муниципального задания МБУ «РЭС»</w:t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Cs w:val="20"/>
                <w:lang w:eastAsia="ru-RU"/>
              </w:rPr>
              <w:t xml:space="preserve">%</w:t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Cs w:val="20"/>
                <w:lang w:eastAsia="ru-RU"/>
              </w:rPr>
              <w:t xml:space="preserve"> МБУ «РЭС»</w:t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Cs w:val="20"/>
                <w:lang w:val="en-US" w:eastAsia="ru-RU"/>
              </w:rPr>
            </w:r>
            <w:r>
              <w:rPr>
                <w:rFonts w:ascii="Times New Roman" w:hAnsi="Times New Roman" w:cs="Times New Roman"/>
                <w:szCs w:val="20"/>
                <w:lang w:val="en-US" w:eastAsia="ru-RU"/>
              </w:rPr>
            </w:r>
            <w:r>
              <w:rPr>
                <w:rFonts w:ascii="Times New Roman" w:hAnsi="Times New Roman" w:cs="Times New Roman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5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  <w:t xml:space="preserve">Осуществление своевременного и качественного хозяйственно-эксплуатационного обслуживания муниципальных учреждений в Печенгском муниципальном округе</w:t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Cs w:val="20"/>
                <w:lang w:eastAsia="ru-RU"/>
              </w:rPr>
              <w:t xml:space="preserve">Да/нет</w:t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Cs w:val="20"/>
                <w:lang w:val="en-US" w:eastAsia="ru-RU"/>
              </w:rPr>
            </w:r>
            <w:r>
              <w:rPr>
                <w:rFonts w:ascii="Times New Roman" w:hAnsi="Times New Roman" w:cs="Times New Roman"/>
                <w:szCs w:val="20"/>
                <w:lang w:val="en-US" w:eastAsia="ru-RU"/>
              </w:rPr>
            </w:r>
            <w:r>
              <w:rPr>
                <w:rFonts w:ascii="Times New Roman" w:hAnsi="Times New Roman" w:cs="Times New Roman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5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Cs w:val="20"/>
                <w:lang w:eastAsia="ru-RU"/>
              </w:rPr>
              <w:t xml:space="preserve">Уровень выполнения заявок на обслуживание муниципальных учреждений от общего количества заявок</w:t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Cs w:val="20"/>
                <w:lang w:eastAsia="ru-RU"/>
              </w:rPr>
              <w:t xml:space="preserve">%</w:t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5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Cs w:val="20"/>
                <w:lang w:eastAsia="ru-RU"/>
              </w:rPr>
              <w:t xml:space="preserve">Уровень обеспечения готовности учреждений образования и объектов, подведомственных администрации</w:t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  <w:t xml:space="preserve"> к отопительному периоду и новому учебному году от общего количества объектов</w:t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Cs w:val="20"/>
                <w:lang w:eastAsia="ru-RU"/>
              </w:rPr>
              <w:t xml:space="preserve">%</w:t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Cs w:val="20"/>
                <w:lang w:eastAsia="ru-RU"/>
              </w:rPr>
              <w:t xml:space="preserve">6.</w:t>
            </w:r>
            <w:r>
              <w:rPr>
                <w:rFonts w:ascii="Times New Roman" w:hAnsi="Times New Roman" w:cs="Times New Roman"/>
                <w:szCs w:val="20"/>
                <w:lang w:val="en-US" w:eastAsia="ru-RU"/>
              </w:rPr>
              <w:t xml:space="preserve">1</w:t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  <w:t xml:space="preserve">.2.</w:t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Cs w:val="20"/>
                <w:lang w:eastAsia="ru-RU"/>
              </w:rPr>
              <w:t xml:space="preserve">Обеспечение выполнения указов Президента Российской Федерации  </w:t>
            </w:r>
            <w:r>
              <w:rPr>
                <w:rFonts w:ascii="Times New Roman" w:hAnsi="Times New Roman" w:cs="Times New Roman"/>
                <w:szCs w:val="20"/>
              </w:rPr>
              <w:t xml:space="preserve">по оплате труда и начислениям на выплаты по оплате труда работникам муниципальных учреждений</w:t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pacing w:val="1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pacing w:val="1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cs="Times New Roman"/>
                <w:spacing w:val="1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5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Cs w:val="20"/>
                <w:lang w:eastAsia="ru-RU"/>
              </w:rPr>
              <w:t xml:space="preserve">Выполнение указов Президента Российской Федерации по оплате труда и начислениям на выплаты по оплате труда работникам муниципальных учреждений</w:t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Cs w:val="20"/>
                <w:lang w:eastAsia="ru-RU"/>
              </w:rPr>
              <w:t xml:space="preserve">%</w:t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Cs w:val="20"/>
                <w:lang w:eastAsia="ru-RU"/>
              </w:rPr>
            </w:r>
          </w:p>
        </w:tc>
      </w:tr>
    </w:tbl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color w:val="ff0000"/>
          <w:sz w:val="24"/>
          <w:szCs w:val="24"/>
        </w:rPr>
        <w:sectPr>
          <w:footnotePr/>
          <w:endnotePr/>
          <w:type w:val="nextPage"/>
          <w:pgSz w:w="16838" w:h="11905" w:orient="landscape"/>
          <w:pgMar w:top="850" w:right="1134" w:bottom="1134" w:left="1134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r/>
    </w:p>
    <w:sectPr>
      <w:footnotePr/>
      <w:endnotePr/>
      <w:type w:val="nextPage"/>
      <w:pgSz w:w="11906" w:h="16838" w:orient="portrait"/>
      <w:pgMar w:top="1134" w:right="707" w:bottom="993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6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3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0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8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5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2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9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680" w:hanging="180"/>
      </w:p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6"/>
  </w:num>
  <w:num w:numId="2">
    <w:abstractNumId w:val="0"/>
  </w:num>
  <w:num w:numId="3">
    <w:abstractNumId w:val="22"/>
  </w:num>
  <w:num w:numId="4">
    <w:abstractNumId w:val="4"/>
  </w:num>
  <w:num w:numId="5">
    <w:abstractNumId w:val="11"/>
  </w:num>
  <w:num w:numId="6">
    <w:abstractNumId w:val="23"/>
  </w:num>
  <w:num w:numId="7">
    <w:abstractNumId w:val="12"/>
  </w:num>
  <w:num w:numId="8">
    <w:abstractNumId w:val="10"/>
  </w:num>
  <w:num w:numId="9">
    <w:abstractNumId w:val="18"/>
  </w:num>
  <w:num w:numId="10">
    <w:abstractNumId w:val="8"/>
  </w:num>
  <w:num w:numId="11">
    <w:abstractNumId w:val="3"/>
  </w:num>
  <w:num w:numId="12">
    <w:abstractNumId w:val="25"/>
  </w:num>
  <w:num w:numId="13">
    <w:abstractNumId w:val="27"/>
  </w:num>
  <w:num w:numId="14">
    <w:abstractNumId w:val="26"/>
  </w:num>
  <w:num w:numId="15">
    <w:abstractNumId w:val="24"/>
  </w:num>
  <w:num w:numId="16">
    <w:abstractNumId w:val="5"/>
  </w:num>
  <w:num w:numId="17">
    <w:abstractNumId w:val="17"/>
  </w:num>
  <w:num w:numId="18">
    <w:abstractNumId w:val="7"/>
  </w:num>
  <w:num w:numId="19">
    <w:abstractNumId w:val="28"/>
  </w:num>
  <w:num w:numId="20">
    <w:abstractNumId w:val="1"/>
  </w:num>
  <w:num w:numId="21">
    <w:abstractNumId w:val="9"/>
  </w:num>
  <w:num w:numId="22">
    <w:abstractNumId w:val="19"/>
  </w:num>
  <w:num w:numId="23">
    <w:abstractNumId w:val="15"/>
  </w:num>
  <w:num w:numId="24">
    <w:abstractNumId w:val="14"/>
  </w:num>
  <w:num w:numId="25">
    <w:abstractNumId w:val="20"/>
  </w:num>
  <w:num w:numId="26">
    <w:abstractNumId w:val="6"/>
  </w:num>
  <w:num w:numId="27">
    <w:abstractNumId w:val="2"/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3">
    <w:name w:val="Heading 1 Char"/>
    <w:basedOn w:val="884"/>
    <w:link w:val="881"/>
    <w:uiPriority w:val="9"/>
    <w:rPr>
      <w:rFonts w:ascii="Arial" w:hAnsi="Arial" w:eastAsia="Arial" w:cs="Arial"/>
      <w:sz w:val="40"/>
      <w:szCs w:val="40"/>
    </w:rPr>
  </w:style>
  <w:style w:type="character" w:styleId="714">
    <w:name w:val="Heading 2 Char"/>
    <w:basedOn w:val="884"/>
    <w:link w:val="882"/>
    <w:uiPriority w:val="9"/>
    <w:rPr>
      <w:rFonts w:ascii="Arial" w:hAnsi="Arial" w:eastAsia="Arial" w:cs="Arial"/>
      <w:sz w:val="34"/>
    </w:rPr>
  </w:style>
  <w:style w:type="character" w:styleId="715">
    <w:name w:val="Heading 3 Char"/>
    <w:basedOn w:val="884"/>
    <w:link w:val="883"/>
    <w:uiPriority w:val="9"/>
    <w:rPr>
      <w:rFonts w:ascii="Arial" w:hAnsi="Arial" w:eastAsia="Arial" w:cs="Arial"/>
      <w:sz w:val="30"/>
      <w:szCs w:val="30"/>
    </w:rPr>
  </w:style>
  <w:style w:type="paragraph" w:styleId="716">
    <w:name w:val="Heading 4"/>
    <w:basedOn w:val="880"/>
    <w:next w:val="880"/>
    <w:link w:val="71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7">
    <w:name w:val="Heading 4 Char"/>
    <w:basedOn w:val="884"/>
    <w:link w:val="716"/>
    <w:uiPriority w:val="9"/>
    <w:rPr>
      <w:rFonts w:ascii="Arial" w:hAnsi="Arial" w:eastAsia="Arial" w:cs="Arial"/>
      <w:b/>
      <w:bCs/>
      <w:sz w:val="26"/>
      <w:szCs w:val="26"/>
    </w:rPr>
  </w:style>
  <w:style w:type="paragraph" w:styleId="718">
    <w:name w:val="Heading 5"/>
    <w:basedOn w:val="880"/>
    <w:next w:val="880"/>
    <w:link w:val="71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9">
    <w:name w:val="Heading 5 Char"/>
    <w:basedOn w:val="884"/>
    <w:link w:val="718"/>
    <w:uiPriority w:val="9"/>
    <w:rPr>
      <w:rFonts w:ascii="Arial" w:hAnsi="Arial" w:eastAsia="Arial" w:cs="Arial"/>
      <w:b/>
      <w:bCs/>
      <w:sz w:val="24"/>
      <w:szCs w:val="24"/>
    </w:rPr>
  </w:style>
  <w:style w:type="paragraph" w:styleId="720">
    <w:name w:val="Heading 6"/>
    <w:basedOn w:val="880"/>
    <w:next w:val="880"/>
    <w:link w:val="72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1">
    <w:name w:val="Heading 6 Char"/>
    <w:basedOn w:val="884"/>
    <w:link w:val="720"/>
    <w:uiPriority w:val="9"/>
    <w:rPr>
      <w:rFonts w:ascii="Arial" w:hAnsi="Arial" w:eastAsia="Arial" w:cs="Arial"/>
      <w:b/>
      <w:bCs/>
      <w:sz w:val="22"/>
      <w:szCs w:val="22"/>
    </w:rPr>
  </w:style>
  <w:style w:type="paragraph" w:styleId="722">
    <w:name w:val="Heading 7"/>
    <w:basedOn w:val="880"/>
    <w:next w:val="880"/>
    <w:link w:val="72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3">
    <w:name w:val="Heading 7 Char"/>
    <w:basedOn w:val="884"/>
    <w:link w:val="72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4">
    <w:name w:val="Heading 8"/>
    <w:basedOn w:val="880"/>
    <w:next w:val="880"/>
    <w:link w:val="72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5">
    <w:name w:val="Heading 8 Char"/>
    <w:basedOn w:val="884"/>
    <w:link w:val="724"/>
    <w:uiPriority w:val="9"/>
    <w:rPr>
      <w:rFonts w:ascii="Arial" w:hAnsi="Arial" w:eastAsia="Arial" w:cs="Arial"/>
      <w:i/>
      <w:iCs/>
      <w:sz w:val="22"/>
      <w:szCs w:val="22"/>
    </w:rPr>
  </w:style>
  <w:style w:type="paragraph" w:styleId="726">
    <w:name w:val="Heading 9"/>
    <w:basedOn w:val="880"/>
    <w:next w:val="880"/>
    <w:link w:val="72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7">
    <w:name w:val="Heading 9 Char"/>
    <w:basedOn w:val="884"/>
    <w:link w:val="726"/>
    <w:uiPriority w:val="9"/>
    <w:rPr>
      <w:rFonts w:ascii="Arial" w:hAnsi="Arial" w:eastAsia="Arial" w:cs="Arial"/>
      <w:i/>
      <w:iCs/>
      <w:sz w:val="21"/>
      <w:szCs w:val="21"/>
    </w:rPr>
  </w:style>
  <w:style w:type="character" w:styleId="728">
    <w:name w:val="Title Char"/>
    <w:basedOn w:val="884"/>
    <w:link w:val="954"/>
    <w:uiPriority w:val="10"/>
    <w:rPr>
      <w:sz w:val="48"/>
      <w:szCs w:val="48"/>
    </w:rPr>
  </w:style>
  <w:style w:type="paragraph" w:styleId="729">
    <w:name w:val="Subtitle"/>
    <w:basedOn w:val="880"/>
    <w:next w:val="880"/>
    <w:link w:val="730"/>
    <w:uiPriority w:val="11"/>
    <w:qFormat/>
    <w:pPr>
      <w:spacing w:before="200" w:after="200"/>
    </w:pPr>
    <w:rPr>
      <w:sz w:val="24"/>
      <w:szCs w:val="24"/>
    </w:rPr>
  </w:style>
  <w:style w:type="character" w:styleId="730">
    <w:name w:val="Subtitle Char"/>
    <w:basedOn w:val="884"/>
    <w:link w:val="729"/>
    <w:uiPriority w:val="11"/>
    <w:rPr>
      <w:sz w:val="24"/>
      <w:szCs w:val="24"/>
    </w:rPr>
  </w:style>
  <w:style w:type="paragraph" w:styleId="731">
    <w:name w:val="Quote"/>
    <w:basedOn w:val="880"/>
    <w:next w:val="880"/>
    <w:link w:val="732"/>
    <w:uiPriority w:val="29"/>
    <w:qFormat/>
    <w:pPr>
      <w:ind w:left="720" w:right="720"/>
    </w:pPr>
    <w:rPr>
      <w:i/>
    </w:rPr>
  </w:style>
  <w:style w:type="character" w:styleId="732">
    <w:name w:val="Quote Char"/>
    <w:link w:val="731"/>
    <w:uiPriority w:val="29"/>
    <w:rPr>
      <w:i/>
    </w:rPr>
  </w:style>
  <w:style w:type="paragraph" w:styleId="733">
    <w:name w:val="Intense Quote"/>
    <w:basedOn w:val="880"/>
    <w:next w:val="880"/>
    <w:link w:val="73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4">
    <w:name w:val="Intense Quote Char"/>
    <w:link w:val="733"/>
    <w:uiPriority w:val="30"/>
    <w:rPr>
      <w:i/>
    </w:rPr>
  </w:style>
  <w:style w:type="character" w:styleId="735">
    <w:name w:val="Header Char"/>
    <w:basedOn w:val="884"/>
    <w:link w:val="913"/>
    <w:uiPriority w:val="99"/>
  </w:style>
  <w:style w:type="character" w:styleId="736">
    <w:name w:val="Footer Char"/>
    <w:basedOn w:val="884"/>
    <w:link w:val="902"/>
    <w:uiPriority w:val="99"/>
  </w:style>
  <w:style w:type="character" w:styleId="737">
    <w:name w:val="Caption Char"/>
    <w:basedOn w:val="930"/>
    <w:link w:val="902"/>
    <w:uiPriority w:val="99"/>
  </w:style>
  <w:style w:type="table" w:styleId="738">
    <w:name w:val="Table Grid Light"/>
    <w:basedOn w:val="88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9">
    <w:name w:val="Plain Table 1"/>
    <w:basedOn w:val="88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0">
    <w:name w:val="Plain Table 2"/>
    <w:basedOn w:val="88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1">
    <w:name w:val="Plain Table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2">
    <w:name w:val="Plain Table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Plain Table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4">
    <w:name w:val="Grid Table 1 Light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4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6">
    <w:name w:val="Grid Table 4 - Accent 1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7">
    <w:name w:val="Grid Table 4 - Accent 2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Grid Table 4 - Accent 3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9">
    <w:name w:val="Grid Table 4 - Accent 4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Grid Table 4 - Accent 5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1">
    <w:name w:val="Grid Table 4 - Accent 6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2">
    <w:name w:val="Grid Table 5 Dark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3">
    <w:name w:val="Grid Table 5 Dark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4">
    <w:name w:val="Grid Table 5 Dark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5">
    <w:name w:val="Grid Table 5 Dark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6">
    <w:name w:val="Grid Table 5 Dark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7">
    <w:name w:val="Grid Table 5 Dark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8">
    <w:name w:val="Grid Table 5 Dark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9">
    <w:name w:val="Grid Table 6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0">
    <w:name w:val="Grid Table 6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1">
    <w:name w:val="Grid Table 6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2">
    <w:name w:val="Grid Table 6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3">
    <w:name w:val="Grid Table 6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4">
    <w:name w:val="Grid Table 6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5">
    <w:name w:val="Grid Table 6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6">
    <w:name w:val="Grid Table 7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1">
    <w:name w:val="List Table 2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2">
    <w:name w:val="List Table 2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3">
    <w:name w:val="List Table 2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4">
    <w:name w:val="List Table 2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5">
    <w:name w:val="List Table 2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6">
    <w:name w:val="List Table 2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7">
    <w:name w:val="List Table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5 Dark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5 Dark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3">
    <w:name w:val="List Table 5 Dark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5 Dark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5 Dark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6">
    <w:name w:val="List Table 5 Dark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5 Dark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6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9">
    <w:name w:val="List Table 6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0">
    <w:name w:val="List Table 6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1">
    <w:name w:val="List Table 6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2">
    <w:name w:val="List Table 6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3">
    <w:name w:val="List Table 6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4">
    <w:name w:val="List Table 6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5">
    <w:name w:val="List Table 7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6">
    <w:name w:val="List Table 7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7">
    <w:name w:val="List Table 7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8">
    <w:name w:val="List Table 7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9">
    <w:name w:val="List Table 7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0">
    <w:name w:val="List Table 7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1">
    <w:name w:val="List Table 7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2">
    <w:name w:val="Lined - Accent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3">
    <w:name w:val="Lined - Accent 1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4">
    <w:name w:val="Lined - Accent 2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5">
    <w:name w:val="Lined - Accent 3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6">
    <w:name w:val="Lined - Accent 4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7">
    <w:name w:val="Lined - Accent 5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8">
    <w:name w:val="Lined - Accent 6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9">
    <w:name w:val="Bordered &amp; Lined - Accent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0">
    <w:name w:val="Bordered &amp; Lined - Accent 1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1">
    <w:name w:val="Bordered &amp; Lined - Accent 2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2">
    <w:name w:val="Bordered &amp; Lined - Accent 3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3">
    <w:name w:val="Bordered &amp; Lined - Accent 4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4">
    <w:name w:val="Bordered &amp; Lined - Accent 5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5">
    <w:name w:val="Bordered &amp; Lined - Accent 6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6">
    <w:name w:val="Bordered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7">
    <w:name w:val="Bordered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8">
    <w:name w:val="Bordered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9">
    <w:name w:val="Bordered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0">
    <w:name w:val="Bordered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1">
    <w:name w:val="Bordered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2">
    <w:name w:val="Bordered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63">
    <w:name w:val="footnote text"/>
    <w:basedOn w:val="880"/>
    <w:link w:val="864"/>
    <w:uiPriority w:val="99"/>
    <w:semiHidden/>
    <w:unhideWhenUsed/>
    <w:pPr>
      <w:spacing w:after="40" w:line="240" w:lineRule="auto"/>
    </w:pPr>
    <w:rPr>
      <w:sz w:val="18"/>
    </w:rPr>
  </w:style>
  <w:style w:type="character" w:styleId="864">
    <w:name w:val="Footnote Text Char"/>
    <w:link w:val="863"/>
    <w:uiPriority w:val="99"/>
    <w:rPr>
      <w:sz w:val="18"/>
    </w:rPr>
  </w:style>
  <w:style w:type="character" w:styleId="865">
    <w:name w:val="footnote reference"/>
    <w:basedOn w:val="884"/>
    <w:uiPriority w:val="99"/>
    <w:unhideWhenUsed/>
    <w:rPr>
      <w:vertAlign w:val="superscript"/>
    </w:rPr>
  </w:style>
  <w:style w:type="paragraph" w:styleId="866">
    <w:name w:val="endnote text"/>
    <w:basedOn w:val="880"/>
    <w:link w:val="867"/>
    <w:uiPriority w:val="99"/>
    <w:semiHidden/>
    <w:unhideWhenUsed/>
    <w:pPr>
      <w:spacing w:after="0" w:line="240" w:lineRule="auto"/>
    </w:pPr>
    <w:rPr>
      <w:sz w:val="20"/>
    </w:rPr>
  </w:style>
  <w:style w:type="character" w:styleId="867">
    <w:name w:val="Endnote Text Char"/>
    <w:link w:val="866"/>
    <w:uiPriority w:val="99"/>
    <w:rPr>
      <w:sz w:val="20"/>
    </w:rPr>
  </w:style>
  <w:style w:type="character" w:styleId="868">
    <w:name w:val="endnote reference"/>
    <w:basedOn w:val="884"/>
    <w:uiPriority w:val="99"/>
    <w:semiHidden/>
    <w:unhideWhenUsed/>
    <w:rPr>
      <w:vertAlign w:val="superscript"/>
    </w:rPr>
  </w:style>
  <w:style w:type="paragraph" w:styleId="869">
    <w:name w:val="toc 1"/>
    <w:basedOn w:val="880"/>
    <w:next w:val="880"/>
    <w:uiPriority w:val="39"/>
    <w:unhideWhenUsed/>
    <w:pPr>
      <w:ind w:left="0" w:right="0" w:firstLine="0"/>
      <w:spacing w:after="57"/>
    </w:pPr>
  </w:style>
  <w:style w:type="paragraph" w:styleId="870">
    <w:name w:val="toc 2"/>
    <w:basedOn w:val="880"/>
    <w:next w:val="880"/>
    <w:uiPriority w:val="39"/>
    <w:unhideWhenUsed/>
    <w:pPr>
      <w:ind w:left="283" w:right="0" w:firstLine="0"/>
      <w:spacing w:after="57"/>
    </w:pPr>
  </w:style>
  <w:style w:type="paragraph" w:styleId="871">
    <w:name w:val="toc 3"/>
    <w:basedOn w:val="880"/>
    <w:next w:val="880"/>
    <w:uiPriority w:val="39"/>
    <w:unhideWhenUsed/>
    <w:pPr>
      <w:ind w:left="567" w:right="0" w:firstLine="0"/>
      <w:spacing w:after="57"/>
    </w:pPr>
  </w:style>
  <w:style w:type="paragraph" w:styleId="872">
    <w:name w:val="toc 4"/>
    <w:basedOn w:val="880"/>
    <w:next w:val="880"/>
    <w:uiPriority w:val="39"/>
    <w:unhideWhenUsed/>
    <w:pPr>
      <w:ind w:left="850" w:right="0" w:firstLine="0"/>
      <w:spacing w:after="57"/>
    </w:pPr>
  </w:style>
  <w:style w:type="paragraph" w:styleId="873">
    <w:name w:val="toc 5"/>
    <w:basedOn w:val="880"/>
    <w:next w:val="880"/>
    <w:uiPriority w:val="39"/>
    <w:unhideWhenUsed/>
    <w:pPr>
      <w:ind w:left="1134" w:right="0" w:firstLine="0"/>
      <w:spacing w:after="57"/>
    </w:pPr>
  </w:style>
  <w:style w:type="paragraph" w:styleId="874">
    <w:name w:val="toc 6"/>
    <w:basedOn w:val="880"/>
    <w:next w:val="880"/>
    <w:uiPriority w:val="39"/>
    <w:unhideWhenUsed/>
    <w:pPr>
      <w:ind w:left="1417" w:right="0" w:firstLine="0"/>
      <w:spacing w:after="57"/>
    </w:pPr>
  </w:style>
  <w:style w:type="paragraph" w:styleId="875">
    <w:name w:val="toc 7"/>
    <w:basedOn w:val="880"/>
    <w:next w:val="880"/>
    <w:uiPriority w:val="39"/>
    <w:unhideWhenUsed/>
    <w:pPr>
      <w:ind w:left="1701" w:right="0" w:firstLine="0"/>
      <w:spacing w:after="57"/>
    </w:pPr>
  </w:style>
  <w:style w:type="paragraph" w:styleId="876">
    <w:name w:val="toc 8"/>
    <w:basedOn w:val="880"/>
    <w:next w:val="880"/>
    <w:uiPriority w:val="39"/>
    <w:unhideWhenUsed/>
    <w:pPr>
      <w:ind w:left="1984" w:right="0" w:firstLine="0"/>
      <w:spacing w:after="57"/>
    </w:pPr>
  </w:style>
  <w:style w:type="paragraph" w:styleId="877">
    <w:name w:val="toc 9"/>
    <w:basedOn w:val="880"/>
    <w:next w:val="880"/>
    <w:uiPriority w:val="39"/>
    <w:unhideWhenUsed/>
    <w:pPr>
      <w:ind w:left="2268" w:right="0" w:firstLine="0"/>
      <w:spacing w:after="57"/>
    </w:pPr>
  </w:style>
  <w:style w:type="paragraph" w:styleId="878">
    <w:name w:val="TOC Heading"/>
    <w:uiPriority w:val="39"/>
    <w:unhideWhenUsed/>
  </w:style>
  <w:style w:type="paragraph" w:styleId="879">
    <w:name w:val="table of figures"/>
    <w:basedOn w:val="880"/>
    <w:next w:val="880"/>
    <w:uiPriority w:val="99"/>
    <w:unhideWhenUsed/>
    <w:pPr>
      <w:spacing w:after="0" w:afterAutospacing="0"/>
    </w:pPr>
  </w:style>
  <w:style w:type="paragraph" w:styleId="880" w:default="1">
    <w:name w:val="Normal"/>
    <w:qFormat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paragraph" w:styleId="881">
    <w:name w:val="Heading 1"/>
    <w:basedOn w:val="880"/>
    <w:link w:val="887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Calibri" w:cs="Times New Roman"/>
      <w:b/>
      <w:bCs/>
      <w:sz w:val="48"/>
      <w:szCs w:val="48"/>
      <w:lang w:eastAsia="ru-RU"/>
    </w:rPr>
  </w:style>
  <w:style w:type="paragraph" w:styleId="882">
    <w:name w:val="Heading 2"/>
    <w:basedOn w:val="880"/>
    <w:next w:val="880"/>
    <w:link w:val="888"/>
    <w:uiPriority w:val="99"/>
    <w:qFormat/>
    <w:pPr>
      <w:keepNext/>
      <w:spacing w:before="240" w:after="60" w:line="240" w:lineRule="auto"/>
      <w:outlineLvl w:val="1"/>
    </w:pPr>
    <w:rPr>
      <w:rFonts w:ascii="Cambria" w:hAnsi="Cambria" w:eastAsia="Calibri" w:cs="Cambria"/>
      <w:b/>
      <w:bCs/>
      <w:i/>
      <w:iCs/>
      <w:sz w:val="28"/>
      <w:szCs w:val="28"/>
      <w:lang w:eastAsia="ru-RU"/>
    </w:rPr>
  </w:style>
  <w:style w:type="paragraph" w:styleId="883">
    <w:name w:val="Heading 3"/>
    <w:basedOn w:val="880"/>
    <w:next w:val="880"/>
    <w:link w:val="889"/>
    <w:qFormat/>
    <w:pPr>
      <w:keepNext/>
      <w:spacing w:before="240" w:after="60" w:line="240" w:lineRule="auto"/>
      <w:outlineLvl w:val="2"/>
    </w:pPr>
    <w:rPr>
      <w:rFonts w:ascii="Cambria" w:hAnsi="Cambria" w:eastAsia="Calibri" w:cs="Cambria"/>
      <w:b/>
      <w:bCs/>
      <w:sz w:val="26"/>
      <w:szCs w:val="26"/>
      <w:lang w:eastAsia="ru-RU"/>
    </w:rPr>
  </w:style>
  <w:style w:type="character" w:styleId="884" w:default="1">
    <w:name w:val="Default Paragraph Font"/>
    <w:uiPriority w:val="1"/>
    <w:semiHidden/>
    <w:unhideWhenUsed/>
  </w:style>
  <w:style w:type="table" w:styleId="88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6" w:default="1">
    <w:name w:val="No List"/>
    <w:uiPriority w:val="99"/>
    <w:semiHidden/>
    <w:unhideWhenUsed/>
  </w:style>
  <w:style w:type="character" w:styleId="887" w:customStyle="1">
    <w:name w:val="Заголовок 1 Знак"/>
    <w:link w:val="881"/>
    <w:rPr>
      <w:rFonts w:ascii="Times New Roman" w:hAnsi="Times New Roman" w:cs="Times New Roman"/>
      <w:b/>
      <w:bCs/>
      <w:sz w:val="48"/>
      <w:szCs w:val="48"/>
      <w:lang w:eastAsia="ru-RU"/>
    </w:rPr>
  </w:style>
  <w:style w:type="character" w:styleId="888" w:customStyle="1">
    <w:name w:val="Заголовок 2 Знак"/>
    <w:link w:val="882"/>
    <w:uiPriority w:val="99"/>
    <w:rPr>
      <w:rFonts w:ascii="Cambria" w:hAnsi="Cambria" w:cs="Cambria"/>
      <w:b/>
      <w:bCs/>
      <w:i/>
      <w:iCs/>
      <w:sz w:val="28"/>
      <w:szCs w:val="28"/>
      <w:lang w:eastAsia="ru-RU"/>
    </w:rPr>
  </w:style>
  <w:style w:type="character" w:styleId="889" w:customStyle="1">
    <w:name w:val="Заголовок 3 Знак"/>
    <w:link w:val="883"/>
    <w:rPr>
      <w:rFonts w:ascii="Cambria" w:hAnsi="Cambria" w:cs="Cambria"/>
      <w:b/>
      <w:bCs/>
      <w:sz w:val="26"/>
      <w:szCs w:val="26"/>
      <w:lang w:eastAsia="ru-RU"/>
    </w:rPr>
  </w:style>
  <w:style w:type="paragraph" w:styleId="890" w:customStyle="1">
    <w:name w:val="ConsPlusNormal"/>
    <w:pPr>
      <w:widowControl w:val="off"/>
    </w:pPr>
    <w:rPr>
      <w:rFonts w:cs="Calibri"/>
      <w:sz w:val="22"/>
      <w:szCs w:val="22"/>
    </w:rPr>
  </w:style>
  <w:style w:type="paragraph" w:styleId="891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892" w:customStyle="1">
    <w:name w:val="ConsPlusTitle"/>
    <w:uiPriority w:val="99"/>
    <w:pPr>
      <w:widowControl w:val="off"/>
    </w:pPr>
    <w:rPr>
      <w:rFonts w:cs="Calibri"/>
      <w:b/>
      <w:bCs/>
      <w:sz w:val="22"/>
      <w:szCs w:val="22"/>
    </w:rPr>
  </w:style>
  <w:style w:type="paragraph" w:styleId="893" w:customStyle="1">
    <w:name w:val="ConsPlusCell"/>
    <w:uiPriority w:val="99"/>
    <w:pPr>
      <w:widowControl w:val="off"/>
    </w:pPr>
    <w:rPr>
      <w:rFonts w:cs="Calibri"/>
      <w:sz w:val="22"/>
      <w:szCs w:val="22"/>
    </w:rPr>
  </w:style>
  <w:style w:type="character" w:styleId="894" w:customStyle="1">
    <w:name w:val="МОН Знак"/>
    <w:link w:val="895"/>
    <w:rPr>
      <w:sz w:val="24"/>
    </w:rPr>
  </w:style>
  <w:style w:type="paragraph" w:styleId="895" w:customStyle="1">
    <w:name w:val="МОН"/>
    <w:basedOn w:val="880"/>
    <w:link w:val="894"/>
    <w:pPr>
      <w:ind w:firstLine="709"/>
      <w:jc w:val="both"/>
      <w:spacing w:after="0" w:line="360" w:lineRule="auto"/>
    </w:pPr>
    <w:rPr>
      <w:rFonts w:cs="Times New Roman"/>
      <w:sz w:val="24"/>
      <w:szCs w:val="24"/>
      <w:lang w:eastAsia="ru-RU"/>
    </w:rPr>
  </w:style>
  <w:style w:type="character" w:styleId="896">
    <w:name w:val="Strong"/>
    <w:qFormat/>
    <w:rPr>
      <w:rFonts w:cs="Times New Roman"/>
      <w:b/>
      <w:bCs/>
    </w:rPr>
  </w:style>
  <w:style w:type="paragraph" w:styleId="897" w:customStyle="1">
    <w:name w:val="Абзац списка1"/>
    <w:basedOn w:val="880"/>
    <w:pPr>
      <w:ind w:left="720"/>
    </w:pPr>
  </w:style>
  <w:style w:type="character" w:styleId="898" w:customStyle="1">
    <w:name w:val="Основной текст_"/>
    <w:link w:val="899"/>
    <w:rPr>
      <w:rFonts w:ascii="Times New Roman" w:hAnsi="Times New Roman"/>
      <w:sz w:val="26"/>
      <w:shd w:val="clear" w:color="auto" w:fill="ffffff"/>
    </w:rPr>
  </w:style>
  <w:style w:type="paragraph" w:styleId="899" w:customStyle="1">
    <w:name w:val="Основной текст2"/>
    <w:basedOn w:val="880"/>
    <w:link w:val="898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cs="Times New Roman"/>
      <w:sz w:val="26"/>
      <w:szCs w:val="26"/>
      <w:lang w:eastAsia="ru-RU"/>
    </w:rPr>
  </w:style>
  <w:style w:type="paragraph" w:styleId="900">
    <w:name w:val="Body Text 2"/>
    <w:basedOn w:val="880"/>
    <w:link w:val="901"/>
    <w:pPr>
      <w:jc w:val="both"/>
      <w:spacing w:after="0" w:line="240" w:lineRule="auto"/>
    </w:pPr>
    <w:rPr>
      <w:rFonts w:ascii="Times New Roman" w:hAnsi="Times New Roman" w:eastAsia="Calibri" w:cs="Times New Roman"/>
      <w:b/>
      <w:bCs/>
      <w:sz w:val="24"/>
      <w:szCs w:val="24"/>
      <w:lang w:eastAsia="fi-FI"/>
    </w:rPr>
  </w:style>
  <w:style w:type="character" w:styleId="901" w:customStyle="1">
    <w:name w:val="Основной текст 2 Знак"/>
    <w:link w:val="900"/>
    <w:rPr>
      <w:rFonts w:ascii="Times New Roman" w:hAnsi="Times New Roman" w:cs="Times New Roman"/>
      <w:b/>
      <w:bCs/>
      <w:sz w:val="20"/>
      <w:szCs w:val="20"/>
      <w:lang w:eastAsia="fi-FI"/>
    </w:rPr>
  </w:style>
  <w:style w:type="paragraph" w:styleId="902">
    <w:name w:val="Footer"/>
    <w:basedOn w:val="880"/>
    <w:link w:val="903"/>
    <w:uiPriority w:val="99"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sz w:val="24"/>
      <w:szCs w:val="24"/>
    </w:rPr>
  </w:style>
  <w:style w:type="character" w:styleId="903" w:customStyle="1">
    <w:name w:val="Нижний колонтитул Знак"/>
    <w:link w:val="902"/>
    <w:uiPriority w:val="99"/>
    <w:rPr>
      <w:rFonts w:ascii="Times New Roman" w:hAnsi="Times New Roman" w:cs="Times New Roman"/>
      <w:sz w:val="24"/>
      <w:szCs w:val="24"/>
    </w:rPr>
  </w:style>
  <w:style w:type="character" w:styleId="904" w:customStyle="1">
    <w:name w:val="Основной текст + 8 pt"/>
    <w:rPr>
      <w:rFonts w:ascii="Times New Roman" w:hAnsi="Times New Roman"/>
      <w:color w:val="000000"/>
      <w:spacing w:val="-2"/>
      <w:position w:val="0"/>
      <w:sz w:val="16"/>
      <w:u w:val="none"/>
      <w:lang w:val="ru-RU"/>
    </w:rPr>
  </w:style>
  <w:style w:type="paragraph" w:styleId="905" w:customStyle="1">
    <w:name w:val="32"/>
    <w:basedOn w:val="880"/>
    <w:pPr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906" w:customStyle="1">
    <w:name w:val="Основной текст + 10"/>
    <w:rPr>
      <w:rFonts w:ascii="Times New Roman" w:hAnsi="Times New Roman"/>
      <w:color w:val="000000"/>
      <w:spacing w:val="2"/>
      <w:position w:val="0"/>
      <w:sz w:val="21"/>
      <w:u w:val="none"/>
      <w:lang w:val="ru-RU"/>
    </w:rPr>
  </w:style>
  <w:style w:type="paragraph" w:styleId="907">
    <w:name w:val="Normal (Web)"/>
    <w:basedOn w:val="880"/>
    <w:pPr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908">
    <w:name w:val="Body Text Indent"/>
    <w:basedOn w:val="880"/>
    <w:link w:val="909"/>
    <w:uiPriority w:val="99"/>
    <w:pPr>
      <w:ind w:left="283"/>
      <w:spacing w:after="120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909" w:customStyle="1">
    <w:name w:val="Основной текст с отступом Знак"/>
    <w:link w:val="908"/>
    <w:uiPriority w:val="99"/>
    <w:rPr>
      <w:rFonts w:ascii="Times New Roman" w:hAnsi="Times New Roman" w:cs="Times New Roman"/>
      <w:sz w:val="24"/>
      <w:szCs w:val="24"/>
    </w:rPr>
  </w:style>
  <w:style w:type="table" w:styleId="910">
    <w:name w:val="Table Grid"/>
    <w:basedOn w:val="885"/>
    <w:uiPriority w:val="99"/>
    <w:rPr>
      <w:rFonts w:ascii="Times New Roman" w:hAnsi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1">
    <w:name w:val="Balloon Text"/>
    <w:basedOn w:val="880"/>
    <w:link w:val="912"/>
    <w:uiPriority w:val="99"/>
    <w:semiHidden/>
    <w:pPr>
      <w:spacing w:after="0" w:line="240" w:lineRule="auto"/>
    </w:pPr>
    <w:rPr>
      <w:rFonts w:ascii="Tahoma" w:hAnsi="Tahoma" w:eastAsia="Calibri" w:cs="Tahoma"/>
      <w:sz w:val="16"/>
      <w:szCs w:val="16"/>
      <w:lang w:eastAsia="ru-RU"/>
    </w:rPr>
  </w:style>
  <w:style w:type="character" w:styleId="912" w:customStyle="1">
    <w:name w:val="Текст выноски Знак"/>
    <w:link w:val="911"/>
    <w:uiPriority w:val="99"/>
    <w:semiHidden/>
    <w:rPr>
      <w:rFonts w:ascii="Tahoma" w:hAnsi="Tahoma" w:cs="Tahoma"/>
      <w:sz w:val="16"/>
      <w:szCs w:val="16"/>
      <w:lang w:eastAsia="ru-RU"/>
    </w:rPr>
  </w:style>
  <w:style w:type="paragraph" w:styleId="913">
    <w:name w:val="Header"/>
    <w:basedOn w:val="880"/>
    <w:link w:val="914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914" w:customStyle="1">
    <w:name w:val="Верхний колонтитул Знак"/>
    <w:link w:val="913"/>
    <w:uiPriority w:val="99"/>
    <w:rPr>
      <w:rFonts w:ascii="Times New Roman" w:hAnsi="Times New Roman" w:cs="Times New Roman"/>
      <w:sz w:val="24"/>
      <w:szCs w:val="24"/>
      <w:lang w:eastAsia="ru-RU"/>
    </w:rPr>
  </w:style>
  <w:style w:type="character" w:styleId="915">
    <w:name w:val="Emphasis"/>
    <w:qFormat/>
    <w:rPr>
      <w:rFonts w:cs="Times New Roman"/>
      <w:i/>
      <w:iCs/>
    </w:rPr>
  </w:style>
  <w:style w:type="paragraph" w:styleId="916" w:customStyle="1">
    <w:name w:val="Содержимое таблицы"/>
    <w:basedOn w:val="880"/>
    <w:pPr>
      <w:spacing w:after="0" w:line="240" w:lineRule="auto"/>
      <w:widowControl w:val="off"/>
      <w:suppressLineNumbers/>
    </w:pPr>
    <w:rPr>
      <w:sz w:val="24"/>
      <w:szCs w:val="24"/>
      <w:lang w:eastAsia="ar-SA"/>
    </w:rPr>
  </w:style>
  <w:style w:type="paragraph" w:styleId="917" w:customStyle="1">
    <w:name w:val="consplusnormal"/>
    <w:basedOn w:val="880"/>
    <w:pPr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918" w:customStyle="1">
    <w:name w:val="a2"/>
    <w:basedOn w:val="880"/>
    <w:pPr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919" w:customStyle="1">
    <w:name w:val="15"/>
    <w:basedOn w:val="880"/>
    <w:pPr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920" w:customStyle="1">
    <w:name w:val="Знак Знак5"/>
    <w:rPr>
      <w:rFonts w:ascii="Times New Roman" w:hAnsi="Times New Roman"/>
      <w:sz w:val="24"/>
      <w:lang w:eastAsia="ru-RU"/>
    </w:rPr>
  </w:style>
  <w:style w:type="paragraph" w:styleId="921" w:customStyle="1">
    <w:name w:val="h1"/>
    <w:basedOn w:val="880"/>
    <w:pPr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922" w:customStyle="1">
    <w:name w:val="msonospacing"/>
    <w:basedOn w:val="880"/>
    <w:pPr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923" w:customStyle="1">
    <w:name w:val="ac"/>
    <w:basedOn w:val="880"/>
    <w:pPr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924">
    <w:name w:val="Body Text 3"/>
    <w:basedOn w:val="880"/>
    <w:link w:val="925"/>
    <w:uiPriority w:val="99"/>
    <w:pPr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925" w:customStyle="1">
    <w:name w:val="Основной текст 3 Знак"/>
    <w:link w:val="924"/>
    <w:uiPriority w:val="99"/>
    <w:rPr>
      <w:rFonts w:ascii="Times New Roman" w:hAnsi="Times New Roman" w:cs="Times New Roman"/>
      <w:sz w:val="24"/>
      <w:szCs w:val="24"/>
      <w:lang w:eastAsia="ru-RU"/>
    </w:rPr>
  </w:style>
  <w:style w:type="paragraph" w:styleId="926">
    <w:name w:val="HTML Bottom of Form"/>
    <w:basedOn w:val="880"/>
    <w:next w:val="880"/>
    <w:link w:val="927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Calibri" w:cs="Arial"/>
      <w:vanish/>
      <w:sz w:val="16"/>
      <w:szCs w:val="16"/>
      <w:lang w:eastAsia="ru-RU"/>
    </w:rPr>
  </w:style>
  <w:style w:type="character" w:styleId="927" w:customStyle="1">
    <w:name w:val="z-Конец формы Знак"/>
    <w:link w:val="926"/>
    <w:rPr>
      <w:rFonts w:ascii="Arial" w:hAnsi="Arial" w:cs="Arial"/>
      <w:vanish/>
      <w:sz w:val="16"/>
      <w:szCs w:val="16"/>
      <w:lang w:eastAsia="ru-RU"/>
    </w:rPr>
  </w:style>
  <w:style w:type="paragraph" w:styleId="928" w:customStyle="1">
    <w:name w:val="Style16"/>
    <w:basedOn w:val="880"/>
    <w:pPr>
      <w:spacing w:after="0" w:line="240" w:lineRule="auto"/>
      <w:widowControl w:val="off"/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929" w:customStyle="1">
    <w:name w:val="Font Style21"/>
    <w:rPr>
      <w:rFonts w:ascii="Times New Roman" w:hAnsi="Times New Roman"/>
      <w:b/>
      <w:sz w:val="24"/>
    </w:rPr>
  </w:style>
  <w:style w:type="paragraph" w:styleId="930">
    <w:name w:val="Caption"/>
    <w:basedOn w:val="880"/>
    <w:next w:val="880"/>
    <w:qFormat/>
    <w:pPr>
      <w:jc w:val="center"/>
      <w:spacing w:after="0" w:line="240" w:lineRule="auto"/>
    </w:pPr>
    <w:rPr>
      <w:rFonts w:ascii="Times New Roman" w:hAnsi="Times New Roman" w:eastAsia="Calibri" w:cs="Times New Roman"/>
      <w:b/>
      <w:bCs/>
      <w:sz w:val="32"/>
      <w:szCs w:val="32"/>
      <w:lang w:eastAsia="ru-RU"/>
    </w:rPr>
  </w:style>
  <w:style w:type="paragraph" w:styleId="931">
    <w:name w:val="Body Text"/>
    <w:basedOn w:val="880"/>
    <w:link w:val="932"/>
    <w:pPr>
      <w:spacing w:after="120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932" w:customStyle="1">
    <w:name w:val="Основной текст Знак"/>
    <w:link w:val="931"/>
    <w:uiPriority w:val="99"/>
    <w:rPr>
      <w:rFonts w:ascii="Times New Roman" w:hAnsi="Times New Roman" w:cs="Times New Roman"/>
      <w:sz w:val="24"/>
      <w:szCs w:val="24"/>
      <w:lang w:eastAsia="ru-RU"/>
    </w:rPr>
  </w:style>
  <w:style w:type="paragraph" w:styleId="933">
    <w:name w:val="Body Text Indent 2"/>
    <w:basedOn w:val="880"/>
    <w:link w:val="934"/>
    <w:pPr>
      <w:ind w:left="283"/>
      <w:spacing w:after="120" w:line="48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934" w:customStyle="1">
    <w:name w:val="Основной текст с отступом 2 Знак"/>
    <w:link w:val="933"/>
    <w:rPr>
      <w:rFonts w:ascii="Times New Roman" w:hAnsi="Times New Roman" w:cs="Times New Roman"/>
      <w:sz w:val="24"/>
      <w:szCs w:val="24"/>
      <w:lang w:eastAsia="ru-RU"/>
    </w:rPr>
  </w:style>
  <w:style w:type="character" w:styleId="935" w:customStyle="1">
    <w:name w:val="Заголовок №2_"/>
    <w:link w:val="936"/>
    <w:rPr>
      <w:rFonts w:ascii="Times New Roman" w:hAnsi="Times New Roman"/>
      <w:b/>
      <w:sz w:val="26"/>
      <w:shd w:val="clear" w:color="auto" w:fill="ffffff"/>
    </w:rPr>
  </w:style>
  <w:style w:type="paragraph" w:styleId="936" w:customStyle="1">
    <w:name w:val="Заголовок №2"/>
    <w:basedOn w:val="880"/>
    <w:link w:val="935"/>
    <w:pPr>
      <w:ind w:hanging="4760"/>
      <w:spacing w:after="420" w:line="240" w:lineRule="atLeast"/>
      <w:shd w:val="clear" w:color="auto" w:fill="ffffff"/>
      <w:widowControl w:val="off"/>
      <w:outlineLvl w:val="1"/>
    </w:pPr>
    <w:rPr>
      <w:rFonts w:ascii="Times New Roman" w:hAnsi="Times New Roman" w:cs="Times New Roman"/>
      <w:b/>
      <w:bCs/>
      <w:sz w:val="26"/>
      <w:szCs w:val="26"/>
      <w:lang w:eastAsia="ru-RU"/>
    </w:rPr>
  </w:style>
  <w:style w:type="paragraph" w:styleId="937" w:customStyle="1">
    <w:name w:val="Без интервала1"/>
    <w:rPr>
      <w:rFonts w:eastAsia="Times New Roman" w:cs="Calibri"/>
      <w:sz w:val="22"/>
      <w:szCs w:val="22"/>
      <w:lang w:eastAsia="en-US"/>
    </w:rPr>
  </w:style>
  <w:style w:type="paragraph" w:styleId="938" w:customStyle="1">
    <w:name w:val="Default"/>
    <w:rPr>
      <w:rFonts w:ascii="Arial" w:hAnsi="Arial" w:eastAsia="Times New Roman" w:cs="Arial"/>
      <w:color w:val="000000"/>
      <w:sz w:val="24"/>
      <w:szCs w:val="24"/>
    </w:rPr>
  </w:style>
  <w:style w:type="paragraph" w:styleId="939" w:customStyle="1">
    <w:name w:val="msonormalcxspmiddle"/>
    <w:basedOn w:val="880"/>
    <w:pPr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table" w:styleId="940" w:customStyle="1">
    <w:name w:val="Сетка таблицы1"/>
    <w:uiPriority w:val="59"/>
    <w:rPr>
      <w:rFonts w:ascii="Times New Roman" w:hAnsi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41" w:customStyle="1">
    <w:name w:val="Абзац списка1"/>
    <w:basedOn w:val="880"/>
    <w:pPr>
      <w:ind w:left="720"/>
      <w:spacing w:after="0" w:line="240" w:lineRule="auto"/>
    </w:pPr>
    <w:rPr>
      <w:rFonts w:ascii="Times New Roman" w:hAnsi="Times New Roman" w:eastAsia="Calibri" w:cs="Times New Roman"/>
      <w:sz w:val="20"/>
      <w:szCs w:val="20"/>
      <w:lang w:eastAsia="ru-RU"/>
    </w:rPr>
  </w:style>
  <w:style w:type="character" w:styleId="942" w:customStyle="1">
    <w:name w:val="Замещающий текст1"/>
    <w:semiHidden/>
    <w:rPr>
      <w:rFonts w:cs="Times New Roman"/>
      <w:color w:val="808080"/>
    </w:rPr>
  </w:style>
  <w:style w:type="paragraph" w:styleId="943">
    <w:name w:val="No Spacing"/>
    <w:uiPriority w:val="99"/>
    <w:qFormat/>
    <w:rPr>
      <w:rFonts w:eastAsia="Times New Roman" w:cs="Calibri"/>
      <w:sz w:val="22"/>
      <w:szCs w:val="22"/>
      <w:lang w:eastAsia="en-US"/>
    </w:rPr>
  </w:style>
  <w:style w:type="paragraph" w:styleId="944" w:customStyle="1">
    <w:name w:val="Абзац списка2"/>
    <w:basedOn w:val="880"/>
    <w:pPr>
      <w:ind w:left="720"/>
    </w:pPr>
  </w:style>
  <w:style w:type="paragraph" w:styleId="945" w:customStyle="1">
    <w:name w:val="Стиль 13 пт По ширине"/>
    <w:basedOn w:val="880"/>
    <w:pPr>
      <w:jc w:val="both"/>
      <w:spacing w:after="0" w:line="240" w:lineRule="auto"/>
    </w:pPr>
    <w:rPr>
      <w:rFonts w:ascii="Times New Roman" w:hAnsi="Times New Roman" w:cs="Times New Roman"/>
      <w:sz w:val="26"/>
      <w:szCs w:val="20"/>
      <w:lang w:eastAsia="ru-RU"/>
    </w:rPr>
  </w:style>
  <w:style w:type="paragraph" w:styleId="946">
    <w:name w:val="List Paragraph"/>
    <w:basedOn w:val="880"/>
    <w:link w:val="947"/>
    <w:uiPriority w:val="34"/>
    <w:qFormat/>
    <w:pPr>
      <w:contextualSpacing/>
      <w:ind w:left="720"/>
    </w:pPr>
    <w:rPr>
      <w:rFonts w:eastAsia="Calibri" w:cs="Times New Roman"/>
    </w:rPr>
  </w:style>
  <w:style w:type="character" w:styleId="947" w:customStyle="1">
    <w:name w:val="Абзац списка Знак"/>
    <w:link w:val="946"/>
    <w:uiPriority w:val="34"/>
    <w:rPr>
      <w:sz w:val="22"/>
      <w:szCs w:val="22"/>
      <w:lang w:eastAsia="en-US"/>
    </w:rPr>
  </w:style>
  <w:style w:type="character" w:styleId="948">
    <w:name w:val="Hyperlink"/>
    <w:rPr>
      <w:color w:val="0000ff"/>
      <w:u w:val="single"/>
    </w:rPr>
  </w:style>
  <w:style w:type="paragraph" w:styleId="949" w:customStyle="1">
    <w:name w:val="xl41"/>
    <w:basedOn w:val="880"/>
    <w:pPr>
      <w:spacing w:before="100" w:beforeAutospacing="1" w:after="100" w:afterAutospacing="1" w:line="240" w:lineRule="auto"/>
      <w:pBdr>
        <w:top w:val="single" w:color="000000" w:sz="8" w:space="0"/>
      </w:pBdr>
    </w:pPr>
    <w:rPr>
      <w:rFonts w:ascii="Times New Roman" w:hAnsi="Times New Roman" w:cs="Times New Roman"/>
      <w:sz w:val="24"/>
      <w:szCs w:val="24"/>
      <w:lang w:eastAsia="ru-RU"/>
    </w:rPr>
  </w:style>
  <w:style w:type="paragraph" w:styleId="950" w:customStyle="1">
    <w:name w:val="Прижатый влево"/>
    <w:basedOn w:val="880"/>
    <w:next w:val="880"/>
    <w:uiPriority w:val="99"/>
    <w:pPr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character" w:styleId="951" w:customStyle="1">
    <w:name w:val="Font Style65"/>
    <w:uiPriority w:val="99"/>
    <w:rPr>
      <w:rFonts w:ascii="Times New Roman" w:hAnsi="Times New Roman"/>
      <w:sz w:val="22"/>
    </w:rPr>
  </w:style>
  <w:style w:type="paragraph" w:styleId="952" w:customStyle="1">
    <w:name w:val="Style20"/>
    <w:basedOn w:val="880"/>
    <w:uiPriority w:val="99"/>
    <w:pPr>
      <w:spacing w:after="0" w:line="240" w:lineRule="auto"/>
      <w:widowControl w:val="off"/>
    </w:pPr>
    <w:rPr>
      <w:rFonts w:ascii="Times New Roman" w:hAnsi="Times New Roman" w:cs="Times New Roman"/>
      <w:sz w:val="24"/>
      <w:szCs w:val="24"/>
      <w:lang w:eastAsia="ru-RU"/>
    </w:rPr>
  </w:style>
  <w:style w:type="character" w:styleId="953">
    <w:name w:val="page number"/>
    <w:uiPriority w:val="99"/>
    <w:rPr>
      <w:rFonts w:cs="Times New Roman"/>
    </w:rPr>
  </w:style>
  <w:style w:type="paragraph" w:styleId="954">
    <w:name w:val="Title"/>
    <w:basedOn w:val="880"/>
    <w:link w:val="955"/>
    <w:uiPriority w:val="99"/>
    <w:qFormat/>
    <w:pPr>
      <w:jc w:val="center"/>
      <w:spacing w:after="0" w:line="240" w:lineRule="auto"/>
    </w:pPr>
    <w:rPr>
      <w:rFonts w:ascii="Times New Roman" w:hAnsi="Times New Roman" w:cs="Times New Roman"/>
      <w:caps/>
      <w:sz w:val="24"/>
      <w:szCs w:val="24"/>
      <w:lang w:eastAsia="ru-RU"/>
    </w:rPr>
  </w:style>
  <w:style w:type="character" w:styleId="955" w:customStyle="1">
    <w:name w:val="Название Знак"/>
    <w:basedOn w:val="884"/>
    <w:link w:val="954"/>
    <w:uiPriority w:val="99"/>
    <w:rPr>
      <w:rFonts w:ascii="Times New Roman" w:hAnsi="Times New Roman" w:eastAsia="Times New Roman"/>
      <w:caps/>
      <w:sz w:val="24"/>
      <w:szCs w:val="24"/>
    </w:rPr>
  </w:style>
  <w:style w:type="paragraph" w:styleId="956" w:customStyle="1">
    <w:name w:val="Знак1"/>
    <w:basedOn w:val="880"/>
    <w:uiPriority w:val="99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styleId="957" w:customStyle="1">
    <w:name w:val="Знак Знак Знак Знак Знак Знак Знак Знак Знак Знак"/>
    <w:basedOn w:val="880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numbering" w:styleId="958" w:customStyle="1">
    <w:name w:val="Нет списка1"/>
    <w:next w:val="886"/>
    <w:uiPriority w:val="99"/>
    <w:semiHidden/>
    <w:unhideWhenUsed/>
  </w:style>
  <w:style w:type="table" w:styleId="959" w:customStyle="1">
    <w:name w:val="Сетка таблицы2"/>
    <w:basedOn w:val="885"/>
    <w:next w:val="910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960" w:customStyle="1">
    <w:name w:val="Нет списка2"/>
    <w:next w:val="886"/>
    <w:uiPriority w:val="99"/>
    <w:semiHidden/>
    <w:unhideWhenUsed/>
  </w:style>
  <w:style w:type="table" w:styleId="961" w:customStyle="1">
    <w:name w:val="Сетка таблицы3"/>
    <w:basedOn w:val="885"/>
    <w:next w:val="910"/>
    <w:uiPriority w:val="99"/>
    <w:rPr>
      <w:rFonts w:ascii="Times New Roman" w:hAnsi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62" w:customStyle="1">
    <w:name w:val="Сетка таблицы11"/>
    <w:uiPriority w:val="59"/>
    <w:rPr>
      <w:rFonts w:ascii="Times New Roman" w:hAnsi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963" w:customStyle="1">
    <w:name w:val="Нет списка11"/>
    <w:next w:val="886"/>
    <w:uiPriority w:val="99"/>
    <w:semiHidden/>
    <w:unhideWhenUsed/>
  </w:style>
  <w:style w:type="table" w:styleId="964" w:customStyle="1">
    <w:name w:val="Сетка таблицы21"/>
    <w:basedOn w:val="885"/>
    <w:next w:val="910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965" w:customStyle="1">
    <w:name w:val="Нет списка3"/>
    <w:next w:val="886"/>
    <w:uiPriority w:val="99"/>
    <w:semiHidden/>
    <w:unhideWhenUsed/>
  </w:style>
  <w:style w:type="table" w:styleId="966" w:customStyle="1">
    <w:name w:val="Сетка таблицы4"/>
    <w:basedOn w:val="885"/>
    <w:next w:val="910"/>
    <w:uiPriority w:val="99"/>
    <w:rPr>
      <w:rFonts w:ascii="Times New Roman" w:hAnsi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67" w:customStyle="1">
    <w:name w:val="Сетка таблицы12"/>
    <w:uiPriority w:val="59"/>
    <w:rPr>
      <w:rFonts w:ascii="Times New Roman" w:hAnsi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968" w:customStyle="1">
    <w:name w:val="Нет списка12"/>
    <w:next w:val="886"/>
    <w:uiPriority w:val="99"/>
    <w:semiHidden/>
    <w:unhideWhenUsed/>
  </w:style>
  <w:style w:type="table" w:styleId="969" w:customStyle="1">
    <w:name w:val="Сетка таблицы22"/>
    <w:basedOn w:val="885"/>
    <w:next w:val="910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4A05F9-3FE3-4AE7-9074-41FCBC3FB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Company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22</cp:revision>
  <dcterms:created xsi:type="dcterms:W3CDTF">2024-11-05T13:17:00Z</dcterms:created>
  <dcterms:modified xsi:type="dcterms:W3CDTF">2024-11-12T07:57:42Z</dcterms:modified>
</cp:coreProperties>
</file>