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framePr w:wrap="auto" w:vAnchor="page" w:hAnchor="margin" w:y="1"/>
      </w:pPr>
      <w:r>
        <w:t xml:space="preserve"> </w:t>
      </w:r>
      <w:r/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01.11.2024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№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1708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Об утверждении муниципальной программы Печенгского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«Культура» на 202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5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7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right="-1" w:firstLine="720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Руководствуясь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статьей 179 Бюджетного кодекса Российской Федерации,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Федеральным закон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 06.10.2003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Порядком разработки, реализации и оценки эффективности муниципальных программ Печенгского муниципального округа, утвержденн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ым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постановлением администрации Печенгского муниципального округа </w:t>
        <w:br/>
        <w:t xml:space="preserve">от 16.08.2021 № 838,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целях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обеспечения творческого и культурного развития личности, участия населения в культурной жизни и развития дополнительного образования в сфере культуры и искусства в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Печенгском муниципальном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округе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numPr>
          <w:ilvl w:val="0"/>
          <w:numId w:val="29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Утвердить муниципальную программу Печенгского муниципа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льного округа «Культура» на 202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-202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годы (далее – программа) согласно приложению.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9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 постановление вступает в силу с 01 января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года.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957"/>
        <w:numPr>
          <w:ilvl w:val="0"/>
          <w:numId w:val="29"/>
        </w:numPr>
        <w:ind w:left="0" w:right="-5" w:firstLine="709"/>
        <w:jc w:val="both"/>
        <w:widowControl w:val="off"/>
        <w:tabs>
          <w:tab w:val="left" w:pos="993" w:leader="none"/>
          <w:tab w:val="left" w:pos="1276" w:leader="none"/>
        </w:tabs>
        <w:rPr>
          <w:sz w:val="24"/>
          <w:szCs w:val="18"/>
        </w:rPr>
      </w:pP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pStyle w:val="957"/>
        <w:numPr>
          <w:ilvl w:val="0"/>
          <w:numId w:val="29"/>
        </w:numPr>
        <w:ind w:left="0" w:right="-5" w:firstLine="709"/>
        <w:jc w:val="both"/>
        <w:widowControl w:val="off"/>
        <w:tabs>
          <w:tab w:val="left" w:pos="993" w:leader="none"/>
          <w:tab w:val="left" w:pos="1276" w:leader="none"/>
        </w:tabs>
        <w:rPr>
          <w:sz w:val="24"/>
          <w:szCs w:val="18"/>
        </w:rPr>
      </w:pPr>
      <w:r>
        <w:rPr>
          <w:sz w:val="24"/>
          <w:szCs w:val="24"/>
        </w:rPr>
        <w:t xml:space="preserve"> 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  <w:t xml:space="preserve"> А.В. Кузнецов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1162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1162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1162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1162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1162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1162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1162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1162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1162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1162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Большакова О.В.,52725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5529"/>
        <w:jc w:val="both"/>
        <w:pageBreakBefore/>
        <w:spacing w:after="0" w:line="240" w:lineRule="auto"/>
        <w:tabs>
          <w:tab w:val="left" w:pos="623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01.11.2024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1708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1" w:firstLine="5387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1" w:firstLine="5387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МУНИЦИПАЛЬНАЯ ПРОГРАММА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«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Культура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» на 20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2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-202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годы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Cs/>
          <w:sz w:val="24"/>
          <w:szCs w:val="24"/>
        </w:rPr>
        <w:t xml:space="preserve">м</w:t>
      </w:r>
      <w:r>
        <w:rPr>
          <w:rFonts w:ascii="Times New Roman" w:hAnsi="Times New Roman" w:cs="Times New Roman"/>
          <w:bCs/>
          <w:sz w:val="24"/>
          <w:szCs w:val="24"/>
        </w:rPr>
        <w:t xml:space="preserve">униципальной программы Печенгского муниципального округа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Cs/>
          <w:sz w:val="24"/>
          <w:szCs w:val="24"/>
        </w:rPr>
        <w:t xml:space="preserve">«Культура» на 202</w:t>
      </w:r>
      <w:r>
        <w:rPr>
          <w:rFonts w:ascii="Times New Roman" w:hAnsi="Times New Roman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cs="Times New Roman"/>
          <w:bCs/>
          <w:sz w:val="24"/>
          <w:szCs w:val="24"/>
        </w:rPr>
        <w:t xml:space="preserve">-202</w:t>
      </w:r>
      <w:r>
        <w:rPr>
          <w:rFonts w:ascii="Times New Roman" w:hAnsi="Times New Roman" w:cs="Times New Roman"/>
          <w:bCs/>
          <w:sz w:val="24"/>
          <w:szCs w:val="24"/>
        </w:rPr>
        <w:t xml:space="preserve">7</w:t>
      </w:r>
      <w:r>
        <w:rPr>
          <w:rFonts w:ascii="Times New Roman" w:hAnsi="Times New Roman" w:cs="Times New Roman"/>
          <w:bCs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color w:val="0070c0"/>
          <w:sz w:val="20"/>
          <w:szCs w:val="20"/>
        </w:rPr>
        <w:outlineLvl w:val="1"/>
      </w:pPr>
      <w:r>
        <w:rPr>
          <w:rFonts w:ascii="Times New Roman" w:hAnsi="Times New Roman" w:cs="Times New Roman"/>
          <w:bCs/>
          <w:color w:val="0070c0"/>
          <w:sz w:val="20"/>
          <w:szCs w:val="20"/>
        </w:rPr>
      </w:r>
      <w:r>
        <w:rPr>
          <w:rFonts w:ascii="Times New Roman" w:hAnsi="Times New Roman" w:cs="Times New Roman"/>
          <w:bCs/>
          <w:color w:val="0070c0"/>
          <w:sz w:val="20"/>
          <w:szCs w:val="20"/>
        </w:rPr>
      </w:r>
      <w:r>
        <w:rPr>
          <w:rFonts w:ascii="Times New Roman" w:hAnsi="Times New Roman" w:cs="Times New Roman"/>
          <w:bCs/>
          <w:color w:val="0070c0"/>
          <w:sz w:val="20"/>
          <w:szCs w:val="20"/>
        </w:rPr>
      </w:r>
    </w:p>
    <w:tbl>
      <w:tblPr>
        <w:tblW w:w="5000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1"/>
        <w:gridCol w:w="7616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ind w:left="-4"/>
              <w:jc w:val="both"/>
              <w:spacing w:after="0" w:line="240" w:lineRule="auto"/>
              <w:tabs>
                <w:tab w:val="left" w:pos="28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творческого и культурного развития личности, участия населения в культурной жизни Печенгского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Задачи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pStyle w:val="957"/>
              <w:numPr>
                <w:ilvl w:val="0"/>
                <w:numId w:val="40"/>
              </w:numPr>
              <w:ind w:left="0" w:firstLine="32"/>
              <w:jc w:val="both"/>
              <w:tabs>
                <w:tab w:val="left" w:pos="0" w:leader="none"/>
                <w:tab w:val="left" w:pos="30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57"/>
              <w:numPr>
                <w:ilvl w:val="0"/>
                <w:numId w:val="40"/>
              </w:numPr>
              <w:ind w:left="0" w:firstLine="32"/>
              <w:jc w:val="both"/>
              <w:tabs>
                <w:tab w:val="left" w:pos="-217" w:leader="none"/>
                <w:tab w:val="left" w:pos="30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одарённых детей, их специальной поддержки.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57"/>
              <w:numPr>
                <w:ilvl w:val="0"/>
                <w:numId w:val="40"/>
              </w:numPr>
              <w:ind w:left="66" w:hanging="34"/>
              <w:jc w:val="both"/>
              <w:tabs>
                <w:tab w:val="left" w:pos="0" w:leader="none"/>
                <w:tab w:val="left" w:pos="30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Сохранение, развитие и формирование культурных традиций, создание единого социокультурного пространства.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Выполнение муниципального задания учреждениями культуры.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клубных формирований.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культурно-массовых мероприятий, организованных учреждениями культуры.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Число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посетителей (зрителей) культурно-массовых мероприятий.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5. Уровень удовлетворенности населения округа качеством предоставления услуг учреждениями культуры.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книговыдач в библиотеках.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Число посетителей музея.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предметов основного музейного фонда.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Выполнение указов Президента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Российской Федерации по оплате труда и начислениям на выплаты по оплате труда работникам муниципальных учреждений.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Обеспечение развития и укрепления материально-технической базы учреждений культуры.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текущих ремонтов в учреждениях культуры.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Проведение капитального ремонта здания ДК «Восход».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13. Комплектование книжных фондов.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Выполнение муниципального задания учреждениями дополнительно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го образования в сфере культуры и искусства.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Доля детей, осваивающих дополнительные общеразвивающие программы.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Доля детей, осваивающих дополнительные предпрофессиональные программы.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Обеспечение развития и укрепления материально-технической базы учреждений дополнительно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го образования в сфере культуры 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искусства.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 Проведение текущих ремонтов в учреждениях дополнительного образования в 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ере культуры и искусства.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Число участников творческих конкурсов, фестивалей, выставок.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мероприятий для лиц с ограниченными возможностями здоровья.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благоустроенных памятников культурного наследия.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Сроки и этапы реализации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- 202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Перечень подпрограмм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«Развитие учреждений культуры».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«Развитие системы дополнительного образования в сфере культуры и искусства».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3 «Развитие культуры».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Финансовое обеспечение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606,1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162,5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162,5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33085,9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40541,3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46272,3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46272,3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87957,7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67946,2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64493,3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55518,2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Справочно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: объем налоговых расходов 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ипального образования в рамках реализации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642,0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214,0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214,0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214,0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Ожидаемые конечные результаты реализации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количества населения, посещающего учреждения культуры всех типов.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обучающихся в учреждениях дополнительного образования в сфере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исполнитель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спорта и молодежной политики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(далее – </w:t>
            </w:r>
            <w:r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Исполнители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Историко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- краеведческий музей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 (далее – Музей).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культурно-просветительное учреждение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Печенгское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межпоселенческое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библиотечное объединение» (далее – МБО).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культуры клубного типа «Дворец культуры «Восход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(далее –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ДК «Восход»).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бюджетное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учреждение культуры клубного типа «Дворец культуры «Октябрь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(далее –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ДК «Октябрь»).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«Культурно-досуговый центр «Платформа» (далее – КДЦ «Платформа»).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дополнительного образования «Детская музыкальная школа № 1 имени А.А. Келаревой» (далее - ДМШ № 1).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дополнительного образования «Детская музыкальная школа № 2» (далее - ДМШ № 2).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дополнительного образования «Детская музыкальная школа № 3» (далее - ДМШ № 3).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дополнительного образования «Детская художественная школа № 1» (далее - ДХШ № 1).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Муниципальное бюджетное учреждение дополнительного образования «Детская художественная школа № 2» (далее - ДХШ № 2).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униципальное казенное учреждение «Управление по обеспечению деятельности администрации Печенгского муниципального округа» (Отдел работы с населением МКУ «Управление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ОДА» (далее – ОРН))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Соисполнители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91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941"/>
        <w:ind w:left="0" w:firstLine="709"/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 w:cs="Times New Roman"/>
          <w:b/>
          <w:bCs/>
          <w:sz w:val="24"/>
          <w:szCs w:val="24"/>
        </w:rPr>
      </w:pPr>
      <w:r/>
      <w:bookmarkStart w:id="4" w:name="Par149"/>
      <w:r/>
      <w:bookmarkEnd w:id="4"/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41"/>
        <w:numPr>
          <w:ilvl w:val="0"/>
          <w:numId w:val="48"/>
        </w:numPr>
        <w:ind w:left="0" w:firstLine="709"/>
        <w:jc w:val="center"/>
        <w:spacing w:after="0" w:line="240" w:lineRule="auto"/>
        <w:widowControl w:val="off"/>
        <w:tabs>
          <w:tab w:val="left" w:pos="426" w:leader="none"/>
          <w:tab w:val="left" w:pos="993" w:leader="none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Характеристика проблемы,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решен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ие которой направлена программа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41"/>
        <w:ind w:left="0"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Одним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из приоритетных направлений социально-экономического развития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являю</w:t>
      </w:r>
      <w:r>
        <w:rPr>
          <w:rFonts w:ascii="Times New Roman" w:hAnsi="Times New Roman" w:cs="Times New Roman"/>
          <w:sz w:val="24"/>
          <w:szCs w:val="24"/>
        </w:rPr>
        <w:t xml:space="preserve">тся стабильное развитие сферы культуры, сохранение культурных и нравственных ценностей.</w:t>
      </w:r>
      <w:r>
        <w:rPr>
          <w:rFonts w:ascii="Times New Roman" w:hAnsi="Times New Roman" w:cs="Times New Roman"/>
          <w:sz w:val="24"/>
          <w:szCs w:val="24"/>
        </w:rPr>
        <w:t xml:space="preserve"> Данная п</w:t>
      </w:r>
      <w:r>
        <w:rPr>
          <w:rFonts w:ascii="Times New Roman" w:hAnsi="Times New Roman" w:cs="Times New Roman"/>
          <w:sz w:val="24"/>
          <w:szCs w:val="24"/>
        </w:rPr>
        <w:t xml:space="preserve">рограмма разработана в целях комплексного решения </w:t>
      </w:r>
      <w:r>
        <w:rPr>
          <w:rFonts w:ascii="Times New Roman" w:hAnsi="Times New Roman" w:cs="Times New Roman"/>
          <w:sz w:val="24"/>
          <w:szCs w:val="24"/>
        </w:rPr>
        <w:t xml:space="preserve">данных </w:t>
      </w:r>
      <w:r>
        <w:rPr>
          <w:rFonts w:ascii="Times New Roman" w:hAnsi="Times New Roman" w:cs="Times New Roman"/>
          <w:sz w:val="24"/>
          <w:szCs w:val="24"/>
        </w:rPr>
        <w:t xml:space="preserve">проблем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Деятельность учреждений культуры и дополнительного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в сфере культуры и искусства</w:t>
      </w:r>
      <w:r>
        <w:rPr>
          <w:rFonts w:ascii="Times New Roman" w:hAnsi="Times New Roman" w:cs="Times New Roman"/>
          <w:sz w:val="24"/>
          <w:szCs w:val="24"/>
        </w:rPr>
        <w:t xml:space="preserve"> является одной из важнейших составляющих современной культурной жизни. Библиотеки, музей, клубы, </w:t>
      </w:r>
      <w:r>
        <w:rPr>
          <w:rFonts w:ascii="Times New Roman" w:hAnsi="Times New Roman" w:cs="Times New Roman"/>
          <w:sz w:val="24"/>
          <w:szCs w:val="24"/>
        </w:rPr>
        <w:t xml:space="preserve">музыкальные и художественные школы </w:t>
      </w:r>
      <w:r>
        <w:rPr>
          <w:rFonts w:ascii="Times New Roman" w:hAnsi="Times New Roman" w:cs="Times New Roman"/>
          <w:sz w:val="24"/>
          <w:szCs w:val="24"/>
        </w:rPr>
        <w:t xml:space="preserve">выполняют образовательные, воспитательные, досуговые функции в обществе, способствуют формированию его нравственно-эстетичес</w:t>
      </w:r>
      <w:r>
        <w:rPr>
          <w:rFonts w:ascii="Times New Roman" w:hAnsi="Times New Roman" w:cs="Times New Roman"/>
          <w:sz w:val="24"/>
          <w:szCs w:val="24"/>
        </w:rPr>
        <w:t xml:space="preserve">ких основ, духовных потребностей и ценностных ориентиров. Учреждения культуры являются одной из форм информационного обеспечения общества. Собранные и сохраняемые ими фонды, коллекции представляют собой часть культурного наследия и информационного ресурса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последних лет в Печенгском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муниципальном округе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успешно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осуществлялась реализация ряда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муниципальных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программ, направленных на развитие и модернизацию учреждений культуры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дополнительного образования в сфере культуры и искусства, что позволило обеспечить высокий уровень доступности учреждений культуры и качества дополнительного образования в сфере культуры и искусства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 состоянию на 01.01.20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структура учреждений культуры Печенгского муниципального округа представлена</w:t>
      </w:r>
      <w:r>
        <w:rPr>
          <w:rFonts w:ascii="Times New Roman" w:hAnsi="Times New Roman" w:cs="Times New Roman"/>
          <w:sz w:val="24"/>
          <w:szCs w:val="24"/>
        </w:rPr>
        <w:t xml:space="preserve"> 10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муниципальными</w:t>
      </w:r>
      <w:r>
        <w:rPr>
          <w:rFonts w:ascii="Times New Roman" w:hAnsi="Times New Roman" w:cs="Times New Roman"/>
          <w:sz w:val="24"/>
          <w:szCs w:val="24"/>
        </w:rPr>
        <w:t xml:space="preserve"> учреждениями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дополнительного образования детей – 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, из них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ДМШ и 2 ДХШ;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МБО</w:t>
      </w:r>
      <w:r>
        <w:rPr>
          <w:rFonts w:ascii="Times New Roman" w:hAnsi="Times New Roman" w:cs="Times New Roman"/>
          <w:sz w:val="24"/>
          <w:szCs w:val="24"/>
        </w:rPr>
        <w:t xml:space="preserve"> - 1, в состав, которо</w:t>
      </w:r>
      <w:r>
        <w:rPr>
          <w:rFonts w:ascii="Times New Roman" w:hAnsi="Times New Roman" w:cs="Times New Roman"/>
          <w:sz w:val="24"/>
          <w:szCs w:val="24"/>
        </w:rPr>
        <w:t xml:space="preserve">й</w:t>
      </w:r>
      <w:r>
        <w:rPr>
          <w:rFonts w:ascii="Times New Roman" w:hAnsi="Times New Roman" w:cs="Times New Roman"/>
          <w:sz w:val="24"/>
          <w:szCs w:val="24"/>
        </w:rPr>
        <w:t xml:space="preserve"> входят 2 библиотеки и 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 филиалов библиотек, </w:t>
      </w:r>
      <w:r>
        <w:rPr>
          <w:rFonts w:ascii="Times New Roman" w:hAnsi="Times New Roman" w:cs="Times New Roman"/>
          <w:sz w:val="24"/>
          <w:szCs w:val="24"/>
        </w:rPr>
        <w:t xml:space="preserve">расположенных </w:t>
      </w:r>
      <w:r>
        <w:rPr>
          <w:rFonts w:ascii="Times New Roman" w:hAnsi="Times New Roman" w:cs="Times New Roman"/>
          <w:sz w:val="24"/>
          <w:szCs w:val="24"/>
        </w:rPr>
        <w:t xml:space="preserve">по всей территории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музей – 1;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учреждения культурно-досугового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типа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- 3</w:t>
      </w:r>
      <w:r>
        <w:rPr>
          <w:rFonts w:ascii="Times New Roman" w:hAnsi="Times New Roman" w:cs="Times New Roman"/>
          <w:sz w:val="24"/>
          <w:szCs w:val="24"/>
        </w:rPr>
        <w:t xml:space="preserve"> (ДК</w:t>
      </w:r>
      <w:r>
        <w:rPr>
          <w:rFonts w:ascii="Times New Roman" w:hAnsi="Times New Roman" w:cs="Times New Roman"/>
          <w:sz w:val="24"/>
          <w:szCs w:val="24"/>
        </w:rPr>
        <w:t xml:space="preserve">, КДЦ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3" w:firstLine="720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Музей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является своеобразной визитной карточкой муниципального образования,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обладает огромным образовательно-воспитательным потенциалом, так как он сохраняет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экспонирует подлинные исторические документы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Печенгском муниципальном округе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 Работники музея проводят поисково-собирательную работу, изучение и описание музейных предметов, создают экспозиции, проводят экскурсии, вечера, конференции, что способствует досугу жителей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3" w:firstLine="720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Библиотеки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наиболее распространенный демократический институт современного общества, приближенный к местам проживания граждан в городах и селах и максимально доступный. Библиотеки участвуют в экономическом и социальном развитии территор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ии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заботятся о развитии подрастающего поколения и о людях, нуждающихся в социокультурной поддержке. Традиционно библиотеки выполняют миссию просветительства, сохранения культурного наследия.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Для дальнейшего развития библиотечного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музейного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дела в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округе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необходимо и дальше улучшать качество обслуживания населения за счет внедрения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современных компьютерных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технологий, повышения уровня информационной культуры жителей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совершенствования и формирования в соответствии с современными требованиями материаль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но-технической базы учреждений.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дополнительного образования детей - выявление и развитие способностей каждого </w:t>
      </w:r>
      <w:r>
        <w:rPr>
          <w:rFonts w:ascii="Times New Roman" w:hAnsi="Times New Roman" w:cs="Times New Roman"/>
          <w:sz w:val="24"/>
          <w:szCs w:val="24"/>
        </w:rPr>
        <w:t xml:space="preserve">ребенка, формирование духовно богатой, свободной, творчески мыслящей, социально активной личности, обладающей прочными знаниями, ориентированной на высокие нравственные ценности, способной впоследствии на участие в социальном и духовном развитии общества.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Основными базовыми принципами деятельности данных учреждений, являются творческое самовыражение, культурно-творческая деятельность и интеллектуальный досуг. </w:t>
      </w:r>
      <w:r>
        <w:rPr>
          <w:rFonts w:ascii="Times New Roman" w:hAnsi="Times New Roman" w:cs="Times New Roman"/>
          <w:sz w:val="24"/>
          <w:szCs w:val="24"/>
        </w:rPr>
        <w:t xml:space="preserve">В округе существует необходимость проведения крупных мероприятий с целью сохранения российских праздников и памятных дат, привлечению к участию в них наибольшего количества населения. Особенно важным представляется развитие различных форм семейного отдыха.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настоящее время в Печенгском муниципальном округе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сфера культуры и искусства в большей степени удовлетворяет культурные потребности населения и  находится на достаточно высоком уровне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то же время существует ряд проблем, решение которых необходимо для дальнейшего развития  всех </w:t>
      </w:r>
      <w:r>
        <w:rPr>
          <w:rFonts w:ascii="Times New Roman" w:hAnsi="Times New Roman" w:cs="Times New Roman"/>
          <w:sz w:val="24"/>
          <w:szCs w:val="24"/>
        </w:rPr>
        <w:t xml:space="preserve">отраслей сферы культуры и искусства, а именно: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недостаточный уровень материально-технической базы учреждений культуры и искусства, ее несоответствие современным требованиям к качеству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предоставления услуг;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проблемы кадрового обеспечения учреждений, связанные со старением кадров и с отсутствием квалифицированных специалистов в сфере культуры и искусства.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данной программы является</w:t>
      </w:r>
      <w:r>
        <w:rPr>
          <w:rFonts w:ascii="Times New Roman" w:hAnsi="Times New Roman" w:cs="Times New Roman"/>
          <w:sz w:val="24"/>
          <w:szCs w:val="24"/>
        </w:rPr>
        <w:t xml:space="preserve"> обеспечение творческого и культурного развития личности, участия населения в культурной жизни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Достижение поставленной цели будет решаться посредством исполнения следующих задач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32"/>
        </w:numPr>
        <w:ind w:left="0" w:firstLine="720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7"/>
        <w:numPr>
          <w:ilvl w:val="0"/>
          <w:numId w:val="32"/>
        </w:numPr>
        <w:ind w:left="0" w:firstLine="720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Повышение доступности и качества услуг дополнительного образования в сфере культуры и искусства</w:t>
      </w:r>
      <w:r>
        <w:rPr>
          <w:sz w:val="24"/>
          <w:szCs w:val="24"/>
        </w:rPr>
        <w:t xml:space="preserve">.</w:t>
      </w:r>
      <w:r>
        <w:t xml:space="preserve"> </w:t>
      </w:r>
      <w:r>
        <w:rPr>
          <w:sz w:val="24"/>
          <w:szCs w:val="24"/>
          <w:lang w:eastAsia="en-US"/>
        </w:rPr>
        <w:t xml:space="preserve">Совершенствование системы выявления и сопровождения одарённых детей, их специальной поддержки.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32"/>
        </w:numPr>
        <w:ind w:left="0" w:firstLine="720"/>
        <w:jc w:val="both"/>
        <w:spacing w:after="0" w:line="240" w:lineRule="auto"/>
        <w:widowControl w:val="off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Сохранение, развитие и формирование культурных традиций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создание единого социокультурного пространства.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успешной реализации программы будет обеспечено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увеличение доли населения, посещающего учреждения культуры всех типов;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увеличение доли населения, участвующего в культурно-массовых мероприятиях.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того, успешная реализация программы </w:t>
      </w:r>
      <w:r>
        <w:rPr>
          <w:rFonts w:ascii="Times New Roman" w:hAnsi="Times New Roman" w:cs="Times New Roman"/>
          <w:sz w:val="24"/>
          <w:szCs w:val="24"/>
        </w:rPr>
        <w:t xml:space="preserve">позволит </w:t>
      </w:r>
      <w:r>
        <w:rPr>
          <w:rFonts w:ascii="Times New Roman" w:hAnsi="Times New Roman" w:cs="Times New Roman"/>
          <w:sz w:val="24"/>
          <w:szCs w:val="24"/>
        </w:rPr>
        <w:t xml:space="preserve">сохра</w:t>
      </w:r>
      <w:r>
        <w:rPr>
          <w:rFonts w:ascii="Times New Roman" w:hAnsi="Times New Roman" w:cs="Times New Roman"/>
          <w:sz w:val="24"/>
          <w:szCs w:val="24"/>
        </w:rPr>
        <w:t xml:space="preserve">ни</w:t>
      </w:r>
      <w:r>
        <w:rPr>
          <w:rFonts w:ascii="Times New Roman" w:hAnsi="Times New Roman" w:cs="Times New Roman"/>
          <w:sz w:val="24"/>
          <w:szCs w:val="24"/>
        </w:rPr>
        <w:t xml:space="preserve">ть </w:t>
      </w:r>
      <w:r>
        <w:rPr>
          <w:rFonts w:ascii="Times New Roman" w:hAnsi="Times New Roman" w:cs="Times New Roman"/>
          <w:sz w:val="24"/>
          <w:szCs w:val="24"/>
        </w:rPr>
        <w:t xml:space="preserve">культурно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и историческо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наследи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, обеспечит расширение доступа населения к культурным ценностям и информации, обеспечит реализацию прав граждан на участие в культурной жизни, а также будет способствовать реализации творческого потенциала населения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1"/>
        <w:numPr>
          <w:ilvl w:val="0"/>
          <w:numId w:val="48"/>
        </w:num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Основные цели и задачи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программы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 указанием сроков и этапов ее реализации,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также перечень основных мероприятий и показателей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41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41"/>
        <w:ind w:left="0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Целью данной программы является обеспечение творческого и культурного развития личности, участия населения в культурной жизни Печенгского муниципального округа.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41"/>
        <w:ind w:left="0"/>
        <w:jc w:val="center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bCs/>
          <w:sz w:val="24"/>
          <w:szCs w:val="24"/>
          <w:u w:val="single"/>
        </w:rPr>
        <w:outlineLvl w:val="1"/>
      </w:pPr>
      <w:r>
        <w:rPr>
          <w:rFonts w:ascii="Times New Roman" w:hAnsi="Times New Roman" w:cs="Times New Roman"/>
          <w:bCs/>
          <w:sz w:val="24"/>
          <w:szCs w:val="24"/>
          <w:u w:val="single"/>
        </w:rPr>
      </w:r>
      <w:r>
        <w:rPr>
          <w:rFonts w:ascii="Times New Roman" w:hAnsi="Times New Roman" w:cs="Times New Roman"/>
          <w:bCs/>
          <w:sz w:val="24"/>
          <w:szCs w:val="24"/>
          <w:u w:val="single"/>
        </w:rPr>
      </w:r>
      <w:r>
        <w:rPr>
          <w:rFonts w:ascii="Times New Roman" w:hAnsi="Times New Roman" w:cs="Times New Roman"/>
          <w:bCs/>
          <w:sz w:val="24"/>
          <w:szCs w:val="24"/>
          <w:u w:val="single"/>
        </w:rPr>
      </w:r>
    </w:p>
    <w:p>
      <w:pPr>
        <w:pStyle w:val="941"/>
        <w:ind w:left="0"/>
        <w:jc w:val="center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bCs/>
          <w:sz w:val="24"/>
          <w:szCs w:val="24"/>
          <w:u w:val="single"/>
        </w:rPr>
        <w:outlineLvl w:val="1"/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Основные показатели эффективности реализации программы</w:t>
      </w:r>
      <w:r>
        <w:rPr>
          <w:rFonts w:ascii="Times New Roman" w:hAnsi="Times New Roman" w:cs="Times New Roman"/>
          <w:bCs/>
          <w:sz w:val="24"/>
          <w:szCs w:val="24"/>
          <w:u w:val="single"/>
        </w:rPr>
      </w:r>
      <w:r>
        <w:rPr>
          <w:rFonts w:ascii="Times New Roman" w:hAnsi="Times New Roman" w:cs="Times New Roman"/>
          <w:bCs/>
          <w:sz w:val="24"/>
          <w:szCs w:val="24"/>
          <w:u w:val="single"/>
        </w:rPr>
      </w:r>
    </w:p>
    <w:tbl>
      <w:tblPr>
        <w:tblW w:w="9781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2537"/>
        <w:gridCol w:w="708"/>
        <w:gridCol w:w="9"/>
        <w:gridCol w:w="853"/>
        <w:gridCol w:w="849"/>
        <w:gridCol w:w="859"/>
        <w:gridCol w:w="853"/>
        <w:gridCol w:w="851"/>
        <w:gridCol w:w="1417"/>
      </w:tblGrid>
      <w:tr>
        <w:tblPrEx/>
        <w:trPr>
          <w:trHeight w:val="227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/п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Цели, задачи,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показатели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Ед. изм.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показателя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Источник данных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отчёт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оценка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Годы реализации Программы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gridAfter w:val="1"/>
          <w:trHeight w:val="23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ind w:left="-4"/>
              <w:jc w:val="center"/>
              <w:spacing w:after="0" w:line="240" w:lineRule="auto"/>
              <w:tabs>
                <w:tab w:val="left" w:pos="280" w:leader="none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Показатели цели муниципальной программы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ind w:left="-4"/>
              <w:jc w:val="center"/>
              <w:spacing w:after="0" w:line="240" w:lineRule="auto"/>
              <w:tabs>
                <w:tab w:val="left" w:pos="28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4"/>
              <w:jc w:val="center"/>
              <w:spacing w:after="0" w:line="240" w:lineRule="auto"/>
              <w:tabs>
                <w:tab w:val="left" w:pos="28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1.1.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6" w:type="dxa"/>
            <w:textDirection w:val="lrTb"/>
            <w:noWrap w:val="false"/>
          </w:tcPr>
          <w:p>
            <w:pPr>
              <w:ind w:left="-4"/>
              <w:jc w:val="both"/>
              <w:spacing w:after="0" w:line="240" w:lineRule="auto"/>
              <w:tabs>
                <w:tab w:val="left" w:pos="28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творческого и культурного развития личности, участия населения в культурной жизни Печенгского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Показатели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задач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муниципальной программы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Подпрограмма 1. «Развитие учреждений культуры»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муниципального задания учреждениями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Годовые отчеты МБО, Музея,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Восход»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КДЦ</w:t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«Платформа»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клубных формирований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Отчёты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«Восход», КДЦ</w:t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«Платформа»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1.3.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культурно-массовых мероприятий, организованных учреждениями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451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Отчёты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«Восход», КДЦ</w:t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«Платформа»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7-НК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1.4.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ind w:right="22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посетителей (зрителей) культурно-массовых мероприятий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114129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115000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11500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Отчёты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«Восход», КДЦ «Платформа»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7- НК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1.5.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ind w:right="22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Уровень удовлетворенности населения округа качеством предоставления услуг учреждениями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Отчёты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«Восход», КДЦ</w:t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«Платформа»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1.6.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ind w:right="22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книговыдач в  библиотеках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459229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500000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500000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510000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510000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Годовые отчеты МБО, 6-НК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1.7.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етителей музея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2654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2700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2700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2700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2700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Музея,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стат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орма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8-НК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предметов основного музейного фонда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Ед.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1490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Музея,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стат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орма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8-НК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1.9.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 муниципальных учреждений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Годовые отчеты МБО, Музея,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«Восход», КДЦ</w:t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«Платформа»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1.10.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развития и укрепления материально-технической базы учреждений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Отчеты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             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МБО; Музей;   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                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ДК «Октябрь»; 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1.11.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текущих ремонтов в учреждениях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Отчеты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  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МБО; Музей;     ДК «Октябрь»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1.12.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капитального ремонта здания ДК «Восход»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Отчет  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 ДК «Восход»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Комплектование книжных фондов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Отчет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2.2.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Подпрограмма 2. «Развитие системы дополнительного образования в сфере культуры и искусства»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муниципального задания учреждениями дополнительного образования в сфере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99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детей, осваивающих дополнительные общеразвивающие программы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ind w:right="22"/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97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2.3.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детей, осваивающих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дополнительные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предпрофессиональные  программы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ind w:right="22"/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2.4.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 муниципальных учреждений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%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2.5.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развития и укрепления материально-технической базы учреждений дополнительного образования детей в сфере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2.2.6.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текущих ремонтов в учреждениях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образования в сфере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2.2.7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участников творческих конкурсов, фестивалей, выставок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767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750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750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750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750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2.3.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6" w:type="dxa"/>
            <w:textDirection w:val="lrTb"/>
            <w:noWrap w:val="false"/>
          </w:tcPr>
          <w:p>
            <w:pPr>
              <w:ind w:right="22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3. «Развитие культуры»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38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3.2.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Количество мероприятий для лиц с ограниченными возможностями здоровья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3.3.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37" w:type="dxa"/>
            <w:textDirection w:val="lrTb"/>
            <w:noWrap w:val="false"/>
          </w:tcPr>
          <w:p>
            <w:pPr>
              <w:ind w:right="22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Количество благоустроенных памятников культурного наследия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Отчет отдела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КСиМП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</w:tbl>
    <w:p>
      <w:pPr>
        <w:contextualSpacing/>
        <w:ind w:firstLine="709"/>
        <w:spacing w:after="0" w:line="240" w:lineRule="auto"/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</w:p>
    <w:p>
      <w:pPr>
        <w:pStyle w:val="957"/>
        <w:numPr>
          <w:ilvl w:val="0"/>
          <w:numId w:val="48"/>
        </w:numPr>
        <w:ind w:left="0" w:firstLine="709"/>
        <w:jc w:val="center"/>
        <w:widowControl w:val="off"/>
        <w:tabs>
          <w:tab w:val="left" w:pos="993" w:leader="none"/>
        </w:tabs>
        <w:rPr>
          <w:b/>
          <w:bCs/>
          <w:sz w:val="24"/>
          <w:szCs w:val="24"/>
        </w:rPr>
        <w:outlineLvl w:val="1"/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Перечень и краткое описание подпрограмм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</w:t>
      </w:r>
      <w:r>
        <w:rPr>
          <w:rFonts w:ascii="Times New Roman" w:hAnsi="Times New Roman" w:cs="Times New Roman"/>
          <w:sz w:val="24"/>
          <w:szCs w:val="24"/>
        </w:rPr>
        <w:t xml:space="preserve">лнение программы </w:t>
      </w:r>
      <w:r>
        <w:rPr>
          <w:rFonts w:ascii="Times New Roman" w:hAnsi="Times New Roman" w:cs="Times New Roman"/>
          <w:sz w:val="24"/>
          <w:szCs w:val="24"/>
        </w:rPr>
        <w:t xml:space="preserve">осуществляется путем реализации подпрограмм, сформированных исходя из необходимости достижения целей и задач программы.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</w:t>
      </w:r>
      <w:r>
        <w:rPr>
          <w:rFonts w:ascii="Times New Roman" w:hAnsi="Times New Roman" w:cs="Times New Roman"/>
          <w:sz w:val="24"/>
          <w:szCs w:val="24"/>
        </w:rPr>
        <w:t xml:space="preserve">три</w:t>
      </w:r>
      <w:r>
        <w:rPr>
          <w:rFonts w:ascii="Times New Roman" w:hAnsi="Times New Roman" w:cs="Times New Roman"/>
          <w:sz w:val="24"/>
          <w:szCs w:val="24"/>
        </w:rPr>
        <w:t xml:space="preserve">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Развитие учреждений культуры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(приложение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1):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подпрограммы является - </w:t>
      </w:r>
      <w:r>
        <w:rPr>
          <w:rFonts w:ascii="Times New Roman" w:hAnsi="Times New Roman" w:cs="Times New Roman"/>
          <w:sz w:val="24"/>
          <w:szCs w:val="24"/>
        </w:rPr>
        <w:t xml:space="preserve">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поставленных целей подпрограммы предусматривается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обеспечение предоставления  услуг (работ) учреждениями культуры;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создание условий д</w:t>
      </w:r>
      <w:r>
        <w:rPr>
          <w:rFonts w:ascii="Times New Roman" w:hAnsi="Times New Roman" w:cs="Times New Roman"/>
          <w:sz w:val="24"/>
          <w:szCs w:val="24"/>
        </w:rPr>
        <w:t xml:space="preserve">ля развития учр</w:t>
      </w:r>
      <w:r>
        <w:rPr>
          <w:rFonts w:ascii="Times New Roman" w:hAnsi="Times New Roman" w:cs="Times New Roman"/>
          <w:sz w:val="24"/>
          <w:szCs w:val="24"/>
        </w:rPr>
        <w:t xml:space="preserve">еждений культуры;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организация и проведение праздничных культурно-массовых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Успешная реализация мероприятий подпрограммы будет способствовать повышению доступности и качества предоставляемых услуг учреждениями культуры и искусства, </w:t>
      </w:r>
      <w:r>
        <w:rPr>
          <w:rFonts w:ascii="Times New Roman" w:hAnsi="Times New Roman" w:cs="Times New Roman"/>
          <w:sz w:val="24"/>
          <w:szCs w:val="24"/>
        </w:rPr>
        <w:t xml:space="preserve">развитию творческого потенциала и организации досуга населения.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 «Развитие системы дополнительного образования в сфере культуры и искусства» (приложение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2):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Целями подпрограммы являются: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33"/>
        </w:numPr>
        <w:ind w:left="0" w:firstLine="709"/>
        <w:jc w:val="both"/>
        <w:spacing w:after="0" w:line="240" w:lineRule="auto"/>
        <w:widowControl w:val="off"/>
        <w:tabs>
          <w:tab w:val="left" w:pos="72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Повышение доступности и качества услуг дополнительного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в сфере культуры и искусства.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33"/>
        </w:numPr>
        <w:ind w:left="0" w:firstLine="709"/>
        <w:jc w:val="both"/>
        <w:spacing w:after="0" w:line="240" w:lineRule="auto"/>
        <w:widowControl w:val="off"/>
        <w:tabs>
          <w:tab w:val="left" w:pos="72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системы выявления и сопровождения одарённых детей, их специальной поддержки.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подпрограммы предусматривается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обеспечение предоставления услуг </w:t>
      </w:r>
      <w:r>
        <w:rPr>
          <w:rFonts w:ascii="Times New Roman" w:hAnsi="Times New Roman" w:cs="Times New Roman"/>
          <w:sz w:val="24"/>
          <w:szCs w:val="24"/>
        </w:rPr>
        <w:t xml:space="preserve">учреждениями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в 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культуры и искусства;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создание условий для развития учреждений дополнительного образования в сфере культуры и искусства;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создание благоприятных условий для выявления, развития и поддержки одарённых детей в различных областях творческой деятельности.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3 «Развитие культуры» (приложение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3):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938"/>
        <w:ind w:firstLine="709"/>
        <w:jc w:val="both"/>
        <w:widowControl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подпрограммы является сохранение, развитие и формирование культурных традиций, создание единого социокультурного пространства.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подпрограмма предусматривает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8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сохранение и развитие народных и культурных традиций путем привлечения населения к участию в праздничных мероприятиях;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 xml:space="preserve">сохранение, использование и популяризация объектов культурного наследия (памятников истории культуры), находящихся в собственности </w:t>
      </w:r>
      <w:r>
        <w:rPr>
          <w:rFonts w:ascii="Times New Roman" w:hAnsi="Times New Roman" w:cs="Times New Roman"/>
          <w:bCs/>
          <w:sz w:val="24"/>
          <w:szCs w:val="24"/>
        </w:rPr>
        <w:t xml:space="preserve">округа</w:t>
      </w:r>
      <w:r>
        <w:rPr>
          <w:rFonts w:ascii="Times New Roman" w:hAnsi="Times New Roman" w:cs="Times New Roman"/>
          <w:bCs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Важным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показател</w:t>
      </w:r>
      <w:r>
        <w:rPr>
          <w:rFonts w:ascii="Times New Roman" w:hAnsi="Times New Roman" w:cs="Times New Roman"/>
          <w:sz w:val="24"/>
          <w:szCs w:val="24"/>
        </w:rPr>
        <w:t xml:space="preserve">ями</w:t>
      </w:r>
      <w:r>
        <w:rPr>
          <w:rFonts w:ascii="Times New Roman" w:hAnsi="Times New Roman" w:cs="Times New Roman"/>
          <w:sz w:val="24"/>
          <w:szCs w:val="24"/>
        </w:rPr>
        <w:t xml:space="preserve"> эффективнос</w:t>
      </w:r>
      <w:r>
        <w:rPr>
          <w:rFonts w:ascii="Times New Roman" w:hAnsi="Times New Roman" w:cs="Times New Roman"/>
          <w:sz w:val="24"/>
          <w:szCs w:val="24"/>
        </w:rPr>
        <w:t xml:space="preserve">ти реализации подпрограммы стану</w:t>
      </w:r>
      <w:r>
        <w:rPr>
          <w:rFonts w:ascii="Times New Roman" w:hAnsi="Times New Roman" w:cs="Times New Roman"/>
          <w:sz w:val="24"/>
          <w:szCs w:val="24"/>
        </w:rPr>
        <w:t xml:space="preserve">т увеличение количества жителей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</w:rPr>
        <w:t xml:space="preserve">, участвующих в культурно - досуговых мероприятиях, повышение качества проводимых массовых мероприятий, организ</w:t>
      </w:r>
      <w:r>
        <w:rPr>
          <w:rFonts w:ascii="Times New Roman" w:hAnsi="Times New Roman" w:cs="Times New Roman"/>
          <w:sz w:val="24"/>
          <w:szCs w:val="24"/>
        </w:rPr>
        <w:t xml:space="preserve">ация полезного досуга населения, увеличение количест</w:t>
      </w:r>
      <w:r>
        <w:rPr>
          <w:rFonts w:ascii="Times New Roman" w:hAnsi="Times New Roman" w:cs="Times New Roman"/>
          <w:sz w:val="24"/>
          <w:szCs w:val="24"/>
        </w:rPr>
        <w:t xml:space="preserve">ва </w:t>
      </w:r>
      <w:r>
        <w:rPr>
          <w:rFonts w:ascii="Times New Roman" w:hAnsi="Times New Roman" w:cs="Times New Roman"/>
          <w:sz w:val="24"/>
          <w:szCs w:val="24"/>
        </w:rPr>
        <w:t xml:space="preserve">благоустроенных</w:t>
      </w:r>
      <w:r>
        <w:rPr>
          <w:rFonts w:ascii="Times New Roman" w:hAnsi="Times New Roman" w:cs="Times New Roman"/>
          <w:sz w:val="24"/>
          <w:szCs w:val="24"/>
        </w:rPr>
        <w:t xml:space="preserve"> памятников истории культуры.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/>
      <w:bookmarkStart w:id="5" w:name="Par281"/>
      <w:r/>
      <w:bookmarkEnd w:id="5"/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Механизм реализации программы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Отдел культуры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спорта и молодежной политики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администрации Пе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– ответственный исполнитель программы: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осуществляет текущее управление мероприятиями программы,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ходом выполнения мероприятий программы, подготовку в установленном порядке отчетности по реализации программы;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с учетом выделяемых на реализацию программы финансовых средств ежегодно в установленном порядке принимает меры по уточнению целевых показателей по программным мероприятиям, механизму реализации программы, составу исполнителей;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проводит мониторинг реализации программных мероприятий;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851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осуществляет подготовку предложений по корректировке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41"/>
        <w:ind w:left="0" w:firstLine="709"/>
        <w:jc w:val="right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57"/>
        <w:ind w:left="709"/>
        <w:jc w:val="center"/>
        <w:widowControl w:val="off"/>
        <w:tabs>
          <w:tab w:val="left" w:pos="993" w:leader="none"/>
        </w:tabs>
        <w:rPr>
          <w:b/>
          <w:bCs/>
          <w:sz w:val="24"/>
          <w:szCs w:val="24"/>
        </w:rPr>
        <w:outlineLvl w:val="1"/>
      </w:pPr>
      <w:r>
        <w:rPr>
          <w:b/>
          <w:bCs/>
          <w:sz w:val="24"/>
          <w:szCs w:val="24"/>
        </w:rPr>
        <w:t xml:space="preserve">5.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Оценка эффективности программы и рисков ее реализации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957"/>
        <w:ind w:left="0" w:firstLine="709"/>
        <w:widowControl w:val="off"/>
        <w:rPr>
          <w:b/>
          <w:bCs/>
          <w:sz w:val="24"/>
          <w:szCs w:val="24"/>
        </w:rPr>
        <w:outlineLvl w:val="1"/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Оценка эффективности выполнения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проводится для получения оперативной информации о ходе и промежуточных результатах достижения цели, решения задач и выполнении мероприятий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рограммы. Результаты оценки эффективности используются для подготовки предложений по внесению изменений в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Эффективность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оценивается как степень достижения запланированных результатов (сопоставление плановых и ф</w:t>
      </w:r>
      <w:r>
        <w:rPr>
          <w:rFonts w:ascii="Times New Roman" w:hAnsi="Times New Roman" w:cs="Times New Roman"/>
          <w:sz w:val="24"/>
          <w:szCs w:val="24"/>
        </w:rPr>
        <w:t xml:space="preserve">актических значений показателей)</w:t>
      </w:r>
      <w:r>
        <w:rPr>
          <w:rFonts w:ascii="Times New Roman" w:hAnsi="Times New Roman" w:cs="Times New Roman"/>
          <w:sz w:val="24"/>
          <w:szCs w:val="24"/>
        </w:rPr>
        <w:t xml:space="preserve"> при условии соблюдения обоснованного объема расходов. </w:t>
      </w:r>
      <w:r>
        <w:rPr>
          <w:rFonts w:ascii="Times New Roman" w:hAnsi="Times New Roman" w:cs="Times New Roman"/>
          <w:vanish/>
          <w:sz w:val="24"/>
          <w:szCs w:val="24"/>
        </w:rPr>
      </w:r>
      <w:r>
        <w:rPr>
          <w:rFonts w:ascii="Times New Roman" w:hAnsi="Times New Roman" w:cs="Times New Roman"/>
          <w:vanish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подвержена влиянию следующих групп рисков и негативных факторов: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Значительным риском является сокращение запланированных объемов финансирования в ходе формирования и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минимизации негативного влияния данного риска на ход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необходимо обеспечить сбалансированное распределение финансовых средств по подпрограммам, задачам и основным мероприятиям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Правовые риски, связанные с внесением не предусмотренных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рограммой изменений в ф</w:t>
      </w:r>
      <w:r>
        <w:rPr>
          <w:rFonts w:ascii="Times New Roman" w:hAnsi="Times New Roman" w:cs="Times New Roman"/>
          <w:sz w:val="24"/>
          <w:szCs w:val="24"/>
        </w:rPr>
        <w:t xml:space="preserve">едеральные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7"/>
        <w:ind w:lef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Программы объем таких товаров, работ,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Мерами по управлению данным видом рисков служит мониторинг цен и прогнозирование текущих тенденций в сфере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для своевременного пересмотра объема финансирования и его перераспределения по подпрограммам, задачам и основным мероприятиям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для обеспечения достижения ожидаемых конечных результатов.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минимизации негативного влияния данного риска на ход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необходимо обеспечить оперативный мониторинг выполнения мероприятий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и существенно снизить показатели ее результативности.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Управление рисками будет осуществляться на основе регулярного мониторинга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 w:clear="all"/>
      </w:r>
      <w:r>
        <w:rPr>
          <w:rFonts w:ascii="Times New Roman" w:hAnsi="Times New Roman" w:cs="Times New Roman"/>
          <w:bCs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№ </w:t>
      </w:r>
      <w:r>
        <w:rPr>
          <w:rFonts w:ascii="Times New Roman" w:hAnsi="Times New Roman" w:cs="Times New Roman"/>
          <w:bCs/>
          <w:sz w:val="24"/>
          <w:szCs w:val="24"/>
        </w:rPr>
        <w:t xml:space="preserve">1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right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 программе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ПОДПРОГРАММА 1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Cs/>
          <w:sz w:val="24"/>
          <w:szCs w:val="24"/>
        </w:rPr>
        <w:t xml:space="preserve">«Развитие учреждений культуры»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Паспорт подпрограммы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color w:val="0070c0"/>
          <w:sz w:val="20"/>
          <w:szCs w:val="20"/>
        </w:rPr>
        <w:outlineLvl w:val="1"/>
      </w:pPr>
      <w:r>
        <w:rPr>
          <w:rFonts w:ascii="Times New Roman" w:hAnsi="Times New Roman" w:cs="Times New Roman"/>
          <w:bCs/>
          <w:color w:val="0070c0"/>
          <w:sz w:val="20"/>
          <w:szCs w:val="20"/>
        </w:rPr>
      </w:r>
      <w:r>
        <w:rPr>
          <w:rFonts w:ascii="Times New Roman" w:hAnsi="Times New Roman" w:cs="Times New Roman"/>
          <w:bCs/>
          <w:color w:val="0070c0"/>
          <w:sz w:val="20"/>
          <w:szCs w:val="20"/>
        </w:rPr>
      </w:r>
      <w:r>
        <w:rPr>
          <w:rFonts w:ascii="Times New Roman" w:hAnsi="Times New Roman" w:cs="Times New Roman"/>
          <w:bCs/>
          <w:color w:val="0070c0"/>
          <w:sz w:val="20"/>
          <w:szCs w:val="20"/>
        </w:rPr>
      </w:r>
    </w:p>
    <w:tbl>
      <w:tblPr>
        <w:tblW w:w="489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9"/>
        <w:gridCol w:w="7265"/>
      </w:tblGrid>
      <w:tr>
        <w:tblPrEx/>
        <w:trPr>
          <w:jc w:val="center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  <w:outlineLvl w:val="1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униципальная программа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Печенгского муниципа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льного округа «Культура» на 2025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Цель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ind w:left="-4"/>
              <w:jc w:val="both"/>
              <w:spacing w:after="0" w:line="240" w:lineRule="auto"/>
              <w:tabs>
                <w:tab w:val="left" w:pos="28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Основные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Обеспечение предоставления услуг (работ) учреждениями культуры.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Создание условий для развития учреждений культуры.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Показатели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ыполнени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учреждениями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клубных формирований.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культурно-массовых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мероприятий, организованных учреждениями культуры.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посетителей (зрителей) культурно-массовых мероприятий.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Уровень удовлетворенности населения округа качеством предоставления услуг учреждениями культуры.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книговыдач в библиотеках.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посетителей музея.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Количество предметов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основного </w:t>
            </w:r>
            <w:bookmarkStart w:id="6" w:name="_GoBack"/>
            <w:r/>
            <w:bookmarkEnd w:id="6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музейного фонда.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Обеспечение развития и укрепления материально-технической базы учреждений культуры.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текущих ремонтов в учреждениях культуры.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капитально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ремонта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«Восход».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Комплектование книжных фондов.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- 202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542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578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471,9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162,5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162,5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01319,2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97816,8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01751,2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01751,2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  <w:t xml:space="preserve">62590,2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88690,1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89667,6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84232,5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Ожидаемые конечные результаты реализации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vertAlign w:val="superscript"/>
                <w:lang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pStyle w:val="957"/>
              <w:numPr>
                <w:ilvl w:val="0"/>
                <w:numId w:val="42"/>
              </w:num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Полнота выполнения муниципального задания.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57"/>
              <w:numPr>
                <w:ilvl w:val="0"/>
                <w:numId w:val="42"/>
              </w:num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Сохранение</w:t>
            </w:r>
            <w:r>
              <w:rPr>
                <w:sz w:val="24"/>
                <w:szCs w:val="24"/>
              </w:rPr>
              <w:t xml:space="preserve"> количества клубных формирований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57"/>
              <w:numPr>
                <w:ilvl w:val="0"/>
                <w:numId w:val="42"/>
              </w:num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Увеличение количества книговыдач в библиотеках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57"/>
              <w:numPr>
                <w:ilvl w:val="0"/>
                <w:numId w:val="42"/>
              </w:num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Увеличение количества предметов музейного фонда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исполнитель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4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Исполнители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Музей, МБО, ДК «Восход»,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ДК «Октябрь», КДЦ «Платформа»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W w:w="120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Соисполнители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r>
          </w:p>
        </w:tc>
        <w:tc>
          <w:tcPr>
            <w:tcW w:w="3794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sectPr>
          <w:footnotePr/>
          <w:endnotePr/>
          <w:type w:val="nextPage"/>
          <w:pgSz w:w="11905" w:h="16838" w:orient="portrait"/>
          <w:pgMar w:top="1134" w:right="567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подпрограмме 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ЕРЕЧЕНЬ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 под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программ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 объёмом финансирования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</w:p>
    <w:tbl>
      <w:tblPr>
        <w:tblW w:w="5279" w:type="pct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129"/>
        <w:gridCol w:w="1418"/>
        <w:gridCol w:w="998"/>
        <w:gridCol w:w="1277"/>
        <w:gridCol w:w="1286"/>
        <w:gridCol w:w="1283"/>
        <w:gridCol w:w="1304"/>
        <w:gridCol w:w="1764"/>
      </w:tblGrid>
      <w:tr>
        <w:tblPrEx/>
        <w:trPr>
          <w:trHeight w:val="780"/>
        </w:trPr>
        <w:tc>
          <w:tcPr>
            <w:shd w:val="clear" w:color="auto" w:fill="auto"/>
            <w:tcW w:w="27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16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1.  «Развитие учреждений культуры»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1. Обеспечение предоставления услуг (работ) учреждениями культуры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муниципальных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услуг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работ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) в сфере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  ДК «Октябрь»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«Восход»;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197387,6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65399,7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65711,5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66276,4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48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48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8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2117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701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511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710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ДК «Октябрь»;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«Восход»;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301319,2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97816,8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101751,2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101751,2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53173,9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17261,7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17956,1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17956,1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354493,1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115078,5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119707,3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119707,3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Обеспечение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от07.05.2012 № 597 «О мероприяти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ях по реализации государственной социальной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детей, оставшихся без попечения родителей»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«Октябрь»;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«Восход»;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288694,4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93718,4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97488,0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97488,0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50946,1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16538,5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17203,8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17203,8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339640,5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110256,9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114691,8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114691,8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населенных пунктах или поселках городского типа Мурманской области, имеющих в соответст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вии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ставки, оклада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соответствии с Пе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 соответствии с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от 01.03.2011 № 86-ПП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 Музей;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12624,8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4098,4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4263,2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4263,2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2227,8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723,2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752,2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752,3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098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14852,6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4821,6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5015,5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5015,5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4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301319,2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97816,8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101751,2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101751,2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250561,5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82661,4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83667,6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84232,5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14400,0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0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566280,7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185278,2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190218,8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190783,7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2. Создание условий для развития учреждений культуры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«Октябрь»; 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12000,0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12000,0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0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условий, отвечающих современным требованиям, в ДК «Восход»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2.3.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Модернизация библиотек в части комплектования книжных фондов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162,5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162,5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28,7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28,7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191,2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191,2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162,5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162,5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120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28,7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5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12191,2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6191,2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Все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го по подпрограмме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162,5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162,5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301319,2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97816,8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101751,2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101751,2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262590,2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88690,1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89667,6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84232,5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14400,0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1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2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578471,9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191469,4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196218,8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190783,7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Ф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</w:p>
    <w:p>
      <w:pPr>
        <w:ind w:right="-371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</w:p>
    <w:p>
      <w:pPr>
        <w:ind w:right="-371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</w:p>
    <w:p>
      <w:pPr>
        <w:ind w:left="9639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                                                  </w:t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подпрограмме 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показателями результативности выполнения мероприятий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5310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684"/>
        <w:gridCol w:w="1416"/>
        <w:gridCol w:w="3687"/>
        <w:gridCol w:w="849"/>
        <w:gridCol w:w="993"/>
        <w:gridCol w:w="992"/>
        <w:gridCol w:w="994"/>
        <w:gridCol w:w="1702"/>
      </w:tblGrid>
      <w:tr>
        <w:tblPrEx/>
        <w:trPr>
          <w:trHeight w:val="760"/>
        </w:trPr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.и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зм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1.  «Развитие учреждений культуры»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1. Обеспечение предоставления услуг (работ) учреждениями культуры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068"/>
        </w:trPr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муниципальных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услуг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работ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) в сфере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ыполнени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е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муниципального задания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учреждениями культуры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              ДК «Октябрь»;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«Восход»;      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клубных формирований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5</w:t>
            </w:r>
            <w:r>
              <w:rPr>
                <w:rFonts w:ascii="Times New Roman" w:hAnsi="Times New Roman" w:cs="Times New Roman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5</w:t>
            </w:r>
            <w:r>
              <w:rPr>
                <w:rFonts w:ascii="Times New Roman" w:hAnsi="Times New Roman" w:cs="Times New Roman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«Октябрь»;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культурно-массовых мероприятий организованных учреждениями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Cs w:val="20"/>
              </w:rPr>
              <w:t xml:space="preserve">450</w:t>
            </w:r>
            <w:r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Cs w:val="20"/>
              </w:rPr>
              <w:t xml:space="preserve">450</w:t>
            </w:r>
            <w:r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Cs w:val="20"/>
              </w:rPr>
              <w:t xml:space="preserve">450</w:t>
            </w:r>
            <w:r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«Октябрь»;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Число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посетителей (зрителей) культурно-массовых мероприятий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Cs w:val="20"/>
              </w:rPr>
              <w:t xml:space="preserve">10</w:t>
            </w:r>
            <w:r>
              <w:rPr>
                <w:rFonts w:ascii="Times New Roman" w:hAnsi="Times New Roman" w:cs="Times New Roman"/>
                <w:szCs w:val="20"/>
              </w:rPr>
              <w:t xml:space="preserve">000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Cs w:val="20"/>
              </w:rPr>
              <w:t xml:space="preserve">11</w:t>
            </w:r>
            <w:r>
              <w:rPr>
                <w:rFonts w:ascii="Times New Roman" w:hAnsi="Times New Roman" w:cs="Times New Roman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Cs w:val="20"/>
              </w:rPr>
              <w:t xml:space="preserve">00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«Октябрь»;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Уровень удовлетворенности населения округа качеством предоставления услуг учреждениями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% 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не менее 9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9</w:t>
            </w:r>
            <w:r>
              <w:rPr>
                <w:rFonts w:ascii="Times New Roman" w:hAnsi="Times New Roman" w:cs="Times New Roman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9</w:t>
            </w:r>
            <w:r>
              <w:rPr>
                <w:rFonts w:ascii="Times New Roman" w:hAnsi="Times New Roman" w:cs="Times New Roman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«Октябрь»;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книговыдач в библиотеках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500</w:t>
            </w:r>
            <w:r>
              <w:rPr>
                <w:rFonts w:ascii="Times New Roman" w:hAnsi="Times New Roman" w:cs="Times New Roman"/>
                <w:szCs w:val="20"/>
              </w:rPr>
              <w:t xml:space="preserve">000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510</w:t>
            </w:r>
            <w:r>
              <w:rPr>
                <w:rFonts w:ascii="Times New Roman" w:hAnsi="Times New Roman" w:cs="Times New Roman"/>
                <w:szCs w:val="20"/>
              </w:rPr>
              <w:t xml:space="preserve">000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510</w:t>
            </w:r>
            <w:r>
              <w:rPr>
                <w:rFonts w:ascii="Times New Roman" w:hAnsi="Times New Roman" w:cs="Times New Roman"/>
                <w:szCs w:val="20"/>
              </w:rPr>
              <w:t xml:space="preserve">000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Число посетителей музея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2700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2700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2700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17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Музей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предметов основного музейного фонда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1500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15</w:t>
            </w:r>
            <w:r>
              <w:rPr>
                <w:rFonts w:ascii="Times New Roman" w:hAnsi="Times New Roman" w:cs="Times New Roman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15</w:t>
            </w:r>
            <w:r>
              <w:rPr>
                <w:rFonts w:ascii="Times New Roman" w:hAnsi="Times New Roman" w:cs="Times New Roman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17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              ДК «Октябрь»;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«Восход»;      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2. Создание условий для развития учреждений культуры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Обеспечение развития и укрепления материально-технической базы учреждений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              ДК «Октябрь»;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Проведение текущих ремонтов в учреждениях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условий, отвечающих  современным требованиям, в ДК «Восход»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Проведение капитального ремонта здания ДК «Восход» 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Модернизация библиотек в части комплектования книжных фондов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Комплектование книжных фондов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567"/>
        <w:jc w:val="center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eastAsia="ru-RU"/>
        </w:rPr>
      </w:r>
    </w:p>
    <w:p>
      <w:pPr>
        <w:pStyle w:val="957"/>
        <w:ind w:left="1080"/>
        <w:jc w:val="center"/>
        <w:widowControl w:val="off"/>
        <w:rPr>
          <w:color w:val="000000" w:themeColor="text1"/>
        </w:rPr>
        <w:sectPr>
          <w:footerReference w:type="default" r:id="rId9"/>
          <w:footnotePr/>
          <w:endnotePr/>
          <w:type w:val="nextPage"/>
          <w:pgSz w:w="16838" w:h="11905" w:orient="landscape"/>
          <w:pgMar w:top="993" w:right="851" w:bottom="709" w:left="1701" w:header="720" w:footer="720" w:gutter="0"/>
          <w:cols w:num="1" w:sep="0" w:space="720" w:equalWidth="1"/>
          <w:docGrid w:linePitch="360"/>
        </w:sectPr>
      </w:pPr>
      <w:r>
        <w:rPr>
          <w:color w:val="000000" w:themeColor="text1"/>
        </w:rPr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bCs/>
          <w:sz w:val="24"/>
          <w:szCs w:val="24"/>
        </w:rPr>
        <w:t xml:space="preserve">№ </w:t>
      </w:r>
      <w:r>
        <w:rPr>
          <w:rFonts w:ascii="Times New Roman" w:hAnsi="Times New Roman" w:cs="Times New Roman"/>
          <w:bCs/>
          <w:sz w:val="24"/>
          <w:szCs w:val="24"/>
        </w:rPr>
        <w:t xml:space="preserve">2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 программе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57"/>
        <w:ind w:left="1080"/>
        <w:jc w:val="center"/>
        <w:widowControl w:val="off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pStyle w:val="957"/>
        <w:ind w:left="1080"/>
        <w:jc w:val="center"/>
        <w:widowControl w:val="off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ПОДПРОГРАММА 2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«Развитие системы дополнительного образования в сфере культуры и искусства»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41"/>
        <w:ind w:left="0"/>
        <w:jc w:val="center"/>
        <w:spacing w:after="0" w:line="240" w:lineRule="auto"/>
        <w:widowControl w:val="off"/>
        <w:tabs>
          <w:tab w:val="left" w:pos="284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41"/>
        <w:ind w:left="0"/>
        <w:jc w:val="center"/>
        <w:spacing w:after="0" w:line="240" w:lineRule="auto"/>
        <w:widowControl w:val="off"/>
        <w:tabs>
          <w:tab w:val="left" w:pos="284" w:leader="none"/>
        </w:tabs>
        <w:rPr>
          <w:rFonts w:ascii="Times New Roman" w:hAnsi="Times New Roman" w:cs="Times New Roman"/>
          <w:color w:val="0070c0"/>
          <w:sz w:val="20"/>
          <w:szCs w:val="20"/>
        </w:rPr>
      </w:pPr>
      <w:r>
        <w:rPr>
          <w:rFonts w:ascii="Times New Roman" w:hAnsi="Times New Roman" w:cs="Times New Roman"/>
          <w:color w:val="0070c0"/>
          <w:sz w:val="20"/>
          <w:szCs w:val="20"/>
        </w:rPr>
      </w:r>
      <w:r>
        <w:rPr>
          <w:rFonts w:ascii="Times New Roman" w:hAnsi="Times New Roman" w:cs="Times New Roman"/>
          <w:color w:val="0070c0"/>
          <w:sz w:val="20"/>
          <w:szCs w:val="20"/>
        </w:rPr>
      </w:r>
      <w:r>
        <w:rPr>
          <w:rFonts w:ascii="Times New Roman" w:hAnsi="Times New Roman" w:cs="Times New Roman"/>
          <w:color w:val="0070c0"/>
          <w:sz w:val="20"/>
          <w:szCs w:val="20"/>
        </w:rPr>
      </w:r>
    </w:p>
    <w:tbl>
      <w:tblPr>
        <w:tblW w:w="101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7797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  <w:outlineLvl w:val="1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униципальн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ая программа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Печенгского муниципа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льного округа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«Культура» на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5-2027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Повышение доступности и качества услуг дополнительного образования в сфере культуры и искусства.  Совершенствование системы выявления и сопровождения одарённых детей, их специальной поддержки.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Обеспечение предоставления услуг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учреждениями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сфере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культуры и искусства.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Создание условий для развития учреждений дополнительного образования в сфере культуры и искусства.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благоприятных условий для выявления, развития и поддержки одарённых детей в различных областях творческой деятельности.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vAlign w:val="center"/>
            <w:textDirection w:val="lrTb"/>
            <w:noWrap w:val="false"/>
          </w:tcPr>
          <w:p>
            <w:pPr>
              <w:pStyle w:val="957"/>
              <w:numPr>
                <w:ilvl w:val="0"/>
                <w:numId w:val="43"/>
              </w:numPr>
              <w:ind w:left="0" w:firstLine="0"/>
              <w:jc w:val="both"/>
              <w:widowControl w:val="off"/>
              <w:tabs>
                <w:tab w:val="left" w:pos="31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</w:rPr>
              <w:t xml:space="preserve">ыполнени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 муниципального задания</w:t>
            </w:r>
            <w:r>
              <w:rPr>
                <w:sz w:val="24"/>
                <w:szCs w:val="24"/>
              </w:rPr>
              <w:t xml:space="preserve"> учреждениями дополнительного образования в сфере культуры</w:t>
            </w:r>
            <w:r>
              <w:rPr>
                <w:sz w:val="24"/>
                <w:szCs w:val="24"/>
              </w:rPr>
              <w:t xml:space="preserve"> и искусства.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57"/>
              <w:numPr>
                <w:ilvl w:val="0"/>
                <w:numId w:val="43"/>
              </w:numPr>
              <w:ind w:left="0" w:firstLine="0"/>
              <w:jc w:val="both"/>
              <w:widowControl w:val="off"/>
              <w:tabs>
                <w:tab w:val="left" w:pos="31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детей, осваивающих дополнительные общеразвивающие программы.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57"/>
              <w:numPr>
                <w:ilvl w:val="0"/>
                <w:numId w:val="43"/>
              </w:numPr>
              <w:ind w:left="0" w:firstLine="0"/>
              <w:jc w:val="both"/>
              <w:widowControl w:val="off"/>
              <w:tabs>
                <w:tab w:val="left" w:pos="31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детей, осваивающих дополнительные предпрофессиональные программы.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57"/>
              <w:numPr>
                <w:ilvl w:val="0"/>
                <w:numId w:val="43"/>
              </w:numPr>
              <w:ind w:left="0" w:firstLine="0"/>
              <w:jc w:val="both"/>
              <w:widowControl w:val="off"/>
              <w:tabs>
                <w:tab w:val="left" w:pos="31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Выполнение указов Президента Российской Федерации по оплате труда и начислений на выплаты по оплате труда работникам муниципальных учреждений.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57"/>
              <w:numPr>
                <w:ilvl w:val="0"/>
                <w:numId w:val="43"/>
              </w:numPr>
              <w:ind w:left="0" w:firstLine="0"/>
              <w:jc w:val="both"/>
              <w:widowControl w:val="off"/>
              <w:tabs>
                <w:tab w:val="left" w:pos="31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развития и укрепления материально-технической базы учреждений дополнительного образования детей в сфере культуры</w:t>
            </w:r>
            <w:r>
              <w:rPr>
                <w:sz w:val="24"/>
                <w:szCs w:val="24"/>
              </w:rPr>
              <w:t xml:space="preserve"> и искусства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57"/>
              <w:numPr>
                <w:ilvl w:val="0"/>
                <w:numId w:val="43"/>
              </w:numPr>
              <w:ind w:left="0" w:firstLine="0"/>
              <w:jc w:val="both"/>
              <w:widowControl w:val="off"/>
              <w:tabs>
                <w:tab w:val="left" w:pos="318" w:leader="none"/>
              </w:tabs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Проведение текущих ремонтов в учреждениях </w:t>
            </w:r>
            <w:r>
              <w:rPr>
                <w:rFonts w:eastAsia="Times New Roman"/>
                <w:sz w:val="24"/>
                <w:szCs w:val="24"/>
              </w:rPr>
              <w:t xml:space="preserve">дополнительного образования в сфере </w:t>
            </w:r>
            <w:r>
              <w:rPr>
                <w:rFonts w:eastAsia="Times New Roman"/>
                <w:sz w:val="24"/>
                <w:szCs w:val="24"/>
              </w:rPr>
              <w:t xml:space="preserve">культуры</w:t>
            </w:r>
            <w:r>
              <w:rPr>
                <w:rFonts w:eastAsia="Times New Roman"/>
                <w:sz w:val="24"/>
                <w:szCs w:val="24"/>
              </w:rPr>
              <w:t xml:space="preserve"> и искусства.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57"/>
              <w:numPr>
                <w:ilvl w:val="0"/>
                <w:numId w:val="43"/>
              </w:numPr>
              <w:ind w:left="0" w:firstLine="0"/>
              <w:jc w:val="both"/>
              <w:widowControl w:val="off"/>
              <w:tabs>
                <w:tab w:val="left" w:pos="31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Число</w:t>
            </w:r>
            <w:r>
              <w:rPr>
                <w:sz w:val="24"/>
                <w:szCs w:val="24"/>
              </w:rPr>
              <w:t xml:space="preserve"> участников творческих конкурсов, фестивалей, выставок.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   реализации       подпрограммы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337 134,2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31766,7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2724,5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4521,1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4521,1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205367,5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9256,1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9825,7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6285,7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 конечные результаты реализации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Полнота 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полнения муниципального задания.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Сохранение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количества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обучающихся в учреждениях дополнительного образования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сфере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искусства.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3.Увеличение доли детей, принимающих участие в конкурсах различного уровня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pStyle w:val="954"/>
              <w:ind w:firstLine="0"/>
              <w:spacing w:line="240" w:lineRule="auto"/>
              <w:tabs>
                <w:tab w:val="left" w:pos="252" w:leader="none"/>
                <w:tab w:val="left" w:pos="297" w:leader="none"/>
                <w:tab w:val="left" w:pos="3039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0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Cs w:val="20"/>
              </w:rPr>
              <w:t xml:space="preserve">КСиМП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ДМШ № 1, ДМШ № 2, ДМШ № 3 (далее - ДМШ),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ДХШ № 1, ДХШ № 2 (далее - ДХШ)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941"/>
        <w:ind w:left="1080"/>
        <w:spacing w:after="0" w:line="240" w:lineRule="auto"/>
        <w:tabs>
          <w:tab w:val="left" w:pos="317" w:leader="none"/>
        </w:tabs>
        <w:rPr>
          <w:rFonts w:ascii="Times New Roman" w:hAnsi="Times New Roman" w:cs="Times New Roman"/>
          <w:spacing w:val="1"/>
          <w:sz w:val="18"/>
          <w:szCs w:val="18"/>
        </w:rPr>
      </w:pPr>
      <w:r>
        <w:rPr>
          <w:rFonts w:ascii="Times New Roman" w:hAnsi="Times New Roman" w:cs="Times New Roman"/>
          <w:spacing w:val="1"/>
          <w:sz w:val="18"/>
          <w:szCs w:val="18"/>
        </w:rPr>
      </w:r>
      <w:r>
        <w:rPr>
          <w:rFonts w:ascii="Times New Roman" w:hAnsi="Times New Roman" w:cs="Times New Roman"/>
          <w:spacing w:val="1"/>
          <w:sz w:val="18"/>
          <w:szCs w:val="18"/>
        </w:rPr>
      </w:r>
      <w:r>
        <w:rPr>
          <w:rFonts w:ascii="Times New Roman" w:hAnsi="Times New Roman" w:cs="Times New Roman"/>
          <w:spacing w:val="1"/>
          <w:sz w:val="18"/>
          <w:szCs w:val="18"/>
        </w:rPr>
      </w:r>
    </w:p>
    <w:p>
      <w:pPr>
        <w:pStyle w:val="941"/>
        <w:ind w:left="1080"/>
        <w:spacing w:after="0" w:line="240" w:lineRule="auto"/>
        <w:tabs>
          <w:tab w:val="left" w:pos="317" w:leader="none"/>
        </w:tabs>
        <w:rPr>
          <w:rFonts w:ascii="Times New Roman" w:hAnsi="Times New Roman" w:cs="Times New Roman"/>
          <w:spacing w:val="1"/>
          <w:sz w:val="18"/>
          <w:szCs w:val="18"/>
        </w:rPr>
      </w:pPr>
      <w:r>
        <w:rPr>
          <w:rFonts w:ascii="Times New Roman" w:hAnsi="Times New Roman" w:cs="Times New Roman"/>
          <w:spacing w:val="1"/>
          <w:sz w:val="18"/>
          <w:szCs w:val="18"/>
        </w:rPr>
      </w:r>
      <w:r>
        <w:rPr>
          <w:rFonts w:ascii="Times New Roman" w:hAnsi="Times New Roman" w:cs="Times New Roman"/>
          <w:spacing w:val="1"/>
          <w:sz w:val="18"/>
          <w:szCs w:val="18"/>
        </w:rPr>
      </w:r>
      <w:r>
        <w:rPr>
          <w:rFonts w:ascii="Times New Roman" w:hAnsi="Times New Roman" w:cs="Times New Roman"/>
          <w:spacing w:val="1"/>
          <w:sz w:val="18"/>
          <w:szCs w:val="1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sectPr>
          <w:footnotePr/>
          <w:endnotePr/>
          <w:type w:val="nextPage"/>
          <w:pgSz w:w="11905" w:h="16838" w:orient="portrait"/>
          <w:pgMar w:top="851" w:right="1134" w:bottom="1276" w:left="1276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подпрограмме 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 подпрограмм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 с объёмом финансирования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4986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245"/>
        <w:gridCol w:w="1416"/>
        <w:gridCol w:w="9"/>
        <w:gridCol w:w="1138"/>
        <w:gridCol w:w="1279"/>
        <w:gridCol w:w="1279"/>
        <w:gridCol w:w="1275"/>
        <w:gridCol w:w="6"/>
        <w:gridCol w:w="1303"/>
        <w:gridCol w:w="1790"/>
      </w:tblGrid>
      <w:tr>
        <w:tblPrEx/>
        <w:trPr>
          <w:trHeight w:val="780"/>
        </w:trPr>
        <w:tc>
          <w:tcPr>
            <w:shd w:val="clear" w:color="auto" w:fill="auto"/>
            <w:tcW w:w="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164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7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2.  «Развитие системы дополнительного образования 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 сфере культуры и искусства»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одаренных детей, их специальной поддержки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1. Обеспечение предоставления услуг (работ)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 учреждениями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дополнительного образования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в сфере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 культуры и  искусства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муниципальных услуг (работ) учреждениями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0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173086,7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57314,9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57655,9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58115,9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8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173086,7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57314,9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57655,9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58115,9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rFonts w:ascii="Times New Roman" w:hAnsi="Times New Roman" w:cs="Times New Roman"/>
              </w:rPr>
              <w:t xml:space="preserve">, в том числе: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131766,7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42724,5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44521,1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44521,1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23341,8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7628,2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7856,8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7856,8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155108,5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50352,7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52377,9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52377,9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от07.05.2012 № 597 «О мероприяти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ях по реализации государственной социальной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детей, оставшихся без попечения родителей»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86617,6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28067,8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29274,9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29274,9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15374,1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5041,7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5166,2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5166,2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101991,7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33109,5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34441,1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34441,1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мер социальной поддержки отдельных категорий граждан, работающих в муниципальных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учреждениях образования и культуры, расположенных в сельских населенных пунктах или поселках городского типа Мурманской области, имеющих в соответст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ставки, оклада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соответствии с Пе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 соответствии 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от 01.03.2011 № 86-ПП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9886,4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3209,4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3338,5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3338,5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1744,8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566,4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589,2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589,2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11631,2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3775,8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3927,7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3927,7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овышение оплаты труда работников муниципальных учреждений в связи с доведением оплаты труда до минимального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размера оплаты труда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установленного федеральным законом от 19.06.2000 № 82-ФЗ «О минимальном размере оплаты труда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35262,7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11447,3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11907,7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11907,7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6222,9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2020,1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2101,4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2101,4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6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41485,6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13467,4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14009,1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14009,1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24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131766,7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42724,5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44521,1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44521,1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196428,5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64943,1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65512,7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65972,7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59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328195,2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107667,6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110033,8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110493,8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2. Создание условий для развития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дополнительного образования в сфере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культуры и искусства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8000,0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0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24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1"/>
        </w:trPr>
        <w:tc>
          <w:tcPr>
            <w:gridSpan w:val="3"/>
            <w:shd w:val="clear" w:color="auto" w:fill="auto"/>
            <w:tcW w:w="240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3. Создание благоприятных условий для выявления, развития и поддержки одаренных детей в различных областях творческой деятельности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Обеспечение участия учащихся детских музыкальных и художественных школ в конкурсах, фестивалях, выставках различного уровня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939,0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7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8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939,0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939,0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939,0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313,0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ffffff" w:themeFill="background1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ffffff" w:themeFill="background1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ffffff" w:themeFill="background1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ffffff" w:themeFill="background1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51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131766,7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42724,5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44521,1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44521,1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205367,5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69256,1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69825,7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66285,7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4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337134,2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111980,6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114346,8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110806,8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аблица 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подпрограмме 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 подпрограмм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показателями результативности выполнения мероприятий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</w:r>
    </w:p>
    <w:tbl>
      <w:tblPr>
        <w:tblW w:w="15309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827"/>
        <w:gridCol w:w="1417"/>
        <w:gridCol w:w="3544"/>
        <w:gridCol w:w="992"/>
        <w:gridCol w:w="993"/>
        <w:gridCol w:w="992"/>
        <w:gridCol w:w="992"/>
        <w:gridCol w:w="1701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.и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зм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2.  «Развитие системы дополнительного образования 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 сфере культуры и искусства»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одаренных детей, их специальной поддержки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1. Обеспечение предоставления услуг (работ)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учреждениями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 дополнительного образования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в сфере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культуры и  искусства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муниципальных услуг (работ) учреждениями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Выполнение муниципального задания учреждениями дополнительного образования в сфере культуры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 и искусства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Доля детей, осваивающих дополнительные общеразвивающие программы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25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20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20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Доля детей, осваивающих дополнительные предпрофессиональные программы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75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80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80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2. Создание условий для развития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Обеспечение развития и укрепления материально-технической базы учреждений дополнительного образования в сфере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и искусства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Проведение текущих ремонтов в учреждениях дополнительного образования в сфере культуры и искусства.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3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3. Создание благоприятных условий для выявления, развития и поддержки одаренных детей в различных областях творческой деятельности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Обеспечение участия учащихся детских музыкальных и художественных школ в конкурсах, фестивалях, выставках различного уровня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Число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участников творческих конкурсов, фестивалей, выставок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750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750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750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sectPr>
          <w:footnotePr/>
          <w:endnotePr/>
          <w:type w:val="nextPage"/>
          <w:pgSz w:w="16838" w:h="11905" w:orient="landscape"/>
          <w:pgMar w:top="992" w:right="851" w:bottom="992" w:left="567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>
        <w:rPr>
          <w:rFonts w:ascii="Times New Roman" w:hAnsi="Times New Roman" w:cs="Times New Roman"/>
          <w:bCs/>
          <w:sz w:val="24"/>
          <w:szCs w:val="24"/>
        </w:rPr>
        <w:t xml:space="preserve">3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 программе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ПОДПРОГРАММА 3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культуры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color w:val="0070c0"/>
          <w:sz w:val="20"/>
          <w:szCs w:val="20"/>
        </w:rPr>
      </w:pPr>
      <w:r>
        <w:rPr>
          <w:rFonts w:ascii="Times New Roman" w:hAnsi="Times New Roman" w:cs="Times New Roman"/>
          <w:color w:val="0070c0"/>
          <w:sz w:val="20"/>
          <w:szCs w:val="20"/>
        </w:rPr>
      </w:r>
      <w:r>
        <w:rPr>
          <w:rFonts w:ascii="Times New Roman" w:hAnsi="Times New Roman" w:cs="Times New Roman"/>
          <w:color w:val="0070c0"/>
          <w:sz w:val="20"/>
          <w:szCs w:val="20"/>
        </w:rPr>
      </w:r>
      <w:r>
        <w:rPr>
          <w:rFonts w:ascii="Times New Roman" w:hAnsi="Times New Roman" w:cs="Times New Roman"/>
          <w:color w:val="0070c0"/>
          <w:sz w:val="20"/>
          <w:szCs w:val="20"/>
        </w:rPr>
      </w:r>
    </w:p>
    <w:tbl>
      <w:tblPr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7088"/>
      </w:tblGrid>
      <w:tr>
        <w:tblPrEx/>
        <w:trPr>
          <w:trHeight w:val="42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  <w:outlineLvl w:val="1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униципальн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ая программа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Печенгского муниципа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льного округа «Культура» на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pStyle w:val="938"/>
              <w:jc w:val="both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Сохранение, развитие и формирование культурных традиций, создание единого социокультурного пространства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pStyle w:val="938"/>
              <w:jc w:val="both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Сохранение и развитие народных и культурных традиций путем привлечения населения к участию в праздничных мероприятиях.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Сохранение, использование и популяризация объектов культурного наследия (памятников истории культуры), находящихся в собственности округа.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pStyle w:val="957"/>
              <w:numPr>
                <w:ilvl w:val="0"/>
                <w:numId w:val="44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57"/>
              <w:numPr>
                <w:ilvl w:val="0"/>
                <w:numId w:val="44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мероприятий для лиц с ограниченными возможностями здоровья.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57"/>
              <w:numPr>
                <w:ilvl w:val="0"/>
                <w:numId w:val="44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б</w:t>
            </w:r>
            <w:r>
              <w:rPr>
                <w:sz w:val="24"/>
                <w:szCs w:val="24"/>
              </w:rPr>
              <w:t xml:space="preserve">лагоустро</w:t>
            </w:r>
            <w:r>
              <w:rPr>
                <w:sz w:val="24"/>
                <w:szCs w:val="24"/>
              </w:rPr>
              <w:t xml:space="preserve">енных</w:t>
            </w:r>
            <w:r>
              <w:rPr>
                <w:sz w:val="24"/>
                <w:szCs w:val="24"/>
              </w:rPr>
              <w:t xml:space="preserve"> памятников культурного наследия.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   реализации       подпрограммы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20 000,0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5000,0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 конечные результаты реализации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pStyle w:val="957"/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Увеличение количества проведенных культурно-досуговых мероприятий для жителей </w:t>
            </w:r>
            <w:r>
              <w:rPr>
                <w:sz w:val="24"/>
                <w:szCs w:val="24"/>
              </w:rPr>
              <w:t xml:space="preserve">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57"/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Увеличение </w:t>
            </w:r>
            <w:r>
              <w:rPr>
                <w:sz w:val="24"/>
                <w:szCs w:val="24"/>
              </w:rPr>
              <w:t xml:space="preserve">числа</w:t>
            </w:r>
            <w:r>
              <w:rPr>
                <w:sz w:val="24"/>
                <w:szCs w:val="24"/>
              </w:rPr>
              <w:t xml:space="preserve"> посетителей концертов, спектаклей, представлений, фестивалей и других культурно-досуговых мероприятий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57"/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Увеличение к</w:t>
            </w:r>
            <w:r>
              <w:rPr>
                <w:sz w:val="24"/>
                <w:szCs w:val="24"/>
              </w:rPr>
              <w:t xml:space="preserve">оличеств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 благоустроенных памятников культурного наследия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pStyle w:val="954"/>
              <w:ind w:firstLine="0"/>
              <w:spacing w:line="240" w:lineRule="auto"/>
              <w:tabs>
                <w:tab w:val="left" w:pos="252" w:leader="none"/>
                <w:tab w:val="left" w:pos="297" w:leader="none"/>
                <w:tab w:val="left" w:pos="3039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0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Cs w:val="20"/>
              </w:rPr>
              <w:t xml:space="preserve">КСиМП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pStyle w:val="954"/>
              <w:ind w:firstLine="0"/>
              <w:spacing w:line="240" w:lineRule="auto"/>
              <w:tabs>
                <w:tab w:val="left" w:pos="252" w:leader="none"/>
                <w:tab w:val="left" w:pos="297" w:leader="none"/>
                <w:tab w:val="left" w:pos="3039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0"/>
              </w:rPr>
              <w:t xml:space="preserve">ДК «Восход», ДК «Октябрь», КДЦ «Платформа»</w:t>
            </w:r>
            <w:r>
              <w:rPr>
                <w:rFonts w:ascii="Times New Roman" w:hAnsi="Times New Roman" w:eastAsia="Times New Roman" w:cs="Times New Roman"/>
                <w:szCs w:val="20"/>
              </w:rPr>
              <w:t xml:space="preserve">, Музей, ОРН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8" w:type="dxa"/>
            <w:textDirection w:val="lrTb"/>
            <w:noWrap w:val="false"/>
          </w:tcPr>
          <w:p>
            <w:pPr>
              <w:pStyle w:val="954"/>
              <w:ind w:firstLine="0"/>
              <w:spacing w:line="240" w:lineRule="auto"/>
              <w:tabs>
                <w:tab w:val="left" w:pos="252" w:leader="none"/>
                <w:tab w:val="left" w:pos="297" w:leader="none"/>
                <w:tab w:val="left" w:pos="3039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center"/>
        <w:spacing w:after="0" w:line="240" w:lineRule="auto"/>
        <w:tabs>
          <w:tab w:val="left" w:pos="28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28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284" w:leader="none"/>
        </w:tabs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подпрограмме 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 подпрограмм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 с объёмом финансирования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Cs/>
          <w:color w:val="0070c0"/>
          <w:sz w:val="20"/>
          <w:szCs w:val="20"/>
          <w:lang w:eastAsia="ru-RU"/>
        </w:rPr>
      </w:r>
    </w:p>
    <w:tbl>
      <w:tblPr>
        <w:tblW w:w="4941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7"/>
        <w:gridCol w:w="41"/>
        <w:gridCol w:w="5195"/>
        <w:gridCol w:w="1372"/>
        <w:gridCol w:w="1148"/>
        <w:gridCol w:w="1282"/>
        <w:gridCol w:w="1272"/>
        <w:gridCol w:w="1272"/>
        <w:gridCol w:w="1303"/>
        <w:gridCol w:w="1990"/>
      </w:tblGrid>
      <w:tr>
        <w:tblPrEx/>
        <w:trPr>
          <w:trHeight w:val="780"/>
        </w:trPr>
        <w:tc>
          <w:tcPr>
            <w:gridSpan w:val="2"/>
            <w:shd w:val="clear" w:color="auto" w:fill="auto"/>
            <w:tcW w:w="24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164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gridSpan w:val="2"/>
            <w:shd w:val="clear" w:color="auto" w:fill="auto"/>
            <w:tcW w:w="2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4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3.  «Развитие культуры»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Сохранение, развитие и формирование культурных традиций, создание единого социокультурного пространства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1. Сохранение и развитие народных и культурных традиций путем привлечения населения к участию в праздничных мероприятиях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gridSpan w:val="2"/>
            <w:shd w:val="clear" w:color="auto" w:fill="auto"/>
            <w:tcW w:w="24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Проведение культурно-массовых, праздничных мероприятий и 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ероприяти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 посвященны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               ДК «Восход»,                    ДК «Октябрь»,         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Музей,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gridSpan w:val="2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4"/>
        </w:trPr>
        <w:tc>
          <w:tcPr>
            <w:gridSpan w:val="2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19160,0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9720,0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gridSpan w:val="2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8"/>
        </w:trPr>
        <w:tc>
          <w:tcPr>
            <w:gridSpan w:val="2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19160,0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9720,0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4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Организация досуговой деятельности для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лиц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с ограниченными возможностями здоровья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«Восход»,                    ДК «Октябрь»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9"/>
        </w:trPr>
        <w:tc>
          <w:tcPr>
            <w:gridSpan w:val="2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840,0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5"/>
        </w:trPr>
        <w:tc>
          <w:tcPr>
            <w:gridSpan w:val="2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840,0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234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 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3"/>
                <w:szCs w:val="23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62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. Сохранение, использование и популяризация объектов культурного наследия (памятников истории культуры), находящихся в собственности округа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3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3.2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7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Сохранение, благоустройство и паспортизация памятников культурного наследия регионального значения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3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7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3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7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3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7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3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7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4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Всег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234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6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20000,0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подпрограмме 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мероприятий под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программы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показателями результативности выполнения мероприятий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5451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1417"/>
        <w:gridCol w:w="3402"/>
        <w:gridCol w:w="142"/>
        <w:gridCol w:w="850"/>
        <w:gridCol w:w="142"/>
        <w:gridCol w:w="851"/>
        <w:gridCol w:w="141"/>
        <w:gridCol w:w="851"/>
        <w:gridCol w:w="142"/>
        <w:gridCol w:w="992"/>
        <w:gridCol w:w="1701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.и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зм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4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3.  «Развитие культуры»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4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Сохранение, развитие и формирование культурных традиций, создание единого социокультурного пространства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13"/>
            <w:shd w:val="clear" w:color="auto" w:fill="auto"/>
            <w:tcW w:w="154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1. Сохранение и развитие народных и культурных традиций путем привлечения населения к участию в праздничных мероприятиях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Проведение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культурно-массовых, праздничных  мероприятий, 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3</w:t>
            </w:r>
            <w:r>
              <w:rPr>
                <w:rFonts w:ascii="Times New Roman" w:hAnsi="Times New Roman" w:cs="Times New Roman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38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38</w:t>
            </w:r>
            <w:r>
              <w:rPr>
                <w:rFonts w:ascii="Times New Roman" w:hAnsi="Times New Roman" w:cs="Times New Roman"/>
                <w:szCs w:val="20"/>
              </w:rPr>
            </w:r>
            <w:r>
              <w:rPr>
                <w:rFonts w:ascii="Times New Roman" w:hAnsi="Times New Roman" w:cs="Times New Roman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               ДК «Восход»,                    ДК «Октябрь»,         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Музей,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ОРН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Организация досуговой деятельности для лиц с ограниченными возможностями здоровья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Количество мероприятий для лиц с ограниченными возможностями здоровья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«Восход»,                    ДК «Октябрь» 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4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2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. Сохранение, использование и популяризация объектов культурного наследия (памятников истории культуры), находящихся в собственности округа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3.2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Сохранение, благоустройство и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паспортизация памятников культурного наследия регионального значения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Количество б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лагоустро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енных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памятников культурного наследия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18"/>
          <w:szCs w:val="18"/>
        </w:rPr>
        <w:sectPr>
          <w:footnotePr/>
          <w:endnotePr/>
          <w:type w:val="nextPage"/>
          <w:pgSz w:w="16838" w:h="11905" w:orient="landscape"/>
          <w:pgMar w:top="993" w:right="709" w:bottom="1134" w:left="567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851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nstantia">
    <w:panose1 w:val="02030602050306030303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4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360" w:hanging="360"/>
        <w:tabs>
          <w:tab w:val="num" w:pos="360" w:leader="none"/>
        </w:tabs>
      </w:pPr>
      <w:rPr>
        <w:rFonts w:ascii="Symbol" w:hAnsi="Symbol" w:cs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ascii="Symbol" w:hAnsi="Symbol" w:cs="Symbol"/>
      </w:rPr>
    </w:lvl>
    <w:lvl w:ilvl="2">
      <w:start w:val="1"/>
      <w:numFmt w:val="bullet"/>
      <w:isLgl w:val="false"/>
      <w:suff w:val="tab"/>
      <w:lvlText w:val=""/>
      <w:lvlJc w:val="left"/>
      <w:pPr>
        <w:ind w:left="1080" w:hanging="360"/>
        <w:tabs>
          <w:tab w:val="num" w:pos="1080" w:leader="none"/>
        </w:tabs>
      </w:pPr>
      <w:rPr>
        <w:rFonts w:ascii="Symbol" w:hAnsi="Symbol" w:cs="Symbol"/>
      </w:rPr>
    </w:lvl>
    <w:lvl w:ilvl="3">
      <w:start w:val="1"/>
      <w:numFmt w:val="bullet"/>
      <w:isLgl w:val="false"/>
      <w:suff w:val="tab"/>
      <w:lvlText w:val=""/>
      <w:lvlJc w:val="left"/>
      <w:pPr>
        <w:ind w:left="1440" w:hanging="360"/>
        <w:tabs>
          <w:tab w:val="num" w:pos="1440" w:leader="none"/>
        </w:tabs>
      </w:pPr>
      <w:rPr>
        <w:rFonts w:ascii="Symbol" w:hAnsi="Symbol" w:cs="Symbol"/>
      </w:rPr>
    </w:lvl>
    <w:lvl w:ilvl="4">
      <w:start w:val="1"/>
      <w:numFmt w:val="bullet"/>
      <w:isLgl w:val="false"/>
      <w:suff w:val="tab"/>
      <w:lvlText w:val=""/>
      <w:lvlJc w:val="left"/>
      <w:pPr>
        <w:ind w:left="1800" w:hanging="360"/>
        <w:tabs>
          <w:tab w:val="num" w:pos="1800" w:leader="none"/>
        </w:tabs>
      </w:pPr>
      <w:rPr>
        <w:rFonts w:ascii="Symbol" w:hAnsi="Symbol" w:cs="Symbol"/>
      </w:rPr>
    </w:lvl>
    <w:lvl w:ilvl="5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ascii="Symbol" w:hAnsi="Symbol" w:cs="Symbol"/>
      </w:rPr>
    </w:lvl>
    <w:lvl w:ilvl="6">
      <w:start w:val="1"/>
      <w:numFmt w:val="bullet"/>
      <w:isLgl w:val="false"/>
      <w:suff w:val="tab"/>
      <w:lvlText w:val=""/>
      <w:lvlJc w:val="left"/>
      <w:pPr>
        <w:ind w:left="2520" w:hanging="360"/>
        <w:tabs>
          <w:tab w:val="num" w:pos="2520" w:leader="none"/>
        </w:tabs>
      </w:pPr>
      <w:rPr>
        <w:rFonts w:ascii="Symbol" w:hAnsi="Symbol" w:cs="Symbol"/>
      </w:rPr>
    </w:lvl>
    <w:lvl w:ilvl="7">
      <w:start w:val="1"/>
      <w:numFmt w:val="bullet"/>
      <w:isLgl w:val="false"/>
      <w:suff w:val="tab"/>
      <w:lvlText w:val=""/>
      <w:lvlJc w:val="left"/>
      <w:pPr>
        <w:ind w:left="2880" w:hanging="360"/>
        <w:tabs>
          <w:tab w:val="num" w:pos="2880" w:leader="none"/>
        </w:tabs>
      </w:pPr>
      <w:rPr>
        <w:rFonts w:ascii="Symbol" w:hAnsi="Symbol" w:cs="Symbol"/>
      </w:rPr>
    </w:lvl>
    <w:lvl w:ilvl="8">
      <w:start w:val="1"/>
      <w:numFmt w:val="bullet"/>
      <w:isLgl w:val="false"/>
      <w:suff w:val="tab"/>
      <w:lvlText w:val=""/>
      <w:lvlJc w:val="left"/>
      <w:pPr>
        <w:ind w:left="3240" w:hanging="360"/>
        <w:tabs>
          <w:tab w:val="num" w:pos="3240" w:leader="none"/>
        </w:tabs>
      </w:pPr>
      <w:rPr>
        <w:rFonts w:ascii="Symbol" w:hAnsi="Symbol" w:cs="Symbol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60"/>
        <w:tabs>
          <w:tab w:val="num" w:pos="1353" w:leader="none"/>
        </w:tabs>
      </w:pPr>
      <w:rPr>
        <w:rFonts w:hint="default" w:ascii="Constantia" w:hAnsi="Constantia" w:cs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198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270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342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414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486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558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630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7020" w:leader="none"/>
        </w:tabs>
      </w:pPr>
      <w:rPr>
        <w:rFonts w:hint="default" w:ascii="Wingdings" w:hAnsi="Wingdings" w:cs="Wingdings"/>
      </w:r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ascii="Times New Roman" w:hAnsi="Times New Roman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6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60"/>
      </w:pPr>
      <w:rPr>
        <w:rFonts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ascii="Calibri" w:hAnsi="Calibri" w:eastAsia="Calibri" w:cs="Calibr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9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7" w:hanging="360"/>
      </w:pPr>
      <w:rPr>
        <w:rFonts w:hint="default" w:eastAsia="Times New Roman"/>
        <w:sz w:val="16"/>
        <w:szCs w:val="16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7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1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3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5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7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9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1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3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52" w:hanging="180"/>
      </w:pPr>
    </w:lvl>
  </w:abstractNum>
  <w:abstractNum w:abstractNumId="38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9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66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74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81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88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95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02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10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1730" w:hanging="180"/>
      </w:pPr>
    </w:lvl>
  </w:abstractNum>
  <w:abstractNum w:abstractNumId="4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1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3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5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7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9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1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3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52" w:hanging="180"/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27"/>
  </w:num>
  <w:num w:numId="2">
    <w:abstractNumId w:val="9"/>
  </w:num>
  <w:num w:numId="3">
    <w:abstractNumId w:val="8"/>
  </w:num>
  <w:num w:numId="4">
    <w:abstractNumId w:val="0"/>
  </w:num>
  <w:num w:numId="5">
    <w:abstractNumId w:val="15"/>
  </w:num>
  <w:num w:numId="6">
    <w:abstractNumId w:val="17"/>
  </w:num>
  <w:num w:numId="7">
    <w:abstractNumId w:val="28"/>
  </w:num>
  <w:num w:numId="8">
    <w:abstractNumId w:val="42"/>
  </w:num>
  <w:num w:numId="9">
    <w:abstractNumId w:val="20"/>
  </w:num>
  <w:num w:numId="10">
    <w:abstractNumId w:val="5"/>
  </w:num>
  <w:num w:numId="11">
    <w:abstractNumId w:val="2"/>
  </w:num>
  <w:num w:numId="12">
    <w:abstractNumId w:val="32"/>
  </w:num>
  <w:num w:numId="13">
    <w:abstractNumId w:val="14"/>
  </w:num>
  <w:num w:numId="14">
    <w:abstractNumId w:val="29"/>
  </w:num>
  <w:num w:numId="15">
    <w:abstractNumId w:val="10"/>
  </w:num>
  <w:num w:numId="16">
    <w:abstractNumId w:val="19"/>
  </w:num>
  <w:num w:numId="17">
    <w:abstractNumId w:val="34"/>
  </w:num>
  <w:num w:numId="18">
    <w:abstractNumId w:val="16"/>
  </w:num>
  <w:num w:numId="19">
    <w:abstractNumId w:val="23"/>
  </w:num>
  <w:num w:numId="20">
    <w:abstractNumId w:val="36"/>
  </w:num>
  <w:num w:numId="21">
    <w:abstractNumId w:val="31"/>
  </w:num>
  <w:num w:numId="22">
    <w:abstractNumId w:val="26"/>
  </w:num>
  <w:num w:numId="23">
    <w:abstractNumId w:val="39"/>
  </w:num>
  <w:num w:numId="24">
    <w:abstractNumId w:val="1"/>
  </w:num>
  <w:num w:numId="25">
    <w:abstractNumId w:val="12"/>
  </w:num>
  <w:num w:numId="26">
    <w:abstractNumId w:val="35"/>
  </w:num>
  <w:num w:numId="27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</w:num>
  <w:num w:numId="29">
    <w:abstractNumId w:val="30"/>
  </w:num>
  <w:num w:numId="30">
    <w:abstractNumId w:val="40"/>
  </w:num>
  <w:num w:numId="31">
    <w:abstractNumId w:val="4"/>
  </w:num>
  <w:num w:numId="32">
    <w:abstractNumId w:val="44"/>
  </w:num>
  <w:num w:numId="33">
    <w:abstractNumId w:val="46"/>
  </w:num>
  <w:num w:numId="34">
    <w:abstractNumId w:val="41"/>
  </w:num>
  <w:num w:numId="35">
    <w:abstractNumId w:val="18"/>
  </w:num>
  <w:num w:numId="36">
    <w:abstractNumId w:val="6"/>
  </w:num>
  <w:num w:numId="37">
    <w:abstractNumId w:val="24"/>
  </w:num>
  <w:num w:numId="38">
    <w:abstractNumId w:val="43"/>
  </w:num>
  <w:num w:numId="3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5"/>
  </w:num>
  <w:num w:numId="41">
    <w:abstractNumId w:val="25"/>
  </w:num>
  <w:num w:numId="42">
    <w:abstractNumId w:val="7"/>
  </w:num>
  <w:num w:numId="43">
    <w:abstractNumId w:val="11"/>
  </w:num>
  <w:num w:numId="44">
    <w:abstractNumId w:val="22"/>
  </w:num>
  <w:num w:numId="45">
    <w:abstractNumId w:val="21"/>
  </w:num>
  <w:num w:numId="46">
    <w:abstractNumId w:val="37"/>
  </w:num>
  <w:num w:numId="47">
    <w:abstractNumId w:val="13"/>
  </w:num>
  <w:num w:numId="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60">
    <w:name w:val="Heading 1"/>
    <w:basedOn w:val="933"/>
    <w:next w:val="933"/>
    <w:link w:val="7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61">
    <w:name w:val="Heading 1 Char"/>
    <w:basedOn w:val="934"/>
    <w:link w:val="760"/>
    <w:uiPriority w:val="9"/>
    <w:rPr>
      <w:rFonts w:ascii="Arial" w:hAnsi="Arial" w:eastAsia="Arial" w:cs="Arial"/>
      <w:sz w:val="40"/>
      <w:szCs w:val="40"/>
    </w:rPr>
  </w:style>
  <w:style w:type="paragraph" w:styleId="762">
    <w:name w:val="Heading 2"/>
    <w:basedOn w:val="933"/>
    <w:next w:val="933"/>
    <w:link w:val="7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63">
    <w:name w:val="Heading 2 Char"/>
    <w:basedOn w:val="934"/>
    <w:link w:val="762"/>
    <w:uiPriority w:val="9"/>
    <w:rPr>
      <w:rFonts w:ascii="Arial" w:hAnsi="Arial" w:eastAsia="Arial" w:cs="Arial"/>
      <w:sz w:val="34"/>
    </w:rPr>
  </w:style>
  <w:style w:type="paragraph" w:styleId="764">
    <w:name w:val="Heading 3"/>
    <w:basedOn w:val="933"/>
    <w:next w:val="933"/>
    <w:link w:val="7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5">
    <w:name w:val="Heading 3 Char"/>
    <w:basedOn w:val="934"/>
    <w:link w:val="764"/>
    <w:uiPriority w:val="9"/>
    <w:rPr>
      <w:rFonts w:ascii="Arial" w:hAnsi="Arial" w:eastAsia="Arial" w:cs="Arial"/>
      <w:sz w:val="30"/>
      <w:szCs w:val="30"/>
    </w:rPr>
  </w:style>
  <w:style w:type="paragraph" w:styleId="766">
    <w:name w:val="Heading 4"/>
    <w:basedOn w:val="933"/>
    <w:next w:val="933"/>
    <w:link w:val="7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7">
    <w:name w:val="Heading 4 Char"/>
    <w:basedOn w:val="934"/>
    <w:link w:val="766"/>
    <w:uiPriority w:val="9"/>
    <w:rPr>
      <w:rFonts w:ascii="Arial" w:hAnsi="Arial" w:eastAsia="Arial" w:cs="Arial"/>
      <w:b/>
      <w:bCs/>
      <w:sz w:val="26"/>
      <w:szCs w:val="26"/>
    </w:rPr>
  </w:style>
  <w:style w:type="paragraph" w:styleId="768">
    <w:name w:val="Heading 5"/>
    <w:basedOn w:val="933"/>
    <w:next w:val="933"/>
    <w:link w:val="7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9">
    <w:name w:val="Heading 5 Char"/>
    <w:basedOn w:val="934"/>
    <w:link w:val="768"/>
    <w:uiPriority w:val="9"/>
    <w:rPr>
      <w:rFonts w:ascii="Arial" w:hAnsi="Arial" w:eastAsia="Arial" w:cs="Arial"/>
      <w:b/>
      <w:bCs/>
      <w:sz w:val="24"/>
      <w:szCs w:val="24"/>
    </w:rPr>
  </w:style>
  <w:style w:type="paragraph" w:styleId="770">
    <w:name w:val="Heading 6"/>
    <w:basedOn w:val="933"/>
    <w:next w:val="933"/>
    <w:link w:val="7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1">
    <w:name w:val="Heading 6 Char"/>
    <w:basedOn w:val="934"/>
    <w:link w:val="770"/>
    <w:uiPriority w:val="9"/>
    <w:rPr>
      <w:rFonts w:ascii="Arial" w:hAnsi="Arial" w:eastAsia="Arial" w:cs="Arial"/>
      <w:b/>
      <w:bCs/>
      <w:sz w:val="22"/>
      <w:szCs w:val="22"/>
    </w:rPr>
  </w:style>
  <w:style w:type="paragraph" w:styleId="772">
    <w:name w:val="Heading 7"/>
    <w:basedOn w:val="933"/>
    <w:next w:val="933"/>
    <w:link w:val="7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3">
    <w:name w:val="Heading 7 Char"/>
    <w:basedOn w:val="934"/>
    <w:link w:val="7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4">
    <w:name w:val="Heading 8"/>
    <w:basedOn w:val="933"/>
    <w:next w:val="933"/>
    <w:link w:val="7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5">
    <w:name w:val="Heading 8 Char"/>
    <w:basedOn w:val="934"/>
    <w:link w:val="774"/>
    <w:uiPriority w:val="9"/>
    <w:rPr>
      <w:rFonts w:ascii="Arial" w:hAnsi="Arial" w:eastAsia="Arial" w:cs="Arial"/>
      <w:i/>
      <w:iCs/>
      <w:sz w:val="22"/>
      <w:szCs w:val="22"/>
    </w:rPr>
  </w:style>
  <w:style w:type="paragraph" w:styleId="776">
    <w:name w:val="Heading 9"/>
    <w:basedOn w:val="933"/>
    <w:next w:val="933"/>
    <w:link w:val="7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7">
    <w:name w:val="Heading 9 Char"/>
    <w:basedOn w:val="934"/>
    <w:link w:val="776"/>
    <w:uiPriority w:val="9"/>
    <w:rPr>
      <w:rFonts w:ascii="Arial" w:hAnsi="Arial" w:eastAsia="Arial" w:cs="Arial"/>
      <w:i/>
      <w:iCs/>
      <w:sz w:val="21"/>
      <w:szCs w:val="21"/>
    </w:rPr>
  </w:style>
  <w:style w:type="paragraph" w:styleId="778">
    <w:name w:val="No Spacing"/>
    <w:uiPriority w:val="1"/>
    <w:qFormat/>
    <w:pPr>
      <w:spacing w:before="0" w:after="0" w:line="240" w:lineRule="auto"/>
    </w:pPr>
  </w:style>
  <w:style w:type="paragraph" w:styleId="779">
    <w:name w:val="Title"/>
    <w:basedOn w:val="933"/>
    <w:next w:val="933"/>
    <w:link w:val="7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0">
    <w:name w:val="Title Char"/>
    <w:basedOn w:val="934"/>
    <w:link w:val="779"/>
    <w:uiPriority w:val="10"/>
    <w:rPr>
      <w:sz w:val="48"/>
      <w:szCs w:val="48"/>
    </w:rPr>
  </w:style>
  <w:style w:type="paragraph" w:styleId="781">
    <w:name w:val="Subtitle"/>
    <w:basedOn w:val="933"/>
    <w:next w:val="933"/>
    <w:link w:val="782"/>
    <w:uiPriority w:val="11"/>
    <w:qFormat/>
    <w:pPr>
      <w:spacing w:before="200" w:after="200"/>
    </w:pPr>
    <w:rPr>
      <w:sz w:val="24"/>
      <w:szCs w:val="24"/>
    </w:rPr>
  </w:style>
  <w:style w:type="character" w:styleId="782">
    <w:name w:val="Subtitle Char"/>
    <w:basedOn w:val="934"/>
    <w:link w:val="781"/>
    <w:uiPriority w:val="11"/>
    <w:rPr>
      <w:sz w:val="24"/>
      <w:szCs w:val="24"/>
    </w:rPr>
  </w:style>
  <w:style w:type="paragraph" w:styleId="783">
    <w:name w:val="Quote"/>
    <w:basedOn w:val="933"/>
    <w:next w:val="933"/>
    <w:link w:val="784"/>
    <w:uiPriority w:val="29"/>
    <w:qFormat/>
    <w:pPr>
      <w:ind w:left="720" w:right="720"/>
    </w:pPr>
    <w:rPr>
      <w:i/>
    </w:rPr>
  </w:style>
  <w:style w:type="character" w:styleId="784">
    <w:name w:val="Quote Char"/>
    <w:link w:val="783"/>
    <w:uiPriority w:val="29"/>
    <w:rPr>
      <w:i/>
    </w:rPr>
  </w:style>
  <w:style w:type="paragraph" w:styleId="785">
    <w:name w:val="Intense Quote"/>
    <w:basedOn w:val="933"/>
    <w:next w:val="933"/>
    <w:link w:val="7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6">
    <w:name w:val="Intense Quote Char"/>
    <w:link w:val="785"/>
    <w:uiPriority w:val="30"/>
    <w:rPr>
      <w:i/>
    </w:rPr>
  </w:style>
  <w:style w:type="character" w:styleId="787">
    <w:name w:val="Header Char"/>
    <w:basedOn w:val="934"/>
    <w:link w:val="949"/>
    <w:uiPriority w:val="99"/>
  </w:style>
  <w:style w:type="character" w:styleId="788">
    <w:name w:val="Footer Char"/>
    <w:basedOn w:val="934"/>
    <w:link w:val="944"/>
    <w:uiPriority w:val="99"/>
  </w:style>
  <w:style w:type="paragraph" w:styleId="789">
    <w:name w:val="Caption"/>
    <w:basedOn w:val="933"/>
    <w:next w:val="9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>
    <w:name w:val="Caption Char"/>
    <w:basedOn w:val="789"/>
    <w:link w:val="944"/>
    <w:uiPriority w:val="99"/>
  </w:style>
  <w:style w:type="table" w:styleId="791">
    <w:name w:val="Table Grid Light"/>
    <w:basedOn w:val="9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2">
    <w:name w:val="Plain Table 1"/>
    <w:basedOn w:val="9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>
    <w:name w:val="Plain Table 2"/>
    <w:basedOn w:val="9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>
    <w:name w:val="Plain Table 3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>
    <w:name w:val="Plain Table 4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Plain Table 5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>
    <w:name w:val="Grid Table 1 Light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1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1 Light - Accent 2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1 Light - Accent 3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1 Light - Accent 4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5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6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2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1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2 - Accent 2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2 - Accent 3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2 - Accent 4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5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6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1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 - Accent 2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 - Accent 3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 - Accent 4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5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6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4"/>
    <w:basedOn w:val="9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>
    <w:name w:val="Grid Table 4 - Accent 1"/>
    <w:basedOn w:val="9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0">
    <w:name w:val="Grid Table 4 - Accent 2"/>
    <w:basedOn w:val="9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1">
    <w:name w:val="Grid Table 4 - Accent 3"/>
    <w:basedOn w:val="9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2">
    <w:name w:val="Grid Table 4 - Accent 4"/>
    <w:basedOn w:val="9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3">
    <w:name w:val="Grid Table 4 - Accent 5"/>
    <w:basedOn w:val="9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4">
    <w:name w:val="Grid Table 4 - Accent 6"/>
    <w:basedOn w:val="9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5">
    <w:name w:val="Grid Table 5 Dark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6">
    <w:name w:val="Grid Table 5 Dark- Accent 1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7">
    <w:name w:val="Grid Table 5 Dark - Accent 2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8">
    <w:name w:val="Grid Table 5 Dark - Accent 3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9">
    <w:name w:val="Grid Table 5 Dark- Accent 4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0">
    <w:name w:val="Grid Table 5 Dark - Accent 5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1">
    <w:name w:val="Grid Table 5 Dark - Accent 6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2">
    <w:name w:val="Grid Table 6 Colorful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3">
    <w:name w:val="Grid Table 6 Colorful - Accent 1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4">
    <w:name w:val="Grid Table 6 Colorful - Accent 2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5">
    <w:name w:val="Grid Table 6 Colorful - Accent 3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6">
    <w:name w:val="Grid Table 6 Colorful - Accent 4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7">
    <w:name w:val="Grid Table 6 Colorful - Accent 5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8">
    <w:name w:val="Grid Table 6 Colorful - Accent 6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9">
    <w:name w:val="Grid Table 7 Colorful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1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7 Colorful - Accent 2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7 Colorful - Accent 3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7 Colorful - Accent 4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5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6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1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1 Light - Accent 2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 - Accent 3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 - Accent 4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5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6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2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4">
    <w:name w:val="List Table 2 - Accent 1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5">
    <w:name w:val="List Table 2 - Accent 2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6">
    <w:name w:val="List Table 2 - Accent 3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7">
    <w:name w:val="List Table 2 - Accent 4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8">
    <w:name w:val="List Table 2 - Accent 5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9">
    <w:name w:val="List Table 2 - Accent 6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0">
    <w:name w:val="List Table 3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1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3 - Accent 2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3 - Accent 3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3 - Accent 4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5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6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1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 - Accent 2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 - Accent 3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 - Accent 4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5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6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5 Dark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5">
    <w:name w:val="List Table 5 Dark - Accent 1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6">
    <w:name w:val="List Table 5 Dark - Accent 2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7">
    <w:name w:val="List Table 5 Dark - Accent 3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8">
    <w:name w:val="List Table 5 Dark - Accent 4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9">
    <w:name w:val="List Table 5 Dark - Accent 5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5 Dark - Accent 6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6 Colorful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2">
    <w:name w:val="List Table 6 Colorful - Accent 1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3">
    <w:name w:val="List Table 6 Colorful - Accent 2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4">
    <w:name w:val="List Table 6 Colorful - Accent 3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5">
    <w:name w:val="List Table 6 Colorful - Accent 4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6">
    <w:name w:val="List Table 6 Colorful - Accent 5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7">
    <w:name w:val="List Table 6 Colorful - Accent 6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8">
    <w:name w:val="List Table 7 Colorful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9">
    <w:name w:val="List Table 7 Colorful - Accent 1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0">
    <w:name w:val="List Table 7 Colorful - Accent 2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1">
    <w:name w:val="List Table 7 Colorful - Accent 3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2">
    <w:name w:val="List Table 7 Colorful - Accent 4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3">
    <w:name w:val="List Table 7 Colorful - Accent 5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4">
    <w:name w:val="List Table 7 Colorful - Accent 6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5">
    <w:name w:val="Lined - Accent"/>
    <w:basedOn w:val="9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6">
    <w:name w:val="Lined - Accent 1"/>
    <w:basedOn w:val="9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7">
    <w:name w:val="Lined - Accent 2"/>
    <w:basedOn w:val="9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8">
    <w:name w:val="Lined - Accent 3"/>
    <w:basedOn w:val="9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9">
    <w:name w:val="Lined - Accent 4"/>
    <w:basedOn w:val="9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0">
    <w:name w:val="Lined - Accent 5"/>
    <w:basedOn w:val="9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1">
    <w:name w:val="Lined - Accent 6"/>
    <w:basedOn w:val="9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2">
    <w:name w:val="Bordered &amp; Lined - Accent"/>
    <w:basedOn w:val="9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3">
    <w:name w:val="Bordered &amp; Lined - Accent 1"/>
    <w:basedOn w:val="9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4">
    <w:name w:val="Bordered &amp; Lined - Accent 2"/>
    <w:basedOn w:val="9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5">
    <w:name w:val="Bordered &amp; Lined - Accent 3"/>
    <w:basedOn w:val="9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6">
    <w:name w:val="Bordered &amp; Lined - Accent 4"/>
    <w:basedOn w:val="9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7">
    <w:name w:val="Bordered &amp; Lined - Accent 5"/>
    <w:basedOn w:val="9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8">
    <w:name w:val="Bordered &amp; Lined - Accent 6"/>
    <w:basedOn w:val="9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9">
    <w:name w:val="Bordered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0">
    <w:name w:val="Bordered - Accent 1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1">
    <w:name w:val="Bordered - Accent 2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2">
    <w:name w:val="Bordered - Accent 3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3">
    <w:name w:val="Bordered - Accent 4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4">
    <w:name w:val="Bordered - Accent 5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5">
    <w:name w:val="Bordered - Accent 6"/>
    <w:basedOn w:val="9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6">
    <w:name w:val="footnote text"/>
    <w:basedOn w:val="933"/>
    <w:link w:val="917"/>
    <w:uiPriority w:val="99"/>
    <w:semiHidden/>
    <w:unhideWhenUsed/>
    <w:pPr>
      <w:spacing w:after="40" w:line="240" w:lineRule="auto"/>
    </w:pPr>
    <w:rPr>
      <w:sz w:val="18"/>
    </w:rPr>
  </w:style>
  <w:style w:type="character" w:styleId="917">
    <w:name w:val="Footnote Text Char"/>
    <w:link w:val="916"/>
    <w:uiPriority w:val="99"/>
    <w:rPr>
      <w:sz w:val="18"/>
    </w:rPr>
  </w:style>
  <w:style w:type="character" w:styleId="918">
    <w:name w:val="footnote reference"/>
    <w:basedOn w:val="934"/>
    <w:uiPriority w:val="99"/>
    <w:unhideWhenUsed/>
    <w:rPr>
      <w:vertAlign w:val="superscript"/>
    </w:rPr>
  </w:style>
  <w:style w:type="paragraph" w:styleId="919">
    <w:name w:val="endnote text"/>
    <w:basedOn w:val="933"/>
    <w:link w:val="920"/>
    <w:uiPriority w:val="99"/>
    <w:semiHidden/>
    <w:unhideWhenUsed/>
    <w:pPr>
      <w:spacing w:after="0" w:line="240" w:lineRule="auto"/>
    </w:pPr>
    <w:rPr>
      <w:sz w:val="20"/>
    </w:rPr>
  </w:style>
  <w:style w:type="character" w:styleId="920">
    <w:name w:val="Endnote Text Char"/>
    <w:link w:val="919"/>
    <w:uiPriority w:val="99"/>
    <w:rPr>
      <w:sz w:val="20"/>
    </w:rPr>
  </w:style>
  <w:style w:type="character" w:styleId="921">
    <w:name w:val="endnote reference"/>
    <w:basedOn w:val="934"/>
    <w:uiPriority w:val="99"/>
    <w:semiHidden/>
    <w:unhideWhenUsed/>
    <w:rPr>
      <w:vertAlign w:val="superscript"/>
    </w:rPr>
  </w:style>
  <w:style w:type="paragraph" w:styleId="922">
    <w:name w:val="toc 1"/>
    <w:basedOn w:val="933"/>
    <w:next w:val="933"/>
    <w:uiPriority w:val="39"/>
    <w:unhideWhenUsed/>
    <w:pPr>
      <w:ind w:left="0" w:right="0" w:firstLine="0"/>
      <w:spacing w:after="57"/>
    </w:pPr>
  </w:style>
  <w:style w:type="paragraph" w:styleId="923">
    <w:name w:val="toc 2"/>
    <w:basedOn w:val="933"/>
    <w:next w:val="933"/>
    <w:uiPriority w:val="39"/>
    <w:unhideWhenUsed/>
    <w:pPr>
      <w:ind w:left="283" w:right="0" w:firstLine="0"/>
      <w:spacing w:after="57"/>
    </w:pPr>
  </w:style>
  <w:style w:type="paragraph" w:styleId="924">
    <w:name w:val="toc 3"/>
    <w:basedOn w:val="933"/>
    <w:next w:val="933"/>
    <w:uiPriority w:val="39"/>
    <w:unhideWhenUsed/>
    <w:pPr>
      <w:ind w:left="567" w:right="0" w:firstLine="0"/>
      <w:spacing w:after="57"/>
    </w:pPr>
  </w:style>
  <w:style w:type="paragraph" w:styleId="925">
    <w:name w:val="toc 4"/>
    <w:basedOn w:val="933"/>
    <w:next w:val="933"/>
    <w:uiPriority w:val="39"/>
    <w:unhideWhenUsed/>
    <w:pPr>
      <w:ind w:left="850" w:right="0" w:firstLine="0"/>
      <w:spacing w:after="57"/>
    </w:pPr>
  </w:style>
  <w:style w:type="paragraph" w:styleId="926">
    <w:name w:val="toc 5"/>
    <w:basedOn w:val="933"/>
    <w:next w:val="933"/>
    <w:uiPriority w:val="39"/>
    <w:unhideWhenUsed/>
    <w:pPr>
      <w:ind w:left="1134" w:right="0" w:firstLine="0"/>
      <w:spacing w:after="57"/>
    </w:pPr>
  </w:style>
  <w:style w:type="paragraph" w:styleId="927">
    <w:name w:val="toc 6"/>
    <w:basedOn w:val="933"/>
    <w:next w:val="933"/>
    <w:uiPriority w:val="39"/>
    <w:unhideWhenUsed/>
    <w:pPr>
      <w:ind w:left="1417" w:right="0" w:firstLine="0"/>
      <w:spacing w:after="57"/>
    </w:pPr>
  </w:style>
  <w:style w:type="paragraph" w:styleId="928">
    <w:name w:val="toc 7"/>
    <w:basedOn w:val="933"/>
    <w:next w:val="933"/>
    <w:uiPriority w:val="39"/>
    <w:unhideWhenUsed/>
    <w:pPr>
      <w:ind w:left="1701" w:right="0" w:firstLine="0"/>
      <w:spacing w:after="57"/>
    </w:pPr>
  </w:style>
  <w:style w:type="paragraph" w:styleId="929">
    <w:name w:val="toc 8"/>
    <w:basedOn w:val="933"/>
    <w:next w:val="933"/>
    <w:uiPriority w:val="39"/>
    <w:unhideWhenUsed/>
    <w:pPr>
      <w:ind w:left="1984" w:right="0" w:firstLine="0"/>
      <w:spacing w:after="57"/>
    </w:pPr>
  </w:style>
  <w:style w:type="paragraph" w:styleId="930">
    <w:name w:val="toc 9"/>
    <w:basedOn w:val="933"/>
    <w:next w:val="933"/>
    <w:uiPriority w:val="39"/>
    <w:unhideWhenUsed/>
    <w:pPr>
      <w:ind w:left="2268" w:right="0" w:firstLine="0"/>
      <w:spacing w:after="57"/>
    </w:pPr>
  </w:style>
  <w:style w:type="paragraph" w:styleId="931">
    <w:name w:val="TOC Heading"/>
    <w:uiPriority w:val="39"/>
    <w:unhideWhenUsed/>
  </w:style>
  <w:style w:type="paragraph" w:styleId="932">
    <w:name w:val="table of figures"/>
    <w:basedOn w:val="933"/>
    <w:next w:val="933"/>
    <w:uiPriority w:val="99"/>
    <w:unhideWhenUsed/>
    <w:pPr>
      <w:spacing w:after="0" w:afterAutospacing="0"/>
    </w:pPr>
  </w:style>
  <w:style w:type="paragraph" w:styleId="933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934" w:default="1">
    <w:name w:val="Default Paragraph Font"/>
    <w:uiPriority w:val="1"/>
    <w:semiHidden/>
    <w:unhideWhenUsed/>
  </w:style>
  <w:style w:type="table" w:styleId="9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6" w:default="1">
    <w:name w:val="No List"/>
    <w:uiPriority w:val="99"/>
    <w:semiHidden/>
    <w:unhideWhenUsed/>
  </w:style>
  <w:style w:type="paragraph" w:styleId="937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38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939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40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941" w:customStyle="1">
    <w:name w:val="Абзац списка1"/>
    <w:basedOn w:val="933"/>
    <w:pPr>
      <w:ind w:left="720"/>
    </w:pPr>
  </w:style>
  <w:style w:type="paragraph" w:styleId="942" w:customStyle="1">
    <w:name w:val="Содержимое таблицы"/>
    <w:basedOn w:val="933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943">
    <w:name w:val="Normal (Web)"/>
    <w:basedOn w:val="93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4">
    <w:name w:val="Footer"/>
    <w:basedOn w:val="933"/>
    <w:link w:val="945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945" w:customStyle="1">
    <w:name w:val="Нижний колонтитул Знак"/>
    <w:link w:val="944"/>
    <w:rPr>
      <w:rFonts w:ascii="Arial" w:hAnsi="Arial" w:cs="Arial"/>
      <w:sz w:val="20"/>
      <w:szCs w:val="20"/>
      <w:lang w:eastAsia="ru-RU"/>
    </w:rPr>
  </w:style>
  <w:style w:type="character" w:styleId="946">
    <w:name w:val="page number"/>
    <w:basedOn w:val="934"/>
  </w:style>
  <w:style w:type="paragraph" w:styleId="947" w:customStyle="1">
    <w:name w:val="Абзац списка1"/>
    <w:basedOn w:val="933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48">
    <w:name w:val="Table Grid"/>
    <w:basedOn w:val="935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9">
    <w:name w:val="Header"/>
    <w:basedOn w:val="933"/>
    <w:link w:val="950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50" w:customStyle="1">
    <w:name w:val="Верхний колонтитул Знак"/>
    <w:basedOn w:val="934"/>
    <w:link w:val="949"/>
  </w:style>
  <w:style w:type="paragraph" w:styleId="951">
    <w:name w:val="Balloon Text"/>
    <w:basedOn w:val="933"/>
    <w:link w:val="952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52" w:customStyle="1">
    <w:name w:val="Текст выноски Знак"/>
    <w:link w:val="951"/>
    <w:semiHidden/>
    <w:rPr>
      <w:rFonts w:ascii="Tahoma" w:hAnsi="Tahoma" w:cs="Tahoma"/>
      <w:sz w:val="16"/>
      <w:szCs w:val="16"/>
    </w:rPr>
  </w:style>
  <w:style w:type="character" w:styleId="953" w:customStyle="1">
    <w:name w:val="МОН Знак"/>
    <w:link w:val="954"/>
    <w:rPr>
      <w:sz w:val="24"/>
      <w:szCs w:val="24"/>
    </w:rPr>
  </w:style>
  <w:style w:type="paragraph" w:styleId="954" w:customStyle="1">
    <w:name w:val="МОН"/>
    <w:basedOn w:val="933"/>
    <w:link w:val="953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955">
    <w:name w:val="Strong"/>
    <w:qFormat/>
    <w:rPr>
      <w:b/>
      <w:bCs/>
    </w:rPr>
  </w:style>
  <w:style w:type="character" w:styleId="956">
    <w:name w:val="Hyperlink"/>
    <w:semiHidden/>
    <w:rPr>
      <w:color w:val="0000ff"/>
      <w:u w:val="single"/>
    </w:rPr>
  </w:style>
  <w:style w:type="paragraph" w:styleId="957">
    <w:name w:val="List Paragraph"/>
    <w:basedOn w:val="933"/>
    <w:link w:val="958"/>
    <w:uiPriority w:val="99"/>
    <w:qFormat/>
    <w:pPr>
      <w:ind w:left="708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styleId="958" w:customStyle="1">
    <w:name w:val="Абзац списка Знак"/>
    <w:link w:val="957"/>
    <w:uiPriority w:val="99"/>
    <w:rPr>
      <w:rFonts w:ascii="Times New Roman" w:hAnsi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88ADF-7881-4451-A564-1A07F0470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12</cp:revision>
  <dcterms:created xsi:type="dcterms:W3CDTF">2024-11-05T08:06:00Z</dcterms:created>
  <dcterms:modified xsi:type="dcterms:W3CDTF">2024-11-08T08:08:25Z</dcterms:modified>
</cp:coreProperties>
</file>