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01.11.2024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1710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Об утверждении муниципальной программы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bCs/>
        </w:rPr>
      </w:pPr>
      <w:r>
        <w:rPr>
          <w:b/>
          <w:szCs w:val="24"/>
        </w:rPr>
        <w:t xml:space="preserve">«Молодежная политика</w:t>
      </w:r>
      <w:r>
        <w:rPr>
          <w:b/>
          <w:szCs w:val="24"/>
        </w:rPr>
        <w:t xml:space="preserve"> и взаимодействие с общественными организациями </w:t>
      </w:r>
      <w:r>
        <w:rPr>
          <w:b/>
          <w:szCs w:val="24"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  <w:szCs w:val="24"/>
        </w:rPr>
        <w:t xml:space="preserve">в Печенгском муниципальном округе</w:t>
      </w:r>
      <w:r>
        <w:rPr>
          <w:b/>
          <w:szCs w:val="24"/>
        </w:rPr>
        <w:t xml:space="preserve">»</w:t>
      </w:r>
      <w:r>
        <w:rPr>
          <w:b/>
          <w:szCs w:val="24"/>
        </w:rPr>
        <w:t xml:space="preserve"> на 2025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2027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годы</w:t>
      </w:r>
      <w:r>
        <w:rPr>
          <w:b/>
          <w:szCs w:val="24"/>
        </w:rPr>
      </w:r>
      <w:r>
        <w:rPr>
          <w:b/>
          <w:bCs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1" w:firstLine="720"/>
        <w:jc w:val="both"/>
        <w:widowControl/>
        <w:tabs>
          <w:tab w:val="left" w:pos="0" w:leader="none"/>
          <w:tab w:val="left" w:pos="284" w:leader="none"/>
          <w:tab w:val="left" w:pos="426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                            от 29.12.2012 № 273-ФЗ «Об образовании в Российской Федерации», </w:t>
      </w:r>
      <w:r>
        <w:rPr>
          <w:rFonts w:eastAsia="Calibri"/>
          <w:sz w:val="24"/>
          <w:szCs w:val="24"/>
        </w:rPr>
        <w:t xml:space="preserve">распоряжением Правительства Российской Федерации от </w:t>
      </w:r>
      <w:r>
        <w:rPr>
          <w:rFonts w:eastAsia="Calibri"/>
          <w:sz w:val="24"/>
          <w:szCs w:val="24"/>
        </w:rPr>
        <w:t xml:space="preserve">17</w:t>
      </w:r>
      <w:r>
        <w:rPr>
          <w:rFonts w:eastAsia="Calibri"/>
          <w:sz w:val="24"/>
          <w:szCs w:val="24"/>
        </w:rPr>
        <w:t xml:space="preserve">.</w:t>
      </w:r>
      <w:r>
        <w:rPr>
          <w:rFonts w:eastAsia="Calibri"/>
          <w:sz w:val="24"/>
          <w:szCs w:val="24"/>
        </w:rPr>
        <w:t xml:space="preserve">08</w:t>
      </w:r>
      <w:r>
        <w:rPr>
          <w:rFonts w:eastAsia="Calibri"/>
          <w:sz w:val="24"/>
          <w:szCs w:val="24"/>
        </w:rPr>
        <w:t xml:space="preserve">.20</w:t>
      </w:r>
      <w:r>
        <w:rPr>
          <w:rFonts w:eastAsia="Calibri"/>
          <w:sz w:val="24"/>
          <w:szCs w:val="24"/>
        </w:rPr>
        <w:t xml:space="preserve">24</w:t>
      </w:r>
      <w:r>
        <w:rPr>
          <w:rFonts w:eastAsia="Calibri"/>
          <w:sz w:val="24"/>
          <w:szCs w:val="24"/>
        </w:rPr>
        <w:t xml:space="preserve"> № </w:t>
      </w:r>
      <w:r>
        <w:rPr>
          <w:rFonts w:eastAsia="Calibri"/>
          <w:sz w:val="24"/>
          <w:szCs w:val="24"/>
        </w:rPr>
        <w:t xml:space="preserve">2233</w:t>
      </w:r>
      <w:r>
        <w:rPr>
          <w:rFonts w:eastAsia="Calibri"/>
          <w:sz w:val="24"/>
          <w:szCs w:val="24"/>
        </w:rPr>
        <w:t xml:space="preserve">-р «</w:t>
      </w:r>
      <w:r>
        <w:rPr>
          <w:rFonts w:eastAsia="Calibri"/>
          <w:sz w:val="24"/>
          <w:szCs w:val="24"/>
        </w:rPr>
        <w:t xml:space="preserve">Об утверждении Стратегии реализации молодежной политики в Российской Федерации на период до 2030 года</w:t>
      </w:r>
      <w:r>
        <w:rPr>
          <w:rFonts w:eastAsia="Calibri"/>
          <w:sz w:val="24"/>
          <w:szCs w:val="24"/>
        </w:rPr>
        <w:t xml:space="preserve">», З</w:t>
      </w:r>
      <w:r>
        <w:rPr>
          <w:rFonts w:eastAsia="Calibri"/>
          <w:sz w:val="24"/>
          <w:szCs w:val="24"/>
        </w:rPr>
        <w:t xml:space="preserve">аконом Мурманской области от 28.06.2013 № 1649-01-ЗМО «Об образовании в Мурманской области», </w:t>
      </w:r>
      <w:r>
        <w:rPr>
          <w:rFonts w:eastAsia="Calibri"/>
          <w:sz w:val="24"/>
          <w:szCs w:val="24"/>
        </w:rPr>
        <w:t xml:space="preserve">Порядком разработки, реализации и оценки</w:t>
      </w:r>
      <w:r>
        <w:rPr>
          <w:rFonts w:eastAsia="Calibri"/>
          <w:sz w:val="24"/>
          <w:szCs w:val="24"/>
        </w:rPr>
        <w:t xml:space="preserve"> эффективности муниципальных программ Печенгского муниципального округа, </w:t>
      </w:r>
      <w:r>
        <w:rPr>
          <w:rFonts w:eastAsia="Calibri"/>
          <w:sz w:val="24"/>
          <w:szCs w:val="24"/>
        </w:rPr>
        <w:t xml:space="preserve">утвержден</w:t>
      </w:r>
      <w:r>
        <w:rPr>
          <w:rFonts w:eastAsia="Calibri"/>
          <w:sz w:val="24"/>
          <w:szCs w:val="24"/>
        </w:rPr>
        <w:t xml:space="preserve">ным</w:t>
      </w:r>
      <w:r>
        <w:rPr>
          <w:rFonts w:eastAsia="Calibri"/>
          <w:sz w:val="24"/>
          <w:szCs w:val="24"/>
        </w:rPr>
        <w:t xml:space="preserve"> постановлением администрации Печенгского муниципального округа от 16.08.2021 </w:t>
      </w:r>
      <w:r>
        <w:rPr>
          <w:rFonts w:eastAsia="Calibri"/>
          <w:sz w:val="24"/>
          <w:szCs w:val="24"/>
        </w:rPr>
        <w:br/>
      </w:r>
      <w:r>
        <w:rPr>
          <w:rFonts w:eastAsia="Calibri"/>
          <w:sz w:val="24"/>
          <w:szCs w:val="24"/>
        </w:rPr>
        <w:t xml:space="preserve">№ 838, </w:t>
      </w:r>
      <w:r>
        <w:rPr>
          <w:rFonts w:eastAsia="Calibri"/>
          <w:sz w:val="24"/>
          <w:szCs w:val="24"/>
        </w:rPr>
        <w:t xml:space="preserve">в целях осуществления комплекса мероприятий, направленных на создание благоприятных условий для использования потенциала молодых граждан в интересах социально-экономического, общес</w:t>
      </w:r>
      <w:r>
        <w:rPr>
          <w:rFonts w:eastAsia="Calibri"/>
          <w:sz w:val="24"/>
          <w:szCs w:val="24"/>
        </w:rPr>
        <w:t xml:space="preserve">твенно-политического развития </w:t>
      </w:r>
      <w:r>
        <w:rPr>
          <w:rFonts w:eastAsia="Calibri"/>
          <w:sz w:val="24"/>
          <w:szCs w:val="24"/>
        </w:rPr>
        <w:t xml:space="preserve">Печенгско</w:t>
      </w:r>
      <w:r>
        <w:rPr>
          <w:rFonts w:eastAsia="Calibri"/>
          <w:sz w:val="24"/>
          <w:szCs w:val="24"/>
        </w:rPr>
        <w:t xml:space="preserve">го</w:t>
      </w:r>
      <w:r>
        <w:rPr>
          <w:rFonts w:eastAsia="Calibri"/>
          <w:sz w:val="24"/>
          <w:szCs w:val="24"/>
        </w:rPr>
        <w:t xml:space="preserve"> муниципально</w:t>
      </w:r>
      <w:r>
        <w:rPr>
          <w:rFonts w:eastAsia="Calibri"/>
          <w:sz w:val="24"/>
          <w:szCs w:val="24"/>
        </w:rPr>
        <w:t xml:space="preserve">го</w:t>
      </w:r>
      <w:r>
        <w:rPr>
          <w:rFonts w:eastAsia="Calibri"/>
          <w:sz w:val="24"/>
          <w:szCs w:val="24"/>
        </w:rPr>
        <w:t xml:space="preserve"> округ</w:t>
      </w:r>
      <w:r>
        <w:rPr>
          <w:rFonts w:eastAsia="Calibri"/>
          <w:sz w:val="24"/>
          <w:szCs w:val="24"/>
        </w:rPr>
        <w:t xml:space="preserve">а</w:t>
      </w:r>
      <w:r>
        <w:rPr>
          <w:rFonts w:eastAsia="Calibri"/>
          <w:sz w:val="24"/>
          <w:szCs w:val="24"/>
        </w:rPr>
        <w:t xml:space="preserve">,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1. </w:t>
      </w:r>
      <w:r>
        <w:rPr>
          <w:rFonts w:eastAsia="Calibri"/>
          <w:sz w:val="24"/>
          <w:szCs w:val="24"/>
        </w:rPr>
        <w:t xml:space="preserve">Утвердить муниципальную программу Печенгского муниципального окру</w:t>
      </w:r>
      <w:r>
        <w:rPr>
          <w:rFonts w:eastAsia="Calibri"/>
          <w:sz w:val="24"/>
          <w:szCs w:val="24"/>
        </w:rPr>
        <w:t xml:space="preserve">га «Молодежная политика</w:t>
      </w:r>
      <w:r>
        <w:rPr>
          <w:rFonts w:eastAsia="Calibri"/>
          <w:sz w:val="24"/>
          <w:szCs w:val="24"/>
        </w:rPr>
        <w:t xml:space="preserve"> и взаимодействие с общественными организациями в Печенгском муниципальном округе</w:t>
      </w:r>
      <w:r>
        <w:rPr>
          <w:rFonts w:eastAsia="Calibri"/>
          <w:sz w:val="24"/>
          <w:szCs w:val="24"/>
        </w:rPr>
        <w:t xml:space="preserve">» на 2025-2027</w:t>
      </w:r>
      <w:r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годы согласно приложению.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вступает в силу с 01 января 2025</w:t>
      </w:r>
      <w:r>
        <w:rPr>
          <w:sz w:val="24"/>
          <w:szCs w:val="24"/>
          <w:lang w:eastAsia="en-US"/>
        </w:rPr>
        <w:t xml:space="preserve"> года.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4</w:t>
      </w:r>
      <w:r>
        <w:rPr>
          <w:rFonts w:eastAsia="Calibri"/>
          <w:sz w:val="24"/>
          <w:szCs w:val="24"/>
        </w:rPr>
        <w:t xml:space="preserve">. </w:t>
      </w:r>
      <w:r>
        <w:rPr>
          <w:rFonts w:eastAsia="Calibri"/>
          <w:sz w:val="24"/>
          <w:szCs w:val="24"/>
        </w:rPr>
        <w:t xml:space="preserve">Контроль за</w:t>
      </w:r>
      <w:r>
        <w:rPr>
          <w:rFonts w:eastAsia="Calibri"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t xml:space="preserve">Большакова О.В., 5-27-25</w:t>
      </w:r>
      <w:r>
        <w:t xml:space="preserve"> </w:t>
      </w:r>
      <w:r>
        <w:rPr>
          <w:bCs/>
        </w:rPr>
        <w:br w:type="page" w:clear="all"/>
      </w:r>
      <w:r/>
    </w:p>
    <w:p>
      <w:pPr>
        <w:ind w:left="552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sz w:val="24"/>
          <w:szCs w:val="24"/>
        </w:rPr>
        <w:t xml:space="preserve">постановлению администрации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01.11.2024 </w:t>
      </w:r>
      <w:r>
        <w:rPr>
          <w:sz w:val="24"/>
          <w:szCs w:val="24"/>
        </w:rPr>
        <w:t xml:space="preserve">№ 1710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37"/>
        <w:jc w:val="center"/>
        <w:spacing w:line="324" w:lineRule="exact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</w:r>
      <w:r>
        <w:rPr>
          <w:b/>
          <w:sz w:val="24"/>
          <w:szCs w:val="28"/>
        </w:rPr>
      </w:r>
      <w:r>
        <w:rPr>
          <w:b/>
          <w:sz w:val="24"/>
          <w:szCs w:val="28"/>
        </w:rPr>
      </w:r>
    </w:p>
    <w:p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МУНИЦИПАЛЬНАЯ ПРОГРАММА</w:t>
      </w:r>
      <w:r>
        <w:rPr>
          <w:b/>
          <w:sz w:val="24"/>
          <w:szCs w:val="28"/>
        </w:rPr>
      </w:r>
      <w:r>
        <w:rPr>
          <w:b/>
          <w:sz w:val="24"/>
          <w:szCs w:val="28"/>
        </w:rPr>
      </w:r>
    </w:p>
    <w:p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ПЕЧЕНГСКОГО МУНИЦИПАЛЬНОГО ОКРУГА</w:t>
      </w:r>
      <w:r>
        <w:rPr>
          <w:b/>
          <w:sz w:val="24"/>
          <w:szCs w:val="28"/>
        </w:rPr>
      </w:r>
      <w:r>
        <w:rPr>
          <w:b/>
          <w:sz w:val="24"/>
          <w:szCs w:val="28"/>
        </w:rPr>
      </w:r>
    </w:p>
    <w:p>
      <w:pPr>
        <w:jc w:val="center"/>
        <w:rPr>
          <w:b/>
          <w:sz w:val="24"/>
          <w:szCs w:val="16"/>
        </w:rPr>
      </w:pPr>
      <w:r>
        <w:rPr>
          <w:b/>
          <w:sz w:val="24"/>
          <w:szCs w:val="28"/>
        </w:rPr>
        <w:t xml:space="preserve">«Молодеж</w:t>
      </w:r>
      <w:r>
        <w:rPr>
          <w:b/>
          <w:sz w:val="24"/>
          <w:szCs w:val="28"/>
        </w:rPr>
        <w:t xml:space="preserve">ная</w:t>
      </w:r>
      <w:r>
        <w:rPr>
          <w:b/>
          <w:sz w:val="24"/>
          <w:szCs w:val="28"/>
        </w:rPr>
        <w:t xml:space="preserve"> политика</w:t>
      </w:r>
      <w:r>
        <w:rPr>
          <w:b/>
          <w:sz w:val="24"/>
          <w:szCs w:val="28"/>
        </w:rPr>
        <w:t xml:space="preserve"> и взаимодействие с общественными организациями в Печенгском муниципальном округе</w:t>
      </w:r>
      <w:r>
        <w:rPr>
          <w:b/>
          <w:sz w:val="24"/>
          <w:szCs w:val="28"/>
        </w:rPr>
        <w:t xml:space="preserve">»</w:t>
      </w:r>
      <w:r>
        <w:rPr>
          <w:b/>
          <w:sz w:val="24"/>
          <w:szCs w:val="28"/>
        </w:rPr>
        <w:t xml:space="preserve"> </w:t>
      </w:r>
      <w:r>
        <w:rPr>
          <w:b/>
          <w:sz w:val="24"/>
          <w:szCs w:val="16"/>
        </w:rPr>
        <w:t xml:space="preserve">на 2025 – 2027</w:t>
      </w:r>
      <w:r>
        <w:rPr>
          <w:b/>
          <w:sz w:val="24"/>
          <w:szCs w:val="16"/>
        </w:rPr>
        <w:t xml:space="preserve"> годы</w:t>
      </w:r>
      <w:r>
        <w:rPr>
          <w:b/>
          <w:sz w:val="24"/>
          <w:szCs w:val="16"/>
        </w:rPr>
      </w:r>
      <w:r>
        <w:rPr>
          <w:b/>
          <w:sz w:val="24"/>
          <w:szCs w:val="16"/>
        </w:rPr>
      </w:r>
    </w:p>
    <w:p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</w:r>
      <w:r>
        <w:rPr>
          <w:b/>
          <w:sz w:val="24"/>
          <w:szCs w:val="28"/>
        </w:rPr>
      </w:r>
      <w:r>
        <w:rPr>
          <w:b/>
          <w:sz w:val="24"/>
          <w:szCs w:val="28"/>
        </w:rPr>
      </w:r>
    </w:p>
    <w:p>
      <w:pPr>
        <w:jc w:val="center"/>
        <w:rPr>
          <w:b/>
          <w:sz w:val="24"/>
          <w:szCs w:val="28"/>
        </w:rPr>
      </w:pPr>
      <w:r>
        <w:rPr>
          <w:b/>
          <w:sz w:val="24"/>
          <w:szCs w:val="28"/>
        </w:rPr>
        <w:t xml:space="preserve">ПАСПОРТ</w:t>
      </w:r>
      <w:r>
        <w:rPr>
          <w:b/>
          <w:sz w:val="24"/>
          <w:szCs w:val="28"/>
        </w:rPr>
      </w:r>
      <w:r>
        <w:rPr>
          <w:b/>
          <w:sz w:val="24"/>
          <w:szCs w:val="28"/>
        </w:rPr>
      </w:r>
    </w:p>
    <w:p>
      <w:pPr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муниципальной программы</w:t>
      </w:r>
      <w:r>
        <w:rPr>
          <w:sz w:val="24"/>
          <w:szCs w:val="28"/>
        </w:rPr>
        <w:t xml:space="preserve"> Печенгского муниципального округа</w:t>
      </w:r>
      <w:r>
        <w:rPr>
          <w:sz w:val="24"/>
          <w:szCs w:val="28"/>
        </w:rPr>
      </w:r>
      <w:r>
        <w:rPr>
          <w:sz w:val="24"/>
          <w:szCs w:val="28"/>
        </w:rPr>
      </w:r>
    </w:p>
    <w:p>
      <w:pPr>
        <w:jc w:val="center"/>
        <w:rPr>
          <w:sz w:val="24"/>
          <w:szCs w:val="28"/>
        </w:rPr>
      </w:pPr>
      <w:r>
        <w:rPr>
          <w:sz w:val="24"/>
          <w:szCs w:val="28"/>
        </w:rPr>
        <w:t xml:space="preserve"> </w:t>
      </w:r>
      <w:r>
        <w:rPr>
          <w:sz w:val="24"/>
          <w:szCs w:val="28"/>
        </w:rPr>
        <w:t xml:space="preserve">«Молодеж</w:t>
      </w:r>
      <w:r>
        <w:rPr>
          <w:sz w:val="24"/>
          <w:szCs w:val="28"/>
        </w:rPr>
        <w:t xml:space="preserve">ная политика</w:t>
      </w:r>
      <w:r>
        <w:rPr>
          <w:sz w:val="24"/>
          <w:szCs w:val="28"/>
        </w:rPr>
        <w:t xml:space="preserve"> и взаимодействие с общественными организациями в Печенгском муниципальном округе</w:t>
      </w:r>
      <w:r>
        <w:rPr>
          <w:sz w:val="24"/>
          <w:szCs w:val="28"/>
        </w:rPr>
        <w:t xml:space="preserve">» на 2025 – 2027</w:t>
      </w:r>
      <w:r>
        <w:rPr>
          <w:sz w:val="24"/>
          <w:szCs w:val="28"/>
        </w:rPr>
        <w:t xml:space="preserve"> годы</w:t>
      </w:r>
      <w:r>
        <w:rPr>
          <w:sz w:val="24"/>
          <w:szCs w:val="28"/>
        </w:rPr>
      </w:r>
      <w:r>
        <w:rPr>
          <w:sz w:val="24"/>
          <w:szCs w:val="28"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tbl>
      <w:tblPr>
        <w:tblW w:w="4962" w:type="pct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73"/>
        <w:gridCol w:w="7160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Цел</w:t>
            </w:r>
            <w:r>
              <w:rPr>
                <w:sz w:val="24"/>
                <w:szCs w:val="24"/>
              </w:rPr>
              <w:t xml:space="preserve">ь</w:t>
            </w:r>
            <w:r>
              <w:rPr>
                <w:sz w:val="24"/>
                <w:szCs w:val="24"/>
              </w:rPr>
              <w:t xml:space="preserve"> 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pStyle w:val="929"/>
              <w:ind w:left="-4"/>
              <w:jc w:val="both"/>
              <w:tabs>
                <w:tab w:val="left" w:pos="28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Задачи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pStyle w:val="929"/>
              <w:ind w:left="32"/>
              <w:jc w:val="both"/>
              <w:tabs>
                <w:tab w:val="left" w:pos="29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Создание возможностей для успешной социализации и эффективной самореализации молодых людей независимо от социального статуса.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ind w:left="32"/>
              <w:jc w:val="both"/>
              <w:tabs>
                <w:tab w:val="left" w:pos="29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Сохранение и развитие системы гражданско-патриотического воспитания детей и молодежи.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ind w:left="32"/>
              <w:jc w:val="both"/>
              <w:tabs>
                <w:tab w:val="left" w:pos="299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Формирование в молодежной среде отрицательного отношения к злоупотреблению алкоголем, потреблению наркотических и психотропных веществ.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Показатели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Выполнение муниципального задания МБУ «</w:t>
            </w:r>
            <w:r>
              <w:rPr>
                <w:sz w:val="24"/>
                <w:szCs w:val="24"/>
              </w:rPr>
              <w:t xml:space="preserve">ЦПиРМИ</w:t>
            </w:r>
            <w:r>
              <w:rPr>
                <w:sz w:val="24"/>
                <w:szCs w:val="24"/>
              </w:rPr>
              <w:t xml:space="preserve">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>
              <w:rPr>
                <w:sz w:val="24"/>
                <w:szCs w:val="24"/>
              </w:rPr>
              <w:t xml:space="preserve">Доля</w:t>
            </w:r>
            <w:r>
              <w:rPr>
                <w:sz w:val="24"/>
                <w:szCs w:val="24"/>
              </w:rPr>
              <w:t xml:space="preserve"> посетителей молодежного учреждения </w:t>
            </w:r>
            <w:r>
              <w:rPr>
                <w:sz w:val="24"/>
                <w:szCs w:val="24"/>
              </w:rPr>
              <w:t xml:space="preserve">от среднегодовой численности населения </w:t>
            </w:r>
            <w:r>
              <w:rPr>
                <w:sz w:val="24"/>
                <w:szCs w:val="24"/>
              </w:rPr>
              <w:t xml:space="preserve">в возрасте от 14 до 35 лет.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Доля выполнения комплекса работ по ремонту фасада, крылец, благоустройству территории МБУ «</w:t>
            </w:r>
            <w:r>
              <w:rPr>
                <w:sz w:val="24"/>
                <w:szCs w:val="24"/>
              </w:rPr>
              <w:t xml:space="preserve">ЦПиРМИ</w:t>
            </w:r>
            <w:r>
              <w:rPr>
                <w:sz w:val="24"/>
                <w:szCs w:val="24"/>
              </w:rPr>
              <w:t xml:space="preserve"> Печенгского муниципального округа», расположенного по адресу: г. </w:t>
            </w:r>
            <w:r>
              <w:rPr>
                <w:sz w:val="24"/>
                <w:szCs w:val="24"/>
              </w:rPr>
              <w:t xml:space="preserve">Заполярный</w:t>
            </w:r>
            <w:r>
              <w:rPr>
                <w:sz w:val="24"/>
                <w:szCs w:val="24"/>
              </w:rPr>
              <w:t xml:space="preserve">, ул. Мира, 2Б.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 Количество конкурсов, фестивалей, конференций, семинаров для молодежи различной направленности.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 Численность молодых людей, участвующих в различных творческих мероприятиях и проектах.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Численность молодых людей, награжденных </w:t>
            </w:r>
            <w:r>
              <w:rPr>
                <w:sz w:val="24"/>
                <w:szCs w:val="24"/>
              </w:rPr>
              <w:t xml:space="preserve">за </w:t>
            </w:r>
            <w:r>
              <w:rPr>
                <w:sz w:val="24"/>
                <w:szCs w:val="24"/>
              </w:rPr>
              <w:t xml:space="preserve">достижения и успехи</w:t>
            </w:r>
            <w:r>
              <w:rPr>
                <w:sz w:val="24"/>
                <w:szCs w:val="24"/>
              </w:rPr>
              <w:t xml:space="preserve">, в области спорта, общественно полезной деятельности, культуры и искусства, учебно-исследовательской деятельности</w:t>
            </w:r>
            <w:r>
              <w:rPr>
                <w:sz w:val="24"/>
                <w:szCs w:val="24"/>
              </w:rPr>
              <w:t xml:space="preserve">, военно-патриотической деятельности.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. Количество проведенных творческих мероприятий для молодых семей.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  <w:t xml:space="preserve">. Количество проведенных семинаров (тренингов, ролевых игр) для школьников и студентов по воспитанию толерантности и профилактике экстремизма.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. Количество проведенных патриотических слетов, фестивалей для молодежи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  <w:t xml:space="preserve">. Численность участников Всероссийских, областных и региональных слетов, фестивалей и походов по местам боевой </w:t>
            </w:r>
            <w:r>
              <w:rPr>
                <w:sz w:val="24"/>
                <w:szCs w:val="24"/>
              </w:rPr>
              <w:t xml:space="preserve">Славы.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. Количество восстановленных</w:t>
            </w:r>
            <w:r>
              <w:rPr>
                <w:sz w:val="24"/>
                <w:szCs w:val="24"/>
              </w:rPr>
              <w:t xml:space="preserve"> (отремонтированных)</w:t>
            </w:r>
            <w:r>
              <w:rPr>
                <w:sz w:val="24"/>
                <w:szCs w:val="24"/>
              </w:rPr>
              <w:t xml:space="preserve"> памятников Великой Отечественной войны.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. Численность молодежи, охваченной кампаниями по профилактике потребления наркотических средств, </w:t>
            </w:r>
            <w:r>
              <w:rPr>
                <w:sz w:val="24"/>
                <w:szCs w:val="24"/>
              </w:rPr>
              <w:t xml:space="preserve">психоактивных</w:t>
            </w:r>
            <w:r>
              <w:rPr>
                <w:sz w:val="24"/>
                <w:szCs w:val="24"/>
              </w:rPr>
              <w:t xml:space="preserve"> веществ и алкоголя.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. Количество общественных объединений, вовлеченных в проведение профилактических мероприятий.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этапы реализации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2025-2027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  <w:tr>
        <w:tblPrEx/>
        <w:trPr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Перечень подпрограмм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pStyle w:val="9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79 708,9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24813,2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24813,2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4895,7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21366,7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16738,3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16790,7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Справочно: объем налоговых расходов муниципального образования в рамках реализации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jc w:val="both"/>
              <w:widowControl/>
              <w:tabs>
                <w:tab w:val="left" w:pos="720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Всего: 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/>
              <w:tabs>
                <w:tab w:val="left" w:pos="720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в том числе: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/>
              <w:tabs>
                <w:tab w:val="left" w:pos="720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/>
              <w:tabs>
                <w:tab w:val="left" w:pos="720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 0,0 тыс. рублей,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/>
              <w:tabs>
                <w:tab w:val="left" w:pos="720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202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год:  0,0 тыс. рублей.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Ожидаемые конечные результаты реализации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jc w:val="both"/>
              <w:widowControl/>
              <w:tabs>
                <w:tab w:val="left" w:pos="720" w:leader="none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- формирование благоприятных  условий для реализации интеллектуального и творческого потенциала молодежи, популяризация среди молодежи семейных ценностей,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развити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я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деятельности общественных объединений;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jc w:val="both"/>
              <w:widowControl/>
              <w:tabs>
                <w:tab w:val="left" w:pos="720" w:leader="none"/>
              </w:tabs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формирование в молодежной среде ценностей гражданственности и патриотизма;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в молодежной среде отрицательного отношения к злоупотреблению алкоголем, потреблению наркотических и психотропных веществ, увеличение доли молодежи, вовлеченной в мероприятия по профилактике наркомании, токсикомании и алкоголизма.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Ответственный исполнитель 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культуры,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спорта и молодежной политики администрации Печенгского муниципального округа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Исполнители </w:t>
            </w:r>
            <w:r>
              <w:rPr>
                <w:sz w:val="24"/>
                <w:szCs w:val="24"/>
              </w:rPr>
              <w:t xml:space="preserve">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бюджетное учреждение «Центр поддержки и </w:t>
            </w:r>
            <w:r>
              <w:rPr>
                <w:sz w:val="24"/>
                <w:szCs w:val="24"/>
              </w:rPr>
              <w:t xml:space="preserve">развития молодежных инициатив Печенгского муниципального округа» (далее – МБУ «</w:t>
            </w:r>
            <w:r>
              <w:rPr>
                <w:sz w:val="24"/>
                <w:szCs w:val="24"/>
              </w:rPr>
              <w:t xml:space="preserve">ЦПиРМИ</w:t>
            </w:r>
            <w:r>
              <w:rPr>
                <w:sz w:val="24"/>
                <w:szCs w:val="24"/>
              </w:rPr>
              <w:t xml:space="preserve">»)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5" w:type="pct"/>
            <w:textDirection w:val="lrTb"/>
            <w:noWrap w:val="false"/>
          </w:tcPr>
          <w:p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Соисполнители программы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95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center"/>
        <w:tabs>
          <w:tab w:val="left" w:pos="567" w:leader="none"/>
        </w:tabs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567" w:leader="none"/>
        </w:tabs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1.</w:t>
      </w:r>
      <w:r>
        <w:rPr>
          <w:b/>
          <w:sz w:val="24"/>
          <w:szCs w:val="24"/>
        </w:rPr>
        <w:t xml:space="preserve"> Характеристика проблемы, на решение которой направлена программа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567" w:leader="none"/>
        </w:tabs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935"/>
        <w:ind w:left="0" w:firstLine="708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Реализация молодёжной политики в Российской Федерации осуществляется через систему крупных проектов по социально-экономическим и общественно-политическим направлениям. За последние годы существенно укреплена структура управления молодёжной политикой</w:t>
      </w:r>
      <w:r>
        <w:rPr>
          <w:rFonts w:ascii="Times New Roman" w:hAnsi="Times New Roman" w:cs="Times New Roman"/>
          <w:bCs/>
          <w:sz w:val="24"/>
          <w:szCs w:val="24"/>
        </w:rPr>
        <w:t xml:space="preserve">,</w:t>
      </w:r>
      <w:r>
        <w:rPr>
          <w:rFonts w:ascii="Times New Roman" w:hAnsi="Times New Roman" w:cs="Times New Roman"/>
          <w:bCs/>
          <w:sz w:val="24"/>
          <w:szCs w:val="24"/>
        </w:rPr>
        <w:t xml:space="preserve"> как на федеральном, так и на региональном уровне.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3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Основные положения сегодняшней государственной молодёжной политики в Российской Федерации определены </w:t>
      </w:r>
      <w:r>
        <w:rPr>
          <w:rFonts w:ascii="Times New Roman" w:hAnsi="Times New Roman" w:cs="Times New Roman"/>
          <w:bCs/>
          <w:sz w:val="24"/>
          <w:szCs w:val="24"/>
        </w:rPr>
        <w:t xml:space="preserve">Стратеги</w:t>
      </w:r>
      <w:r>
        <w:rPr>
          <w:rFonts w:ascii="Times New Roman" w:hAnsi="Times New Roman" w:cs="Times New Roman"/>
          <w:bCs/>
          <w:sz w:val="24"/>
          <w:szCs w:val="24"/>
        </w:rPr>
        <w:t xml:space="preserve">ей</w:t>
      </w:r>
      <w:r>
        <w:rPr>
          <w:rFonts w:ascii="Times New Roman" w:hAnsi="Times New Roman" w:cs="Times New Roman"/>
          <w:bCs/>
          <w:sz w:val="24"/>
          <w:szCs w:val="24"/>
        </w:rPr>
        <w:t xml:space="preserve"> реализации молодежной политики в Российской Федерации на период до 2030 года</w:t>
      </w:r>
      <w:r>
        <w:rPr>
          <w:rFonts w:ascii="Times New Roman" w:hAnsi="Times New Roman" w:cs="Times New Roman"/>
          <w:bCs/>
          <w:sz w:val="24"/>
          <w:szCs w:val="24"/>
        </w:rPr>
        <w:t xml:space="preserve">, утвержденной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распоряжением Правительства Российской Федерации от 17.08.2024 № 2233-р</w:t>
      </w:r>
      <w:r>
        <w:rPr>
          <w:rFonts w:ascii="Times New Roman" w:hAnsi="Times New Roman" w:cs="Times New Roman"/>
          <w:bCs/>
          <w:sz w:val="24"/>
          <w:szCs w:val="24"/>
        </w:rPr>
        <w:t xml:space="preserve">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3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Основная цель и задача работы в</w:t>
      </w:r>
      <w:r>
        <w:rPr>
          <w:rFonts w:ascii="Times New Roman" w:hAnsi="Times New Roman" w:cs="Times New Roman"/>
          <w:bCs/>
          <w:sz w:val="24"/>
          <w:szCs w:val="24"/>
        </w:rPr>
        <w:t xml:space="preserve"> области молодежной политики: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3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формирование у молодёжи ценностей гражданственности и патриотизма, развитие в молодёжной среде культуры созидательных межэтнических отношений;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3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формирование ценностей здорового образа жизни, семейной культуры, содействие социальному благополучию подростков и молодёжи.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93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 время работы</w:t>
      </w:r>
      <w:r>
        <w:rPr>
          <w:rFonts w:ascii="Times New Roman" w:hAnsi="Times New Roman" w:cs="Times New Roman"/>
          <w:bCs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реализовывались проекты в области молодёжной политики. Продолжается дальнейшая реализация основных направлений молодёжной политики, в том числе совершенствуется нормативно-правовое регулирование данной сферы.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В настоящее время в молодёжной среде существуют проблемы, которые сдерживают ее развитие и приводят к снижению репродуктивного, интеллектуального и экономического потенциала общества.</w:t>
      </w: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Ключевыми проблемами, характеризующими положение молодёжи, являются:</w:t>
      </w: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- несоответствие жизненных установок, ценностей и моделей поведения молодых людей потребностям государства и общества;</w:t>
      </w: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- низкий уровень интереса у молодёжи к участию в общественно-политической жизни общества.</w:t>
      </w: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На данном этапе требуется усиление внимания к социальным проблемам молодёжи, определению средств, форм, методов работы с молодым поколением.</w:t>
      </w: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firstLine="851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В этой связи возникла реальная необходимость в применен</w:t>
      </w:r>
      <w:r>
        <w:rPr>
          <w:rFonts w:eastAsia="Calibri"/>
          <w:bCs/>
          <w:sz w:val="24"/>
          <w:szCs w:val="24"/>
          <w:lang w:eastAsia="en-US"/>
        </w:rPr>
        <w:t xml:space="preserve">ии инновационных подходов к решению проблем молодёжи и совершенствованию системы мер, направленных на создание условий и возможностей для успешной социализации и эффективной самореализации молодёжи, развития ее потенциала в интересах муниципального округа.</w:t>
      </w: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firstLine="720"/>
        <w:jc w:val="both"/>
        <w:widowControl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Решить поставленные проблемы и рационально использовать </w:t>
      </w:r>
      <w:r>
        <w:rPr>
          <w:rFonts w:eastAsia="Calibri"/>
          <w:sz w:val="24"/>
          <w:szCs w:val="24"/>
          <w:lang w:eastAsia="en-US"/>
        </w:rPr>
        <w:t xml:space="preserve">имеющиеся ресурсы возможно на основе программно-целевого метода. Эффективность такого метода обусловлена его системным характером, что позволит сконцентрировать ресурсы на приоритетных направлениях и достичь положительных результатов в установленные сроки.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bCs/>
          <w:sz w:val="24"/>
          <w:szCs w:val="24"/>
          <w:lang w:eastAsia="en-US"/>
        </w:rPr>
      </w:pPr>
      <w:r>
        <w:rPr>
          <w:rFonts w:eastAsia="Calibri"/>
          <w:bCs/>
          <w:sz w:val="24"/>
          <w:szCs w:val="24"/>
          <w:lang w:eastAsia="en-US"/>
        </w:rPr>
        <w:t xml:space="preserve">Достижение цели и решение задач программы будут осуществляться путем скоординированного выполнения комплекса взаимоувязанных по срокам, ресурсам, исполнителям и результатам мероприятий.</w:t>
      </w:r>
      <w:r>
        <w:rPr>
          <w:rFonts w:eastAsia="Calibri"/>
          <w:bCs/>
          <w:sz w:val="24"/>
          <w:szCs w:val="24"/>
          <w:lang w:eastAsia="en-US"/>
        </w:rPr>
      </w:r>
      <w:r>
        <w:rPr>
          <w:rFonts w:eastAsia="Calibri"/>
          <w:bCs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567" w:leader="none"/>
          <w:tab w:val="left" w:pos="993" w:leader="none"/>
        </w:tabs>
        <w:rPr>
          <w:sz w:val="24"/>
          <w:szCs w:val="24"/>
        </w:rPr>
        <w:outlineLvl w:val="1"/>
      </w:pPr>
      <w:r/>
      <w:bookmarkStart w:id="0" w:name="Par175"/>
      <w:r/>
      <w:bookmarkEnd w:id="0"/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tabs>
          <w:tab w:val="left" w:pos="567" w:leader="none"/>
        </w:tabs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  <w:t xml:space="preserve">2.</w:t>
      </w:r>
      <w:r>
        <w:rPr>
          <w:b/>
          <w:sz w:val="24"/>
          <w:szCs w:val="24"/>
        </w:rPr>
        <w:t xml:space="preserve"> Основные цели и задачи программы с указанием сроков и этапов 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t xml:space="preserve">ее реализации,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а также </w:t>
      </w:r>
      <w:r>
        <w:rPr>
          <w:b/>
          <w:sz w:val="24"/>
          <w:szCs w:val="24"/>
        </w:rPr>
        <w:t xml:space="preserve">перечень основных мероприятий и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показателей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tabs>
          <w:tab w:val="left" w:pos="567" w:leader="none"/>
        </w:tabs>
        <w:rPr>
          <w:b/>
          <w:sz w:val="24"/>
          <w:szCs w:val="24"/>
        </w:rPr>
        <w:outlineLvl w:val="1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32" w:firstLine="708"/>
        <w:jc w:val="both"/>
        <w:shd w:val="clear" w:color="auto" w:fill="ffff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Цель настоящей программы - создание благоприятных условий для использования потенциала молодых граждан в интересах социально-экономического, общественно-</w:t>
      </w:r>
      <w:r>
        <w:rPr>
          <w:rFonts w:eastAsia="Calibri"/>
          <w:sz w:val="24"/>
          <w:szCs w:val="24"/>
          <w:lang w:eastAsia="en-US"/>
        </w:rPr>
        <w:t xml:space="preserve">политического развития Печенгского муниципального округа.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32" w:firstLine="708"/>
        <w:jc w:val="both"/>
        <w:shd w:val="clear" w:color="auto" w:fill="ffff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Для достижения поставленной цели программы потребуется реализация мероприятий, направленных на решение задач по: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/>
        <w:tabs>
          <w:tab w:val="left" w:pos="492" w:leader="none"/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с</w:t>
      </w:r>
      <w:r>
        <w:rPr>
          <w:rFonts w:eastAsia="Calibri"/>
          <w:sz w:val="24"/>
          <w:szCs w:val="24"/>
          <w:lang w:eastAsia="en-US"/>
        </w:rPr>
        <w:t xml:space="preserve">озданию возможностей для успешной социализации и эффективной самореализации молодых людей не</w:t>
      </w:r>
      <w:r>
        <w:rPr>
          <w:rFonts w:eastAsia="Calibri"/>
          <w:sz w:val="24"/>
          <w:szCs w:val="24"/>
          <w:lang w:eastAsia="en-US"/>
        </w:rPr>
        <w:t xml:space="preserve">зависимо от социального статуса;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/>
        <w:tabs>
          <w:tab w:val="left" w:pos="492" w:leader="none"/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охранению и развитию системы гражданско-патриотическ</w:t>
      </w:r>
      <w:r>
        <w:rPr>
          <w:rFonts w:eastAsia="Calibri"/>
          <w:sz w:val="24"/>
          <w:szCs w:val="24"/>
          <w:lang w:eastAsia="en-US"/>
        </w:rPr>
        <w:t xml:space="preserve">ого воспитания детей и молодежи;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/>
        <w:tabs>
          <w:tab w:val="left" w:pos="492" w:leader="none"/>
          <w:tab w:val="left" w:pos="993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ф</w:t>
      </w:r>
      <w:r>
        <w:rPr>
          <w:rFonts w:eastAsia="Calibri"/>
          <w:sz w:val="24"/>
          <w:szCs w:val="24"/>
          <w:lang w:eastAsia="en-US"/>
        </w:rPr>
        <w:t xml:space="preserve">ормированию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492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Данная программа является логическим продолжением реализованных в предыдущие годы муниципальных программ по развитию </w:t>
      </w:r>
      <w:r>
        <w:rPr>
          <w:rFonts w:eastAsia="Calibri"/>
          <w:sz w:val="24"/>
          <w:szCs w:val="24"/>
          <w:lang w:eastAsia="en-US"/>
        </w:rPr>
        <w:t xml:space="preserve">молодежной политики</w:t>
      </w:r>
      <w:r>
        <w:rPr>
          <w:rFonts w:eastAsia="Calibri"/>
          <w:sz w:val="24"/>
          <w:szCs w:val="24"/>
          <w:lang w:eastAsia="en-US"/>
        </w:rPr>
        <w:t xml:space="preserve">. Успешная реализаци</w:t>
      </w:r>
      <w:r>
        <w:rPr>
          <w:rFonts w:eastAsia="Calibri"/>
          <w:sz w:val="24"/>
          <w:szCs w:val="24"/>
          <w:lang w:eastAsia="en-US"/>
        </w:rPr>
        <w:t xml:space="preserve">я</w:t>
      </w:r>
      <w:r>
        <w:rPr>
          <w:rFonts w:eastAsia="Calibri"/>
          <w:sz w:val="24"/>
          <w:szCs w:val="24"/>
          <w:lang w:eastAsia="en-US"/>
        </w:rPr>
        <w:t xml:space="preserve"> программы будет способствовать: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/>
        <w:tabs>
          <w:tab w:val="left" w:pos="720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формированию благоприятных условий для реализации интеллектуального и творческого потенциала молодежи, популяризации среди молодежи семейных ценностей, развитию деятельности общественных объединений;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/>
        <w:tabs>
          <w:tab w:val="left" w:pos="720" w:leader="none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формированию в молодежной среде ценностей гражданственности и патриотизма;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widowControl/>
        <w:tabs>
          <w:tab w:val="left" w:pos="-8913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формированию в молодежной среде отрицательного отношения к злоупотреблению алкоголем, потреблению наркотических и психотропных веществ, увеличение доли молодежи, вовлеченной в мероприятия по профилактике наркомании, токсикомании и алкоголизма.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-8913" w:leader="none"/>
          <w:tab w:val="left" w:pos="8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Реализа</w:t>
      </w:r>
      <w:r>
        <w:rPr>
          <w:sz w:val="24"/>
          <w:szCs w:val="24"/>
        </w:rPr>
        <w:t xml:space="preserve">ция программы рассчитана на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– 202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 годы.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tabs>
          <w:tab w:val="left" w:pos="567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center"/>
        <w:tabs>
          <w:tab w:val="left" w:pos="567" w:leader="none"/>
        </w:tabs>
        <w:rPr>
          <w:sz w:val="24"/>
          <w:szCs w:val="24"/>
          <w:u w:val="single"/>
        </w:rPr>
        <w:outlineLvl w:val="1"/>
      </w:pPr>
      <w:r>
        <w:rPr>
          <w:sz w:val="24"/>
          <w:szCs w:val="24"/>
          <w:u w:val="single"/>
        </w:rPr>
        <w:t xml:space="preserve">Основные показ</w:t>
      </w:r>
      <w:r>
        <w:rPr>
          <w:sz w:val="24"/>
          <w:szCs w:val="24"/>
          <w:u w:val="single"/>
        </w:rPr>
        <w:t xml:space="preserve">атели эффективности реализации п</w:t>
      </w:r>
      <w:r>
        <w:rPr>
          <w:sz w:val="24"/>
          <w:szCs w:val="24"/>
          <w:u w:val="single"/>
        </w:rPr>
        <w:t xml:space="preserve">рограммы</w:t>
      </w:r>
      <w:r>
        <w:rPr>
          <w:sz w:val="24"/>
          <w:szCs w:val="24"/>
          <w:u w:val="single"/>
        </w:rPr>
      </w:r>
      <w:r>
        <w:rPr>
          <w:sz w:val="24"/>
          <w:szCs w:val="24"/>
          <w:u w:val="single"/>
        </w:rPr>
      </w:r>
    </w:p>
    <w:p>
      <w:pPr>
        <w:ind w:firstLine="709"/>
        <w:jc w:val="center"/>
        <w:tabs>
          <w:tab w:val="left" w:pos="567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47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694"/>
        <w:gridCol w:w="708"/>
        <w:gridCol w:w="851"/>
        <w:gridCol w:w="850"/>
        <w:gridCol w:w="851"/>
        <w:gridCol w:w="850"/>
        <w:gridCol w:w="851"/>
        <w:gridCol w:w="1283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№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п/п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Цели, мероприятия</w:t>
            </w:r>
            <w:r>
              <w:rPr>
                <w:rFonts w:eastAsia="Calibri"/>
                <w:color w:val="000000"/>
                <w:lang w:eastAsia="en-US"/>
              </w:rPr>
              <w:t xml:space="preserve"> и показатели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Ед. изм.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3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Значение показателя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Источник данных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отчёт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оценка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Годы реализации </w:t>
            </w:r>
            <w:r>
              <w:rPr>
                <w:rFonts w:eastAsia="Calibri"/>
                <w:color w:val="000000"/>
                <w:lang w:eastAsia="en-US"/>
              </w:rPr>
              <w:t xml:space="preserve">п</w:t>
            </w:r>
            <w:r>
              <w:rPr>
                <w:rFonts w:eastAsia="Calibri"/>
                <w:color w:val="000000"/>
                <w:lang w:eastAsia="en-US"/>
              </w:rPr>
              <w:t xml:space="preserve">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</w:t>
            </w:r>
            <w:r>
              <w:rPr>
                <w:rFonts w:eastAsia="Calibri"/>
                <w:color w:val="000000"/>
                <w:lang w:eastAsia="en-US"/>
              </w:rPr>
              <w:t xml:space="preserve">3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2024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2025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2026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2027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8" w:type="dxa"/>
            <w:textDirection w:val="lrTb"/>
            <w:noWrap w:val="false"/>
          </w:tcPr>
          <w:p>
            <w:pPr>
              <w:ind w:left="-4"/>
              <w:jc w:val="both"/>
              <w:widowControl/>
              <w:rPr>
                <w:b/>
              </w:rPr>
            </w:pPr>
            <w:r>
              <w:rPr>
                <w:b/>
              </w:rPr>
              <w:t xml:space="preserve">Показатель цели муниципальной программы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widowControl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1.1.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8" w:type="dxa"/>
            <w:textDirection w:val="lrTb"/>
            <w:noWrap w:val="false"/>
          </w:tcPr>
          <w:p>
            <w:pPr>
              <w:ind w:left="-4"/>
              <w:jc w:val="both"/>
              <w:widowControl/>
              <w:rPr>
                <w:rFonts w:eastAsia="Calibri"/>
                <w:lang w:eastAsia="en-US"/>
              </w:rPr>
            </w:pPr>
            <w:r>
              <w:t xml:space="preserve">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2.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938" w:type="dxa"/>
            <w:textDirection w:val="lrTb"/>
            <w:noWrap w:val="false"/>
          </w:tcPr>
          <w:p>
            <w:pPr>
              <w:ind w:left="-4"/>
              <w:jc w:val="both"/>
              <w:widowControl/>
              <w:rPr>
                <w:b/>
              </w:rPr>
            </w:pPr>
            <w:r>
              <w:rPr>
                <w:b/>
              </w:rPr>
              <w:t xml:space="preserve">Показатели </w:t>
            </w:r>
            <w:r>
              <w:rPr>
                <w:b/>
              </w:rPr>
              <w:t xml:space="preserve">задач</w:t>
            </w:r>
            <w:r>
              <w:rPr>
                <w:b/>
              </w:rPr>
              <w:t xml:space="preserve"> муниципальной программы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  <w:tabs>
                <w:tab w:val="left" w:pos="-8913" w:leader="none"/>
              </w:tabs>
            </w:pPr>
            <w:r>
              <w:t xml:space="preserve">Выполнение муниципального задания МБУ «</w:t>
            </w:r>
            <w:r>
              <w:t xml:space="preserve">ЦПиРМИ</w:t>
            </w:r>
            <w:r>
              <w:t xml:space="preserve">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%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2.2.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  <w:tabs>
                <w:tab w:val="left" w:pos="-8913" w:leader="none"/>
              </w:tabs>
            </w:pPr>
            <w:r>
              <w:t xml:space="preserve">Доля посетителей молодежного учреждения от среднегодовой численности населения в возрасте от 14 до 35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%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45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2.3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  <w:tabs>
                <w:tab w:val="left" w:pos="-8913" w:leader="none"/>
              </w:tabs>
            </w:pPr>
            <w:r>
              <w:t xml:space="preserve">Доля выполнения комплекса работ по ремонту фасада, крылец, благоустройству территории МБУ «</w:t>
            </w:r>
            <w:r>
              <w:t xml:space="preserve">ЦПиРМИ</w:t>
            </w:r>
            <w:bookmarkStart w:id="1" w:name="_GoBack"/>
            <w:r/>
            <w:bookmarkEnd w:id="1"/>
            <w:r>
              <w:t xml:space="preserve">», расположенного по адресу: г. </w:t>
            </w:r>
            <w:r>
              <w:t xml:space="preserve">Заполярный</w:t>
            </w:r>
            <w:r>
              <w:t xml:space="preserve">, ул. Мира, 2Б.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%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2.4.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  <w:tabs>
                <w:tab w:val="left" w:pos="-8913" w:leader="none"/>
              </w:tabs>
            </w:pPr>
            <w:r>
              <w:t xml:space="preserve">Количество конкурсов, фестивалей, семинаров для молодежи различной направленности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</w:t>
            </w:r>
            <w:r>
              <w:t xml:space="preserve">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2.5.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</w:pPr>
            <w:r>
              <w:t xml:space="preserve">Численность молодых людей, участвующих в различных творческих мероприятиях и проектах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Чел.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2.6.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  <w:spacing w:val="1"/>
              </w:rPr>
              <w:t xml:space="preserve">Численность молодых людей, награжденных </w:t>
            </w:r>
            <w:r>
              <w:t xml:space="preserve">за достижения и успехи, в области спорта, общественно полезной деятельности, культуры и искусства, учебно-исследовательской деятельности</w:t>
            </w:r>
            <w:r>
              <w:t xml:space="preserve">, военно-патриотической деятельности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Чел.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2.7.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проведенных творческих мероприятий для молодых семей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2.8.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проведенных семинаров (тр</w:t>
            </w:r>
            <w:r>
              <w:t xml:space="preserve">енингов, ролевых игр)</w:t>
            </w:r>
            <w:r>
              <w:t xml:space="preserve"> для школьников и студентов по воспитанию толерантности и профилактике экстремизма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2.9.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проведенных патриотических слетов, фестивалей для молодежи Печенгского муниципального округа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2.10.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Численность</w:t>
            </w:r>
            <w:r>
              <w:rPr>
                <w:rFonts w:eastAsia="Calibri"/>
                <w:lang w:eastAsia="en-US"/>
              </w:rPr>
              <w:t xml:space="preserve"> участников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ind w:right="29"/>
              <w:jc w:val="both"/>
            </w:pPr>
            <w:r>
              <w:rPr>
                <w:rFonts w:eastAsia="Calibri"/>
                <w:lang w:eastAsia="en-US"/>
              </w:rPr>
              <w:t xml:space="preserve">Всероссийских, областных и региональных слетов, фестивалей и походов по местам боевой Славы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Чел.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2.11.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Количество восстановленных </w:t>
            </w:r>
            <w:r>
              <w:rPr>
                <w:color w:val="000000"/>
                <w:szCs w:val="22"/>
              </w:rPr>
              <w:t xml:space="preserve">(отремонтированных) </w:t>
            </w:r>
            <w:r>
              <w:rPr>
                <w:color w:val="000000"/>
                <w:szCs w:val="22"/>
              </w:rPr>
              <w:t xml:space="preserve">памятников Великой Отечественной войны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2.12.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Численность молодежи, охваченной кампаниями по профилактике потребления наркотических средств, </w:t>
            </w:r>
            <w:r>
              <w:rPr>
                <w:color w:val="000000"/>
                <w:szCs w:val="22"/>
              </w:rPr>
              <w:t xml:space="preserve">психоактивных</w:t>
            </w:r>
            <w:r>
              <w:rPr>
                <w:color w:val="000000"/>
                <w:szCs w:val="22"/>
              </w:rPr>
              <w:t xml:space="preserve"> веществ и алкоголя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Чел.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1720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2.31.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общественных объединений, вовлеченных в проведение профилактических мероприятий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83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pStyle w:val="928"/>
        <w:ind w:left="786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28"/>
        <w:numPr>
          <w:ilvl w:val="0"/>
          <w:numId w:val="44"/>
        </w:numPr>
        <w:jc w:val="center"/>
        <w:spacing w:after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  <w:t xml:space="preserve">Механизм реализации программы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28"/>
        <w:ind w:left="786"/>
        <w:spacing w:after="0" w:line="240" w:lineRule="auto"/>
        <w:tabs>
          <w:tab w:val="left" w:pos="567" w:leader="none"/>
        </w:tabs>
        <w:rPr>
          <w:rFonts w:ascii="Times New Roman" w:hAnsi="Times New Roman"/>
          <w:b/>
          <w:sz w:val="24"/>
          <w:szCs w:val="24"/>
        </w:rPr>
        <w:outlineLvl w:val="1"/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Отдел </w:t>
      </w:r>
      <w:r>
        <w:rPr>
          <w:sz w:val="24"/>
          <w:szCs w:val="24"/>
        </w:rPr>
        <w:t xml:space="preserve">культуры, </w:t>
      </w:r>
      <w:r>
        <w:rPr>
          <w:sz w:val="24"/>
          <w:szCs w:val="24"/>
        </w:rPr>
        <w:t xml:space="preserve">спорта и молодежной политики администрации Пе</w:t>
      </w:r>
      <w:r>
        <w:rPr>
          <w:sz w:val="24"/>
          <w:szCs w:val="24"/>
        </w:rPr>
        <w:t xml:space="preserve">ченгского муниципального округа</w:t>
      </w:r>
      <w:r>
        <w:rPr>
          <w:sz w:val="24"/>
          <w:szCs w:val="24"/>
        </w:rPr>
        <w:t xml:space="preserve"> – ответственный исполнитель программы: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 осуществляет текущее управление мероприятиями программы, контроль за ходом выполнения мероприятий программы, подготовку в установленном порядке отчетности по реализации программы;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 с учетом выделяемых на реализацию программы финансовых средств в </w:t>
      </w:r>
      <w:r>
        <w:rPr>
          <w:sz w:val="24"/>
          <w:szCs w:val="24"/>
        </w:rPr>
        <w:t xml:space="preserve">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 проводит мониторинг реализации программных мероприятий;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  <w:t xml:space="preserve">- осуществляет подготовку предложений по корректировке программы.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567" w:leader="none"/>
        </w:tabs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8"/>
        <w:numPr>
          <w:ilvl w:val="0"/>
          <w:numId w:val="44"/>
        </w:numPr>
        <w:jc w:val="center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Оценка эффективности программы и</w:t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  <w:t xml:space="preserve"> рисков ее реализации</w:t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pStyle w:val="928"/>
        <w:ind w:left="786"/>
        <w:spacing w:after="0" w:line="240" w:lineRule="auto"/>
        <w:shd w:val="clear" w:color="auto" w:fill="ffffff"/>
        <w:rPr>
          <w:rFonts w:ascii="Times New Roman" w:hAnsi="Times New Roman"/>
          <w:b/>
          <w:color w:val="000000"/>
          <w:spacing w:val="1"/>
          <w:sz w:val="24"/>
          <w:szCs w:val="24"/>
        </w:rPr>
      </w:pP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  <w:r>
        <w:rPr>
          <w:rFonts w:ascii="Times New Roman" w:hAnsi="Times New Roman"/>
          <w:b/>
          <w:color w:val="000000"/>
          <w:spacing w:val="1"/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Оценка эффективности выполнения программы </w:t>
      </w:r>
      <w:r>
        <w:rPr>
          <w:rFonts w:eastAsia="Calibri"/>
          <w:sz w:val="24"/>
          <w:szCs w:val="24"/>
          <w:lang w:eastAsia="en-US"/>
        </w:rPr>
        <w:t xml:space="preserve">проводится для получения 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vanish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 программы) при условии соблюдения обоснованного объема расходов. </w:t>
      </w:r>
      <w:r>
        <w:rPr>
          <w:rFonts w:eastAsia="Calibri"/>
          <w:vanish/>
          <w:sz w:val="24"/>
          <w:szCs w:val="24"/>
          <w:lang w:eastAsia="en-US"/>
        </w:rPr>
      </w:r>
      <w:r>
        <w:rPr>
          <w:rFonts w:eastAsia="Calibri"/>
          <w:vanish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Реализация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 подвержена влиянию следующих групп рисков и негативных факторов: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1. Значительным риском является сокращение запланированных объемов финансирования в ходе формирования и реализации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рограммы, что может повлечь за собой корректировку целевых значений показателей и необходимость внесения изменений в перечень реализуемых основных мероприятий.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 целях минимизации негативного влияния данного риска на ход реализации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 необходимо обеспечить сбалансированное распределение финансовых средств по основным мероприятиям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Правовые риски, связанные с внесением не предусмотренных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рограммой изменений в ф</w:t>
      </w:r>
      <w:r>
        <w:rPr>
          <w:rFonts w:eastAsia="Calibri"/>
          <w:sz w:val="24"/>
          <w:szCs w:val="24"/>
          <w:lang w:eastAsia="en-US"/>
        </w:rPr>
        <w:t xml:space="preserve">едеральные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</w:t>
      </w:r>
      <w:r>
        <w:rPr>
          <w:rFonts w:eastAsia="Calibri"/>
          <w:sz w:val="24"/>
          <w:szCs w:val="24"/>
        </w:rPr>
        <w:t xml:space="preserve">п</w:t>
      </w:r>
      <w:r>
        <w:rPr>
          <w:rFonts w:eastAsia="Calibri"/>
          <w:sz w:val="24"/>
          <w:szCs w:val="24"/>
        </w:rPr>
        <w:t xml:space="preserve">рограммы объем таких товаров, работ, услуг.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Мерами по управлению данным видом рисков служит мониторинг цен и прогнозирование текущих тенденций в сфере реализации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 для своевременного пересмотра объема финансирования и его перераспределения по подпрограммам, задачам и основным мероприятиям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 для обеспечения достижения ожидаемых конечных результатов.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В целях минимизации негативного влияния д</w:t>
      </w:r>
      <w:r>
        <w:rPr>
          <w:rFonts w:eastAsia="Calibri"/>
          <w:sz w:val="24"/>
          <w:szCs w:val="24"/>
          <w:lang w:eastAsia="en-US"/>
        </w:rPr>
        <w:t xml:space="preserve">анного риска на ход реализации п</w:t>
      </w:r>
      <w:r>
        <w:rPr>
          <w:rFonts w:eastAsia="Calibri"/>
          <w:sz w:val="24"/>
          <w:szCs w:val="24"/>
          <w:lang w:eastAsia="en-US"/>
        </w:rPr>
        <w:t xml:space="preserve">рограммы необходимо обеспечить оперативный мон</w:t>
      </w:r>
      <w:r>
        <w:rPr>
          <w:rFonts w:eastAsia="Calibri"/>
          <w:sz w:val="24"/>
          <w:szCs w:val="24"/>
          <w:lang w:eastAsia="en-US"/>
        </w:rPr>
        <w:t xml:space="preserve">иторинг выполнения мероприятий п</w:t>
      </w:r>
      <w:r>
        <w:rPr>
          <w:rFonts w:eastAsia="Calibri"/>
          <w:sz w:val="24"/>
          <w:szCs w:val="24"/>
          <w:lang w:eastAsia="en-US"/>
        </w:rPr>
        <w:t xml:space="preserve">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 и существенно снизить показатели ее </w:t>
      </w:r>
      <w:r>
        <w:rPr>
          <w:rFonts w:eastAsia="Calibri"/>
          <w:sz w:val="24"/>
          <w:szCs w:val="24"/>
          <w:lang w:eastAsia="en-US"/>
        </w:rPr>
        <w:t xml:space="preserve">результативности.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Управление рисками будет осуществляться на основе регулярного мониторинга реализации </w:t>
      </w:r>
      <w:r>
        <w:rPr>
          <w:rFonts w:eastAsia="Calibri"/>
          <w:sz w:val="24"/>
          <w:szCs w:val="24"/>
          <w:lang w:eastAsia="en-US"/>
        </w:rPr>
        <w:t xml:space="preserve">п</w:t>
      </w:r>
      <w:r>
        <w:rPr>
          <w:rFonts w:eastAsia="Calibri"/>
          <w:sz w:val="24"/>
          <w:szCs w:val="24"/>
          <w:lang w:eastAsia="en-US"/>
        </w:rPr>
        <w:t xml:space="preserve">рограммы.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en-US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ЕРЕЧЕНЬ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ероприятий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</w:t>
      </w:r>
      <w:r>
        <w:rPr>
          <w:sz w:val="24"/>
          <w:szCs w:val="24"/>
        </w:rPr>
        <w:t xml:space="preserve"> 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14"/>
        <w:gridCol w:w="38"/>
        <w:gridCol w:w="13"/>
        <w:gridCol w:w="5412"/>
        <w:gridCol w:w="9"/>
        <w:gridCol w:w="1328"/>
        <w:gridCol w:w="1208"/>
        <w:gridCol w:w="1268"/>
        <w:gridCol w:w="1271"/>
        <w:gridCol w:w="1268"/>
        <w:gridCol w:w="1407"/>
        <w:gridCol w:w="16"/>
        <w:gridCol w:w="1781"/>
      </w:tblGrid>
      <w:tr>
        <w:tblPrEx/>
        <w:trPr>
          <w:trHeight w:val="780"/>
        </w:trPr>
        <w:tc>
          <w:tcPr>
            <w:gridSpan w:val="3"/>
            <w:shd w:val="clear" w:color="auto" w:fill="auto"/>
            <w:tcW w:w="2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</w:t>
            </w:r>
            <w:r>
              <w:rPr>
                <w:bCs/>
                <w:sz w:val="23"/>
                <w:szCs w:val="23"/>
              </w:rPr>
              <w:t xml:space="preserve">п</w:t>
            </w:r>
            <w:r>
              <w:rPr>
                <w:bCs/>
                <w:sz w:val="23"/>
                <w:szCs w:val="23"/>
              </w:rPr>
              <w:t xml:space="preserve">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5"/>
            <w:shd w:val="clear" w:color="auto" w:fill="auto"/>
            <w:tcW w:w="166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gridSpan w:val="3"/>
            <w:shd w:val="clear" w:color="auto" w:fill="auto"/>
            <w:tcW w:w="2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24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widowControl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</w:t>
            </w:r>
            <w:r>
              <w:rPr>
                <w:b/>
                <w:sz w:val="23"/>
                <w:szCs w:val="23"/>
              </w:rPr>
              <w:t xml:space="preserve">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jc w:val="both"/>
              <w:widowControl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40313,9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13386,9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13437,3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13489,7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40313,9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13386,9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13437,3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</w:t>
            </w:r>
            <w:r>
              <w:rPr>
                <w:b/>
                <w:sz w:val="22"/>
                <w:szCs w:val="22"/>
              </w:rPr>
              <w:t xml:space="preserve">489,7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restar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комплекса работ по ремонту фасада, ремонту крылец, благоустройству территории МБУ «</w:t>
            </w:r>
            <w:r>
              <w:rPr>
                <w:sz w:val="22"/>
                <w:szCs w:val="22"/>
              </w:rPr>
              <w:t xml:space="preserve">ЦПиРМИ</w:t>
            </w:r>
            <w:r>
              <w:rPr>
                <w:sz w:val="22"/>
                <w:szCs w:val="22"/>
              </w:rPr>
              <w:t xml:space="preserve">», расположенного по адресу: г. </w:t>
            </w:r>
            <w:r>
              <w:rPr>
                <w:sz w:val="22"/>
                <w:szCs w:val="22"/>
              </w:rPr>
              <w:t xml:space="preserve">Заполярный</w:t>
            </w:r>
            <w:r>
              <w:rPr>
                <w:sz w:val="22"/>
                <w:szCs w:val="22"/>
              </w:rPr>
              <w:t xml:space="preserve">, ул</w:t>
            </w:r>
            <w:r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Мира, д.2Б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24813,2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24813,2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4378,8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4378,8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29192,0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29192,0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1.3.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4231,0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77,0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4231,0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1577,0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1327,0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1327,0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1.4.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Награждение премией Главы Печенгского муниципального округа одаренных детей Печенгского муниципального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1128,0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1.5.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Пропаганда семейных ценностей в молодежной среде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300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</w:t>
            </w:r>
            <w:r>
              <w:rPr>
                <w:bCs/>
                <w:sz w:val="22"/>
                <w:szCs w:val="22"/>
              </w:rPr>
              <w:t xml:space="preserve">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12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57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35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15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 основному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 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24813,2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24813,2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50401,7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19868,7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15240,3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15292,7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75214,9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44681,9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15240,3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15292,7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2. Сохранение и развитие системы гражданско-патриотического воспитания детей и молодежи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restart"/>
            <w:textDirection w:val="lrTb"/>
            <w:noWrap w:val="false"/>
          </w:tcPr>
          <w:p>
            <w:pPr>
              <w:ind w:firstLine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гражданского становления молодежи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197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1699,5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  <w:t xml:space="preserve">66,5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566,5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566,5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</w:t>
            </w:r>
            <w:r>
              <w:rPr>
                <w:b/>
                <w:bCs/>
                <w:sz w:val="22"/>
                <w:szCs w:val="22"/>
              </w:rPr>
              <w:t xml:space="preserve">6</w:t>
            </w:r>
            <w:r>
              <w:rPr>
                <w:b/>
                <w:bCs/>
                <w:sz w:val="22"/>
                <w:szCs w:val="22"/>
              </w:rPr>
              <w:t xml:space="preserve">99,5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</w:t>
            </w:r>
            <w:r>
              <w:rPr>
                <w:b/>
                <w:bCs/>
                <w:sz w:val="22"/>
                <w:szCs w:val="22"/>
              </w:rPr>
              <w:t xml:space="preserve">66,5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566,5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566,5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restart"/>
            <w:textDirection w:val="lrTb"/>
            <w:noWrap w:val="false"/>
          </w:tcPr>
          <w:p>
            <w:pPr>
              <w:ind w:left="33" w:right="-26" w:hanging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молодежи в мероприятиях, направленных </w:t>
            </w:r>
            <w:r>
              <w:rPr>
                <w:sz w:val="22"/>
                <w:szCs w:val="22"/>
              </w:rPr>
              <w:t xml:space="preserve">на </w:t>
            </w:r>
            <w:r>
              <w:rPr>
                <w:sz w:val="22"/>
                <w:szCs w:val="22"/>
              </w:rPr>
              <w:t xml:space="preserve">сохранность</w:t>
            </w:r>
            <w:r>
              <w:rPr>
                <w:sz w:val="22"/>
                <w:szCs w:val="22"/>
              </w:rPr>
              <w:t xml:space="preserve"> и восстановление воинских памятников и захоронений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30</w:t>
            </w: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</w:t>
            </w: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</w:t>
            </w: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</w:t>
            </w: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</w:t>
            </w: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2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.3.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Осуществление работ по сохранению памятников Великой Отечественной войны 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7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50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3524</w:t>
            </w:r>
            <w:r>
              <w:rPr>
                <w:b/>
                <w:bCs/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2024</w:t>
            </w:r>
            <w:r>
              <w:rPr>
                <w:b/>
                <w:bCs/>
                <w:sz w:val="22"/>
                <w:szCs w:val="22"/>
              </w:rPr>
              <w:t xml:space="preserve">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7</w:t>
            </w:r>
            <w:r>
              <w:rPr>
                <w:b/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7</w:t>
            </w:r>
            <w:r>
              <w:rPr>
                <w:b/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38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12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4249,5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4249,5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365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3. </w:t>
            </w:r>
            <w:r>
              <w:rPr>
                <w:b/>
                <w:sz w:val="23"/>
                <w:szCs w:val="23"/>
              </w:rPr>
              <w:t xml:space="preserve">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restart"/>
            <w:textDirection w:val="lrTb"/>
            <w:noWrap w:val="false"/>
          </w:tcPr>
          <w:p>
            <w:pPr>
              <w:ind w:left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33" w:right="-108" w:hanging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03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9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244,5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основному </w:t>
            </w: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мероприятию 3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9"/>
        </w:trPr>
        <w:tc>
          <w:tcPr>
            <w:gridSpan w:val="6"/>
            <w:shd w:val="clear" w:color="auto" w:fill="auto"/>
            <w:tcW w:w="23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244,5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244,5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24813,2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24813,2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54895,7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21366,7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16738,3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16790,7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8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79708,9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46179,9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16738,3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16790,7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 программе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widowControl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widowControl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ЕРЕЧЕНЬ</w:t>
      </w: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widowControl/>
        <w:rPr>
          <w:sz w:val="24"/>
          <w:szCs w:val="24"/>
        </w:rPr>
      </w:pPr>
      <w:r>
        <w:rPr>
          <w:sz w:val="24"/>
          <w:szCs w:val="24"/>
        </w:rPr>
        <w:t xml:space="preserve">мероприятий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программы </w:t>
      </w:r>
      <w:r>
        <w:rPr>
          <w:sz w:val="24"/>
          <w:szCs w:val="24"/>
        </w:rPr>
        <w:t xml:space="preserve">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widowControl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451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3827"/>
        <w:gridCol w:w="850"/>
        <w:gridCol w:w="993"/>
        <w:gridCol w:w="992"/>
        <w:gridCol w:w="992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№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п</w:t>
            </w:r>
            <w:r>
              <w:rPr>
                <w:bCs/>
                <w:sz w:val="23"/>
                <w:szCs w:val="23"/>
              </w:rPr>
              <w:t xml:space="preserve">/п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Наименование показателя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Ед.</w:t>
            </w:r>
            <w:r>
              <w:rPr>
                <w:bCs/>
                <w:sz w:val="23"/>
                <w:szCs w:val="23"/>
              </w:rPr>
              <w:t xml:space="preserve"> </w:t>
            </w:r>
            <w:r>
              <w:rPr>
                <w:bCs/>
                <w:sz w:val="23"/>
                <w:szCs w:val="23"/>
              </w:rPr>
              <w:t xml:space="preserve">изм.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Исполнитель, соисполнитель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  <w:lang w:val="en-US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  <w:lang w:val="en-US"/>
              </w:rPr>
              <w:t xml:space="preserve">5</w:t>
            </w:r>
            <w:r>
              <w:rPr>
                <w:bCs/>
                <w:sz w:val="23"/>
                <w:szCs w:val="23"/>
                <w:lang w:val="en-US"/>
              </w:rPr>
            </w:r>
            <w:r>
              <w:rPr>
                <w:bCs/>
                <w:sz w:val="23"/>
                <w:szCs w:val="23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  <w:lang w:val="en-US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  <w:lang w:val="en-US"/>
              </w:rPr>
              <w:t xml:space="preserve">6</w:t>
            </w:r>
            <w:r>
              <w:rPr>
                <w:bCs/>
                <w:sz w:val="23"/>
                <w:szCs w:val="23"/>
                <w:lang w:val="en-US"/>
              </w:rPr>
            </w:r>
            <w:r>
              <w:rPr>
                <w:bCs/>
                <w:sz w:val="23"/>
                <w:szCs w:val="23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  <w:lang w:val="en-US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  <w:lang w:val="en-US"/>
              </w:rPr>
              <w:t xml:space="preserve">7</w:t>
            </w:r>
            <w:r>
              <w:rPr>
                <w:bCs/>
                <w:sz w:val="23"/>
                <w:szCs w:val="23"/>
                <w:lang w:val="en-US"/>
              </w:rPr>
            </w:r>
            <w:r>
              <w:rPr>
                <w:bCs/>
                <w:sz w:val="23"/>
                <w:szCs w:val="23"/>
                <w:lang w:val="en-US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widowControl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</w:t>
            </w:r>
            <w:r>
              <w:rPr>
                <w:b/>
                <w:sz w:val="23"/>
                <w:szCs w:val="23"/>
              </w:rPr>
              <w:t xml:space="preserve">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202</w:t>
            </w:r>
            <w:r>
              <w:rPr>
                <w:sz w:val="23"/>
                <w:szCs w:val="23"/>
                <w:lang w:val="en-US"/>
              </w:rPr>
              <w:t xml:space="preserve">5</w:t>
            </w:r>
            <w:r>
              <w:rPr>
                <w:sz w:val="23"/>
                <w:szCs w:val="23"/>
              </w:rPr>
              <w:t xml:space="preserve">-202</w:t>
            </w:r>
            <w:r>
              <w:rPr>
                <w:sz w:val="23"/>
                <w:szCs w:val="23"/>
                <w:lang w:val="en-US"/>
              </w:rPr>
              <w:t xml:space="preserve">7</w:t>
            </w:r>
            <w:r>
              <w:rPr>
                <w:sz w:val="23"/>
                <w:szCs w:val="23"/>
                <w:lang w:val="en-US"/>
              </w:rPr>
            </w:r>
            <w:r>
              <w:rPr>
                <w:sz w:val="23"/>
                <w:szCs w:val="23"/>
                <w:lang w:val="en-US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Выполнение муниципального задания МБУ «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ЦПиРМИ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»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%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848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Доля посетителей молодежного учреждения от среднегодовой численности населения в возрасте от 14 до 35 лет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8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1.2.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Выполнение комплекса работ по ремонту фасада, ремонту крылец, благоустройству территории МБУ «</w:t>
            </w:r>
            <w:r>
              <w:rPr>
                <w:sz w:val="22"/>
                <w:szCs w:val="22"/>
              </w:rPr>
              <w:t xml:space="preserve">ЦПиРМИ</w:t>
            </w:r>
            <w:r>
              <w:rPr>
                <w:sz w:val="22"/>
                <w:szCs w:val="22"/>
              </w:rPr>
              <w:t xml:space="preserve">», расположенного по адресу: г. </w:t>
            </w:r>
            <w:r>
              <w:rPr>
                <w:sz w:val="22"/>
                <w:szCs w:val="22"/>
              </w:rPr>
              <w:t xml:space="preserve">Заполярный</w:t>
            </w:r>
            <w:r>
              <w:rPr>
                <w:sz w:val="22"/>
                <w:szCs w:val="22"/>
              </w:rPr>
              <w:t xml:space="preserve">, ул. Мира, д.2Б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Доля выполнения комплекса работ по ремонту фасада, ремонту крылец, благоустройству территории МБУ «</w:t>
            </w:r>
            <w:r>
              <w:rPr>
                <w:sz w:val="22"/>
                <w:szCs w:val="22"/>
              </w:rPr>
              <w:t xml:space="preserve">ЦПиРМИ</w:t>
            </w:r>
            <w:r>
              <w:rPr>
                <w:sz w:val="22"/>
                <w:szCs w:val="22"/>
              </w:rPr>
              <w:t xml:space="preserve">», расположенного по адресу: г. </w:t>
            </w:r>
            <w:r>
              <w:rPr>
                <w:sz w:val="22"/>
                <w:szCs w:val="22"/>
              </w:rPr>
              <w:t xml:space="preserve">Заполярный</w:t>
            </w:r>
            <w:r>
              <w:rPr>
                <w:sz w:val="22"/>
                <w:szCs w:val="22"/>
              </w:rPr>
              <w:t xml:space="preserve">, ул. Мира, д.2Б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488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1.3.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конкурсов, фестивалей, конференций, семинаров для молодежи различной направленности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476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молодых людей, участвующих в различных творческих мероприятиях и проектах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976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1.4.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Награждение премией Главы Печенгского муниципального округа одаренных детей Печенгского муниципального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молодых людей, награжденных за достижения и успехи в области спорта, общественно-полезной деятельности,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культуры и искусства, учебно-исследовательской деятельности, военно-патриотической деятельности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>
          <w:trHeight w:val="61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1.5.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Пропаганда семейных ценностей в молодежной среде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проведенных творческих мероприятий для молодых семей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2. Сохранение и развитие системы гражданско-патриотического воспитания детей и молодежи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996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ind w:firstLine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гражданского становления молодежи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проведенных семинаров (тренингов, ролевых игр) для школьников и студентов по воспитанию толерантности и профилактике экстремизма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637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проведенных патриотических слетов, фестивалей для молодежи Печенгского муниципального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70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2.2.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ind w:left="33" w:hanging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молодежи в мероприятиях, направленных сохранность и восстановление воинских памятников и захоронений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участников Всероссийских, областных и региональных слетов, фестивалей и походов по местам боевой Славы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>
          <w:trHeight w:val="82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2.3.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ind w:left="33" w:hanging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восстановленных (отремонтированных) памятников Великой Отечественной войны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</w:t>
            </w:r>
            <w:r>
              <w:rPr>
                <w:b/>
                <w:bCs/>
                <w:sz w:val="23"/>
                <w:szCs w:val="23"/>
              </w:rPr>
              <w:t xml:space="preserve">ероприятие 3. </w:t>
            </w:r>
            <w:r>
              <w:rPr>
                <w:b/>
                <w:sz w:val="23"/>
                <w:szCs w:val="23"/>
              </w:rPr>
              <w:t xml:space="preserve"> 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64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3.1.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ind w:left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работы по профилактике злоупотреблений и правонарушений в молодежной среде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33" w:right="-108" w:hanging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молодежи, охваченной кампаниями по профилактике потребления наркотических средств,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психоактивных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веществ и алкоголя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общественных объединений, вовлеченных в проведение профилактических мероприятий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</w:tbl>
    <w:p>
      <w:pPr>
        <w:jc w:val="center"/>
        <w:widowControl/>
        <w:rPr>
          <w:sz w:val="24"/>
          <w:szCs w:val="24"/>
        </w:rPr>
        <w:outlineLvl w:val="1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851" w:bottom="850" w:left="426" w:header="708" w:footer="708" w:gutter="0"/>
          <w:cols w:num="1" w:sep="0" w:space="708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851" w:right="850" w:bottom="993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>
    <w:name w:val="Heading 1"/>
    <w:basedOn w:val="908"/>
    <w:next w:val="908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>
    <w:name w:val="Heading 1 Char"/>
    <w:basedOn w:val="910"/>
    <w:link w:val="738"/>
    <w:uiPriority w:val="9"/>
    <w:rPr>
      <w:rFonts w:ascii="Arial" w:hAnsi="Arial" w:eastAsia="Arial" w:cs="Arial"/>
      <w:sz w:val="40"/>
      <w:szCs w:val="40"/>
    </w:rPr>
  </w:style>
  <w:style w:type="character" w:styleId="740">
    <w:name w:val="Heading 2 Char"/>
    <w:basedOn w:val="910"/>
    <w:link w:val="909"/>
    <w:uiPriority w:val="9"/>
    <w:rPr>
      <w:rFonts w:ascii="Arial" w:hAnsi="Arial" w:eastAsia="Arial" w:cs="Arial"/>
      <w:sz w:val="34"/>
    </w:rPr>
  </w:style>
  <w:style w:type="paragraph" w:styleId="741">
    <w:name w:val="Heading 3"/>
    <w:basedOn w:val="908"/>
    <w:next w:val="908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2">
    <w:name w:val="Heading 3 Char"/>
    <w:basedOn w:val="910"/>
    <w:link w:val="741"/>
    <w:uiPriority w:val="9"/>
    <w:rPr>
      <w:rFonts w:ascii="Arial" w:hAnsi="Arial" w:eastAsia="Arial" w:cs="Arial"/>
      <w:sz w:val="30"/>
      <w:szCs w:val="30"/>
    </w:rPr>
  </w:style>
  <w:style w:type="paragraph" w:styleId="743">
    <w:name w:val="Heading 4"/>
    <w:basedOn w:val="908"/>
    <w:next w:val="908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4">
    <w:name w:val="Heading 4 Char"/>
    <w:basedOn w:val="910"/>
    <w:link w:val="743"/>
    <w:uiPriority w:val="9"/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908"/>
    <w:next w:val="908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6">
    <w:name w:val="Heading 5 Char"/>
    <w:basedOn w:val="910"/>
    <w:link w:val="745"/>
    <w:uiPriority w:val="9"/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908"/>
    <w:next w:val="908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8">
    <w:name w:val="Heading 6 Char"/>
    <w:basedOn w:val="910"/>
    <w:link w:val="747"/>
    <w:uiPriority w:val="9"/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908"/>
    <w:next w:val="908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7 Char"/>
    <w:basedOn w:val="910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908"/>
    <w:next w:val="908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2">
    <w:name w:val="Heading 8 Char"/>
    <w:basedOn w:val="910"/>
    <w:link w:val="751"/>
    <w:uiPriority w:val="9"/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908"/>
    <w:next w:val="908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>
    <w:name w:val="Heading 9 Char"/>
    <w:basedOn w:val="910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908"/>
    <w:next w:val="908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0"/>
    <w:link w:val="755"/>
    <w:uiPriority w:val="10"/>
    <w:rPr>
      <w:sz w:val="48"/>
      <w:szCs w:val="48"/>
    </w:rPr>
  </w:style>
  <w:style w:type="paragraph" w:styleId="757">
    <w:name w:val="Subtitle"/>
    <w:basedOn w:val="908"/>
    <w:next w:val="908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0"/>
    <w:link w:val="757"/>
    <w:uiPriority w:val="11"/>
    <w:rPr>
      <w:sz w:val="24"/>
      <w:szCs w:val="24"/>
    </w:rPr>
  </w:style>
  <w:style w:type="paragraph" w:styleId="759">
    <w:name w:val="Quote"/>
    <w:basedOn w:val="908"/>
    <w:next w:val="908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8"/>
    <w:next w:val="908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0"/>
    <w:link w:val="918"/>
    <w:uiPriority w:val="99"/>
  </w:style>
  <w:style w:type="character" w:styleId="764">
    <w:name w:val="Footer Char"/>
    <w:basedOn w:val="910"/>
    <w:link w:val="932"/>
    <w:uiPriority w:val="99"/>
  </w:style>
  <w:style w:type="character" w:styleId="765">
    <w:name w:val="Caption Char"/>
    <w:basedOn w:val="925"/>
    <w:link w:val="932"/>
    <w:uiPriority w:val="99"/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1">
    <w:name w:val="footnote text"/>
    <w:basedOn w:val="908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character" w:styleId="893">
    <w:name w:val="footnote reference"/>
    <w:basedOn w:val="910"/>
    <w:uiPriority w:val="99"/>
    <w:unhideWhenUsed/>
    <w:rPr>
      <w:vertAlign w:val="superscript"/>
    </w:rPr>
  </w:style>
  <w:style w:type="paragraph" w:styleId="894">
    <w:name w:val="endnote text"/>
    <w:basedOn w:val="908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>
    <w:name w:val="Endnote Text Char"/>
    <w:link w:val="894"/>
    <w:uiPriority w:val="99"/>
    <w:rPr>
      <w:sz w:val="20"/>
    </w:rPr>
  </w:style>
  <w:style w:type="character" w:styleId="896">
    <w:name w:val="endnote reference"/>
    <w:basedOn w:val="910"/>
    <w:uiPriority w:val="99"/>
    <w:semiHidden/>
    <w:unhideWhenUsed/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ind w:left="0" w:right="0" w:firstLine="0"/>
      <w:spacing w:after="57"/>
    </w:pPr>
  </w:style>
  <w:style w:type="paragraph" w:styleId="898">
    <w:name w:val="toc 2"/>
    <w:basedOn w:val="908"/>
    <w:next w:val="908"/>
    <w:uiPriority w:val="39"/>
    <w:unhideWhenUsed/>
    <w:pPr>
      <w:ind w:left="283" w:right="0" w:firstLine="0"/>
      <w:spacing w:after="57"/>
    </w:pPr>
  </w:style>
  <w:style w:type="paragraph" w:styleId="899">
    <w:name w:val="toc 3"/>
    <w:basedOn w:val="908"/>
    <w:next w:val="908"/>
    <w:uiPriority w:val="39"/>
    <w:unhideWhenUsed/>
    <w:pPr>
      <w:ind w:left="567" w:right="0" w:firstLine="0"/>
      <w:spacing w:after="57"/>
    </w:pPr>
  </w:style>
  <w:style w:type="paragraph" w:styleId="900">
    <w:name w:val="toc 4"/>
    <w:basedOn w:val="908"/>
    <w:next w:val="908"/>
    <w:uiPriority w:val="39"/>
    <w:unhideWhenUsed/>
    <w:pPr>
      <w:ind w:left="850" w:right="0" w:firstLine="0"/>
      <w:spacing w:after="57"/>
    </w:pPr>
  </w:style>
  <w:style w:type="paragraph" w:styleId="901">
    <w:name w:val="toc 5"/>
    <w:basedOn w:val="908"/>
    <w:next w:val="908"/>
    <w:uiPriority w:val="39"/>
    <w:unhideWhenUsed/>
    <w:pPr>
      <w:ind w:left="1134" w:right="0" w:firstLine="0"/>
      <w:spacing w:after="57"/>
    </w:pPr>
  </w:style>
  <w:style w:type="paragraph" w:styleId="902">
    <w:name w:val="toc 6"/>
    <w:basedOn w:val="908"/>
    <w:next w:val="908"/>
    <w:uiPriority w:val="39"/>
    <w:unhideWhenUsed/>
    <w:pPr>
      <w:ind w:left="1417" w:right="0" w:firstLine="0"/>
      <w:spacing w:after="57"/>
    </w:pPr>
  </w:style>
  <w:style w:type="paragraph" w:styleId="903">
    <w:name w:val="toc 7"/>
    <w:basedOn w:val="908"/>
    <w:next w:val="908"/>
    <w:uiPriority w:val="39"/>
    <w:unhideWhenUsed/>
    <w:pPr>
      <w:ind w:left="1701" w:right="0" w:firstLine="0"/>
      <w:spacing w:after="57"/>
    </w:pPr>
  </w:style>
  <w:style w:type="paragraph" w:styleId="904">
    <w:name w:val="toc 8"/>
    <w:basedOn w:val="908"/>
    <w:next w:val="908"/>
    <w:uiPriority w:val="39"/>
    <w:unhideWhenUsed/>
    <w:pPr>
      <w:ind w:left="1984" w:right="0" w:firstLine="0"/>
      <w:spacing w:after="57"/>
    </w:pPr>
  </w:style>
  <w:style w:type="paragraph" w:styleId="905">
    <w:name w:val="toc 9"/>
    <w:basedOn w:val="908"/>
    <w:next w:val="908"/>
    <w:uiPriority w:val="39"/>
    <w:unhideWhenUsed/>
    <w:pPr>
      <w:ind w:left="2268" w:right="0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908"/>
    <w:next w:val="908"/>
    <w:uiPriority w:val="99"/>
    <w:unhideWhenUsed/>
    <w:pPr>
      <w:spacing w:after="0" w:afterAutospacing="0"/>
    </w:pPr>
  </w:style>
  <w:style w:type="paragraph" w:styleId="908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909">
    <w:name w:val="Heading 2"/>
    <w:basedOn w:val="908"/>
    <w:next w:val="908"/>
    <w:link w:val="913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character" w:styleId="913" w:customStyle="1">
    <w:name w:val="Заголовок 2 Знак"/>
    <w:link w:val="909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914">
    <w:name w:val="Balloon Text"/>
    <w:basedOn w:val="908"/>
    <w:link w:val="915"/>
    <w:semiHidden/>
    <w:rPr>
      <w:rFonts w:ascii="Tahoma" w:hAnsi="Tahoma" w:cs="Tahoma"/>
      <w:sz w:val="16"/>
      <w:szCs w:val="16"/>
    </w:rPr>
  </w:style>
  <w:style w:type="character" w:styleId="915" w:customStyle="1">
    <w:name w:val="Текст выноски Знак"/>
    <w:link w:val="914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6">
    <w:name w:val="Normal (Web)"/>
    <w:basedOn w:val="908"/>
    <w:pPr>
      <w:spacing w:before="100" w:beforeAutospacing="1" w:after="100" w:afterAutospacing="1"/>
      <w:widowControl/>
    </w:pPr>
    <w:rPr>
      <w:sz w:val="24"/>
      <w:szCs w:val="24"/>
    </w:rPr>
  </w:style>
  <w:style w:type="table" w:styleId="917">
    <w:name w:val="Table Grid"/>
    <w:basedOn w:val="911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>
    <w:name w:val="Header"/>
    <w:basedOn w:val="908"/>
    <w:link w:val="919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919" w:customStyle="1">
    <w:name w:val="Верхний колонтитул Знак"/>
    <w:link w:val="918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920">
    <w:name w:val="Body Text Indent"/>
    <w:basedOn w:val="908"/>
    <w:link w:val="921"/>
    <w:pPr>
      <w:ind w:left="283"/>
      <w:spacing w:after="120"/>
      <w:widowControl/>
    </w:pPr>
    <w:rPr>
      <w:sz w:val="24"/>
      <w:szCs w:val="24"/>
    </w:rPr>
  </w:style>
  <w:style w:type="character" w:styleId="921" w:customStyle="1">
    <w:name w:val="Основной текст с отступом Знак"/>
    <w:link w:val="92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2" w:customStyle="1">
    <w:name w:val="ConsPlusNonformat"/>
    <w:rPr>
      <w:rFonts w:ascii="Courier New" w:hAnsi="Courier New" w:eastAsia="Times New Roman" w:cs="Courier New"/>
    </w:rPr>
  </w:style>
  <w:style w:type="paragraph" w:styleId="923">
    <w:name w:val="Body Text"/>
    <w:basedOn w:val="908"/>
    <w:link w:val="924"/>
    <w:pPr>
      <w:spacing w:after="120"/>
    </w:pPr>
  </w:style>
  <w:style w:type="character" w:styleId="924" w:customStyle="1">
    <w:name w:val="Основной текст Знак"/>
    <w:link w:val="92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5">
    <w:name w:val="Caption"/>
    <w:basedOn w:val="908"/>
    <w:next w:val="908"/>
    <w:qFormat/>
    <w:pPr>
      <w:jc w:val="center"/>
      <w:widowControl/>
    </w:pPr>
    <w:rPr>
      <w:b/>
      <w:sz w:val="32"/>
    </w:rPr>
  </w:style>
  <w:style w:type="paragraph" w:styleId="926">
    <w:name w:val="Body Text Indent 2"/>
    <w:basedOn w:val="908"/>
    <w:link w:val="927"/>
    <w:pPr>
      <w:ind w:left="283"/>
      <w:spacing w:after="120" w:line="480" w:lineRule="auto"/>
      <w:widowControl/>
    </w:pPr>
    <w:rPr>
      <w:sz w:val="24"/>
      <w:szCs w:val="24"/>
    </w:rPr>
  </w:style>
  <w:style w:type="character" w:styleId="927" w:customStyle="1">
    <w:name w:val="Основной текст с отступом 2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List Paragraph"/>
    <w:basedOn w:val="908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929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930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931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Footer"/>
    <w:basedOn w:val="908"/>
    <w:link w:val="93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3" w:customStyle="1">
    <w:name w:val="Нижний колонтитул Знак"/>
    <w:link w:val="93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34">
    <w:name w:val="Hyperlink"/>
    <w:basedOn w:val="910"/>
    <w:uiPriority w:val="99"/>
    <w:unhideWhenUsed/>
    <w:rPr>
      <w:color w:val="0000ff" w:themeColor="hyperlink"/>
      <w:u w:val="single"/>
    </w:rPr>
  </w:style>
  <w:style w:type="paragraph" w:styleId="935" w:customStyle="1">
    <w:name w:val="Абзац списка1"/>
    <w:basedOn w:val="908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5A787D-58E1-4C39-96E5-6641B0705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9</cp:revision>
  <dcterms:created xsi:type="dcterms:W3CDTF">2024-11-06T09:27:00Z</dcterms:created>
  <dcterms:modified xsi:type="dcterms:W3CDTF">2024-11-08T08:09:22Z</dcterms:modified>
</cp:coreProperties>
</file>