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6"/>
          <w:szCs w:val="16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sz w:val="16"/>
          <w:szCs w:val="16"/>
        </w:rPr>
        <w:t xml:space="preserve">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01.11.2024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1711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</w:t>
      </w:r>
      <w:r>
        <w:rPr>
          <w:b/>
          <w:sz w:val="24"/>
        </w:rPr>
        <w:t xml:space="preserve">г.т</w:t>
      </w:r>
      <w:r>
        <w:rPr>
          <w:b/>
          <w:sz w:val="24"/>
        </w:rPr>
        <w:t xml:space="preserve">.</w:t>
      </w:r>
      <w:r>
        <w:rPr>
          <w:b/>
          <w:sz w:val="24"/>
        </w:rPr>
        <w:t xml:space="preserve">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center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муниципальной</w:t>
      </w:r>
      <w:r>
        <w:rPr>
          <w:b/>
        </w:rPr>
        <w:t xml:space="preserve"> программы</w:t>
      </w:r>
      <w:r>
        <w:rPr>
          <w:b/>
        </w:rPr>
        <w:t xml:space="preserve"> </w:t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</w:t>
      </w:r>
      <w:r>
        <w:rPr>
          <w:b/>
        </w:rPr>
        <w:t xml:space="preserve">Обеспечение социальной стабильности</w:t>
      </w:r>
      <w:r>
        <w:rPr>
          <w:b/>
        </w:rPr>
        <w:t xml:space="preserve">» на 202</w:t>
      </w:r>
      <w:r>
        <w:rPr>
          <w:b/>
        </w:rPr>
        <w:t xml:space="preserve">5</w:t>
      </w:r>
      <w:r>
        <w:rPr>
          <w:b/>
        </w:rPr>
        <w:t xml:space="preserve">-202</w:t>
      </w:r>
      <w:r>
        <w:rPr>
          <w:b/>
        </w:rPr>
        <w:t xml:space="preserve">7</w:t>
      </w:r>
      <w:r>
        <w:rPr>
          <w:b/>
        </w:rPr>
        <w:t xml:space="preserve"> годы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4" w:firstLine="67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статьей 179 Бюджетного кодекса Российской Федерации, </w:t>
      </w:r>
      <w:r>
        <w:rPr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Порядком разработки, реализации и оценки эффективности муниципальных программ Печенгского муниципального округа, утве</w:t>
      </w:r>
      <w:r>
        <w:rPr>
          <w:sz w:val="24"/>
          <w:szCs w:val="24"/>
        </w:rPr>
        <w:t xml:space="preserve">ржденным</w:t>
      </w:r>
      <w:r>
        <w:rPr>
          <w:sz w:val="24"/>
          <w:szCs w:val="24"/>
        </w:rPr>
        <w:t xml:space="preserve"> постановлением администрации Печенгского муниципального округа </w:t>
        <w:br/>
        <w:t xml:space="preserve">от 16.08.2021 № 838, </w:t>
      </w:r>
      <w:r>
        <w:rPr>
          <w:sz w:val="24"/>
          <w:szCs w:val="24"/>
        </w:rPr>
        <w:t xml:space="preserve">в целях улучшения качества жизни населения и обеспечения социальной стабильности в Печенгском муниципальном округе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1. Утвердить муниципальную программу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 (далее - программа)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Настоящее постановление вступает в силу с 01 января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Lucida Sans Unicode"/>
          <w:sz w:val="24"/>
          <w:szCs w:val="24"/>
        </w:rPr>
      </w:r>
      <w:r>
        <w:rPr>
          <w:rFonts w:eastAsia="Lucida Sans Unicode"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right="-5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/>
      <w:r/>
    </w:p>
    <w:p>
      <w:pPr>
        <w:ind w:right="-5"/>
        <w:jc w:val="both"/>
      </w:pPr>
      <w:r/>
      <w:r/>
    </w:p>
    <w:p>
      <w:pPr>
        <w:ind w:right="-5"/>
        <w:jc w:val="both"/>
      </w:pPr>
      <w:r>
        <w:t xml:space="preserve">Кудряшова Е.В.</w:t>
      </w:r>
      <w:r/>
    </w:p>
    <w:p>
      <w:pPr>
        <w:ind w:right="-5"/>
        <w:jc w:val="both"/>
      </w:pPr>
      <w:r>
        <w:t xml:space="preserve">50149</w:t>
      </w:r>
      <w:r/>
    </w:p>
    <w:p>
      <w:pPr>
        <w:ind w:left="5529"/>
        <w:jc w:val="both"/>
        <w:tabs>
          <w:tab w:val="left" w:pos="284" w:leader="none"/>
          <w:tab w:val="left" w:pos="426" w:leader="none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5529"/>
        <w:jc w:val="both"/>
        <w:tabs>
          <w:tab w:val="left" w:pos="284" w:leader="none"/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tabs>
          <w:tab w:val="left" w:pos="284" w:leader="none"/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01.11.2024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1711</w:t>
      </w:r>
      <w:bookmarkStart w:id="5" w:name="Par49"/>
      <w:r/>
      <w:bookmarkEnd w:id="5"/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МУНИЦИПАЛЬНАЯ ПРОГРАММА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«Обеспечение социальной стабильности» </w:t>
      </w:r>
      <w:r>
        <w:rPr>
          <w:b/>
          <w:sz w:val="24"/>
          <w:szCs w:val="24"/>
        </w:rPr>
        <w:t xml:space="preserve">на 202</w:t>
      </w:r>
      <w:r>
        <w:rPr>
          <w:b/>
          <w:sz w:val="24"/>
          <w:szCs w:val="24"/>
        </w:rPr>
        <w:t xml:space="preserve">5</w:t>
      </w:r>
      <w:r>
        <w:rPr>
          <w:b/>
          <w:sz w:val="24"/>
          <w:szCs w:val="24"/>
        </w:rPr>
        <w:t xml:space="preserve">-202</w:t>
      </w:r>
      <w:r>
        <w:rPr>
          <w:b/>
          <w:sz w:val="24"/>
          <w:szCs w:val="24"/>
        </w:rPr>
        <w:t xml:space="preserve">7</w:t>
      </w:r>
      <w:r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ПАСПОРТ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муниципальной программы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«Обеспечение социальной стабильности»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4995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74"/>
        <w:gridCol w:w="712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Цели 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pStyle w:val="856"/>
              <w:ind w:left="-4"/>
              <w:jc w:val="both"/>
              <w:tabs>
                <w:tab w:val="left" w:pos="28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жизни населения и обеспечение социальной стабильности в Печенгском муниципальном округе.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Задачи 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numPr>
                <w:ilvl w:val="0"/>
                <w:numId w:val="1"/>
              </w:numPr>
              <w:ind w:left="0" w:firstLine="0"/>
              <w:jc w:val="both"/>
              <w:widowControl/>
              <w:tabs>
                <w:tab w:val="left" w:pos="299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Улучшение качества жизни населения и обеспечение </w:t>
            </w:r>
            <w:r>
              <w:rPr>
                <w:sz w:val="24"/>
                <w:szCs w:val="24"/>
              </w:rPr>
              <w:t xml:space="preserve">социальной стабильности в Печенгском муниципальном округе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numPr>
                <w:ilvl w:val="0"/>
                <w:numId w:val="1"/>
              </w:numPr>
              <w:ind w:left="0" w:firstLine="0"/>
              <w:jc w:val="both"/>
              <w:widowControl/>
              <w:tabs>
                <w:tab w:val="left" w:pos="299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Обеспечение жильем молодых семей, проживающих на территории Печенгского муниципального округа, </w:t>
            </w:r>
            <w:r>
              <w:rPr>
                <w:bCs/>
                <w:sz w:val="24"/>
                <w:szCs w:val="24"/>
              </w:rPr>
              <w:t xml:space="preserve">при</w:t>
            </w:r>
            <w:r>
              <w:rPr>
                <w:bCs/>
                <w:sz w:val="24"/>
                <w:szCs w:val="24"/>
              </w:rPr>
              <w:t xml:space="preserve">знанных в установленном порядке, нуждающимися в улучшении жилищных условий.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Показатели 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pStyle w:val="856"/>
              <w:numPr>
                <w:ilvl w:val="0"/>
                <w:numId w:val="3"/>
              </w:numPr>
              <w:ind w:left="-42" w:firstLine="0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Качественное исполнение государственных полномочий по опеке и попечительству в отношении несовершеннолетних граждан.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42" w:firstLine="0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Качественное исполнение государственных полномочий по опеке и попечительству в отношении совершеннолетних граждан.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42" w:firstLine="0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детей-сирот и детей, оставшихся без попечения родителей, находящихся под опекой (попечительством), в том числе в приемной семье, на содержание которых выплачиваются денежные средства.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42" w:firstLine="0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приемных родителей, получающих денежное вознаграждение за воспитание детей-сирот и детей, оставшихся без попечения.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42" w:firstLine="0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 сирот и детей, оставшихся без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опечения родителей, лиц, из числа детей-сирот и детей, оставшихся без попечения родителей, и достигли возраста 23 лет, которые подлежат обеспечению жилыми помещениями, согласно списку нуждающихся в обеспечении жилым помещением, утвержденному постановлением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Печенгского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42" w:firstLine="0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финансово-лицевых счетов ежемесячной жилищно-коммунальной выплаты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 округе жилых помещений, принадлежащих на праве собственности детям-сиротам и детям, оставшимся без попечения родителей, лицам из числа детей-сирот и детей, оставшихся без попечения родителей или право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которыми за ними сохранено.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42" w:firstLine="0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детей-сирот и детей, оставшихся без попечения родителей, лиц из числа детей-сирот и детей, оставшихся без попечения родителей, имеющих право на дополнительные гарантии по оплате жилого помещения и коммунальных услуг в форме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ежемесячной денежной выплаты на оплату жилого помещения и коммунальных услуг.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42" w:firstLine="0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детей-сирот и детей, оставшихся без попечения родителей, нуждающихся в проведении ремонта либо текущего ремонта жилого помещения.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0" w:firstLine="0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0" w:hanging="75"/>
              <w:jc w:val="both"/>
              <w:tabs>
                <w:tab w:val="left" w:pos="-75" w:leader="none"/>
                <w:tab w:val="left" w:pos="209" w:leader="none"/>
                <w:tab w:val="left" w:pos="408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детей, над которыми установлен социальный патронат.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67" w:hanging="142"/>
              <w:jc w:val="both"/>
              <w:tabs>
                <w:tab w:val="left" w:pos="-75" w:leader="none"/>
                <w:tab w:val="left" w:pos="209" w:leader="none"/>
                <w:tab w:val="left" w:pos="420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граждан, получивших меры социальной поддержки.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67" w:hanging="142"/>
              <w:jc w:val="both"/>
              <w:tabs>
                <w:tab w:val="left" w:pos="-75" w:leader="none"/>
                <w:tab w:val="left" w:pos="209" w:leader="none"/>
                <w:tab w:val="left" w:pos="420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льготных категорий граждан о возможности освобождения от уплаты земельного налога и налога на имущество физических лиц.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67" w:hanging="142"/>
              <w:jc w:val="both"/>
              <w:tabs>
                <w:tab w:val="left" w:pos="-75" w:leader="none"/>
                <w:tab w:val="left" w:pos="209" w:leader="none"/>
                <w:tab w:val="left" w:pos="420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налогоплательщиков, воспользовавшихся правом на льготу, от общего числа налогоплательщиков, имеющих право на льготу, обратившихся в налоговые органы.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75" w:firstLine="0"/>
              <w:jc w:val="both"/>
              <w:tabs>
                <w:tab w:val="left" w:pos="-75" w:leader="none"/>
                <w:tab w:val="left" w:pos="209" w:leader="none"/>
                <w:tab w:val="left" w:pos="383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семей, получивших единовременную денежную выплату.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75" w:firstLine="0"/>
              <w:jc w:val="both"/>
              <w:tabs>
                <w:tab w:val="left" w:pos="-75" w:leader="none"/>
                <w:tab w:val="left" w:pos="350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опекунов совершеннолетних недееспособных граждан, получающих вознаграждение.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75" w:firstLine="0"/>
              <w:jc w:val="both"/>
              <w:tabs>
                <w:tab w:val="left" w:pos="-75" w:leader="none"/>
                <w:tab w:val="left" w:pos="350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отдельных категорий педагогических работников получающих компенсацию на оплату жилых помещений.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75" w:firstLine="0"/>
              <w:jc w:val="both"/>
              <w:tabs>
                <w:tab w:val="left" w:pos="-75" w:leader="none"/>
                <w:tab w:val="left" w:pos="350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мероприятий, связанных с захоронением погибших в ходе проведения специальной военной операции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numPr>
                <w:ilvl w:val="0"/>
                <w:numId w:val="3"/>
              </w:numPr>
              <w:ind w:left="-75" w:firstLine="0"/>
              <w:jc w:val="both"/>
              <w:tabs>
                <w:tab w:val="left" w:pos="-75" w:leader="none"/>
                <w:tab w:val="left" w:pos="209" w:leader="none"/>
                <w:tab w:val="left" w:pos="383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обеспечения доступности в многоквартирных домах.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75"/>
              <w:jc w:val="both"/>
              <w:tabs>
                <w:tab w:val="left" w:pos="-111" w:leader="none"/>
                <w:tab w:val="left" w:pos="-75" w:leader="none"/>
                <w:tab w:val="left" w:pos="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в установленном порядке заявки на участие Печенгского муниципального округа в государственной программе Мурманской области «Обеспечение комфортной среды проживания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региона» (далее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Государственная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jc w:val="both"/>
              <w:tabs>
                <w:tab w:val="left" w:pos="-111" w:leader="none"/>
                <w:tab w:val="left" w:pos="-75" w:leader="none"/>
                <w:tab w:val="left" w:pos="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заявлений и документов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jc w:val="both"/>
              <w:tabs>
                <w:tab w:val="left" w:pos="-111" w:leader="none"/>
                <w:tab w:val="left" w:pos="-75" w:leader="none"/>
                <w:tab w:val="left" w:pos="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консультаций молодым семьям об условиях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31"/>
              <w:jc w:val="both"/>
              <w:tabs>
                <w:tab w:val="left" w:pos="-111" w:leader="none"/>
                <w:tab w:val="left" w:pos="-75" w:leader="none"/>
                <w:tab w:val="left" w:pos="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выданных свидетельств о праве на социальную выплату на приобретение (строительства) жилья от количества молодых семей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31"/>
              <w:jc w:val="both"/>
              <w:tabs>
                <w:tab w:val="left" w:pos="-111" w:leader="none"/>
                <w:tab w:val="left" w:pos="-75" w:leader="none"/>
                <w:tab w:val="left" w:pos="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семей, получивших социальную выплату, при условии вхождения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-202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годы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Перечень подпрограмм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1. «Социальная поддержка граждан»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2. «Обеспечение жильем молодых семей»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</w:t>
            </w:r>
            <w:r>
              <w:rPr>
                <w:sz w:val="24"/>
                <w:szCs w:val="24"/>
              </w:rPr>
              <w:t xml:space="preserve"> муниципальной</w:t>
            </w:r>
            <w:r>
              <w:rPr>
                <w:sz w:val="24"/>
                <w:szCs w:val="24"/>
              </w:rPr>
              <w:t xml:space="preserve"> программе: </w:t>
            </w:r>
            <w:r>
              <w:rPr>
                <w:b/>
                <w:sz w:val="24"/>
                <w:szCs w:val="24"/>
              </w:rPr>
              <w:t xml:space="preserve">2</w:t>
            </w:r>
            <w:r>
              <w:rPr>
                <w:b/>
                <w:sz w:val="24"/>
                <w:szCs w:val="24"/>
              </w:rPr>
              <w:t xml:space="preserve">77 758,1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тыс. рублей, 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0,0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год: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</w:t>
            </w:r>
            <w:r>
              <w:rPr>
                <w:sz w:val="24"/>
                <w:szCs w:val="24"/>
              </w:rPr>
              <w:t xml:space="preserve">274083,4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</w:t>
            </w:r>
            <w:r>
              <w:rPr>
                <w:sz w:val="24"/>
                <w:szCs w:val="24"/>
              </w:rPr>
              <w:t xml:space="preserve">89</w:t>
            </w:r>
            <w:r>
              <w:rPr>
                <w:sz w:val="24"/>
                <w:szCs w:val="24"/>
              </w:rPr>
              <w:t xml:space="preserve">978,9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91</w:t>
            </w:r>
            <w:r>
              <w:rPr>
                <w:sz w:val="24"/>
                <w:szCs w:val="24"/>
              </w:rPr>
              <w:t xml:space="preserve">502,0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</w:t>
            </w: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  <w:t xml:space="preserve">2602,5</w:t>
            </w:r>
            <w:r>
              <w:rPr>
                <w:sz w:val="24"/>
                <w:szCs w:val="24"/>
              </w:rPr>
              <w:t xml:space="preserve"> тыс. рублей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  <w:t xml:space="preserve">758,4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  <w:t xml:space="preserve">89,4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735,0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734,0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тыс</w:t>
            </w:r>
            <w:r>
              <w:rPr>
                <w:sz w:val="24"/>
                <w:szCs w:val="24"/>
              </w:rPr>
              <w:t xml:space="preserve">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</w:t>
            </w:r>
            <w:r>
              <w:rPr>
                <w:sz w:val="24"/>
                <w:szCs w:val="24"/>
              </w:rPr>
              <w:t xml:space="preserve">916,3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916,3</w:t>
            </w:r>
            <w:r>
              <w:rPr>
                <w:sz w:val="24"/>
                <w:szCs w:val="24"/>
              </w:rPr>
              <w:t xml:space="preserve"> тыс. рублей,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Справочно</w:t>
            </w:r>
            <w:r>
              <w:rPr>
                <w:sz w:val="24"/>
                <w:szCs w:val="24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</w:t>
            </w:r>
            <w:r>
              <w:rPr>
                <w:sz w:val="24"/>
                <w:szCs w:val="24"/>
              </w:rPr>
              <w:t xml:space="preserve">153</w:t>
            </w:r>
            <w:r>
              <w:rPr>
                <w:sz w:val="24"/>
                <w:szCs w:val="24"/>
              </w:rPr>
              <w:t xml:space="preserve">,0 тыс. рублей,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153</w:t>
            </w:r>
            <w:r>
              <w:rPr>
                <w:sz w:val="24"/>
                <w:szCs w:val="24"/>
              </w:rPr>
              <w:t xml:space="preserve">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Ожидаемые конечные результаты реализации 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жизни населения и обеспечение социальной стабильности в Печенгском муниципальном округе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  <w:lang w:val="en-US"/>
              </w:rPr>
            </w:pPr>
            <w:r>
              <w:rPr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sz w:val="24"/>
                <w:szCs w:val="24"/>
                <w:highlight w:val="yellow"/>
                <w:lang w:val="en-US"/>
              </w:rPr>
            </w:r>
            <w:r>
              <w:rPr>
                <w:sz w:val="24"/>
                <w:szCs w:val="24"/>
                <w:highlight w:val="yellow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Печенгского муниципального округа (Управляющий делами администрации) (далее – Управляющий делами администрации); отдел строительства и ЖКХ администрации Печенгского муниципального округа (далее – ОС и ЖКХ)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Исполнители 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Печенгского муниципального округа (Специалист по работе с населением (далее – специалист по работе с населением</w:t>
            </w:r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); муниципальное казенное учрежд</w:t>
            </w:r>
            <w:r>
              <w:rPr>
                <w:sz w:val="24"/>
                <w:szCs w:val="24"/>
              </w:rPr>
              <w:t xml:space="preserve">ение «Управление по обеспечению деятельности администрации Печенгского муниципального округа» (Отдел работы с населением МКУ «Управление по ОДА» (далее – ОРН)); отдел образования администрации Печенгского муниципального округа (далее - отдел образования); </w:t>
            </w:r>
            <w:r>
              <w:rPr>
                <w:color w:val="000000"/>
                <w:sz w:val="24"/>
                <w:szCs w:val="24"/>
              </w:rPr>
              <w:t xml:space="preserve">о</w:t>
            </w:r>
            <w:r>
              <w:rPr>
                <w:color w:val="000000"/>
                <w:sz w:val="24"/>
                <w:szCs w:val="24"/>
              </w:rPr>
              <w:t xml:space="preserve">тдел культуры, спорта и молодежной политики (далее –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отдел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КСиМП</w:t>
            </w:r>
            <w:r>
              <w:rPr>
                <w:color w:val="000000"/>
                <w:sz w:val="24"/>
                <w:szCs w:val="24"/>
              </w:rPr>
              <w:t xml:space="preserve">)</w:t>
            </w:r>
            <w:r>
              <w:rPr>
                <w:color w:val="000000"/>
                <w:sz w:val="24"/>
                <w:szCs w:val="24"/>
              </w:rPr>
              <w:t xml:space="preserve">;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Комитет по управлению имуществом администрации Печенгского муниципального округа (далее – КУИ); 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дминистрация </w:t>
            </w:r>
            <w:r>
              <w:rPr>
                <w:rFonts w:eastAsia="TimesNewRomanPSMT"/>
                <w:sz w:val="24"/>
                <w:szCs w:val="24"/>
              </w:rPr>
              <w:t xml:space="preserve">Печенгского муниципального округа (Отдел экономического развития администрации Печенгского муниципального округа) (далее </w:t>
            </w:r>
            <w:r>
              <w:rPr>
                <w:rFonts w:eastAsia="TimesNewRomanPSMT"/>
                <w:sz w:val="24"/>
                <w:szCs w:val="24"/>
              </w:rPr>
              <w:t xml:space="preserve">–</w:t>
            </w:r>
            <w:r>
              <w:rPr>
                <w:rFonts w:eastAsia="TimesNewRomanPSMT"/>
                <w:sz w:val="24"/>
                <w:szCs w:val="24"/>
              </w:rPr>
              <w:t xml:space="preserve"> ОЭР)</w:t>
            </w:r>
            <w:r>
              <w:rPr>
                <w:rFonts w:eastAsia="TimesNewRomanPSMT"/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0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Соисполнители 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tabs>
          <w:tab w:val="left" w:pos="567" w:leader="none"/>
        </w:tabs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5"/>
        <w:numPr>
          <w:ilvl w:val="0"/>
          <w:numId w:val="5"/>
        </w:numPr>
        <w:ind w:left="0" w:firstLine="0"/>
        <w:jc w:val="center"/>
        <w:spacing w:after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Характеристика проблемы, на решение которой направлена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Социальная подд</w:t>
      </w:r>
      <w:r>
        <w:rPr>
          <w:rFonts w:ascii="Times New Roman" w:hAnsi="Times New Roman" w:cs="Times New Roman"/>
          <w:sz w:val="24"/>
          <w:szCs w:val="24"/>
        </w:rPr>
        <w:t xml:space="preserve">ержка жителей Мурманской области, ориентированная на повышение качества их жизни, обеспечение достойной старости, интеграцию инвалидов в общество, укрепление институтов семьи, материнства и детства, - одна из приоритетных задач социальной политики региона.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Основные приоритеты развития системы социальной поддержки населения Мурманской области определе</w:t>
      </w:r>
      <w:r>
        <w:rPr>
          <w:rFonts w:eastAsiaTheme="minorHAnsi"/>
          <w:sz w:val="24"/>
          <w:szCs w:val="24"/>
        </w:rPr>
        <w:t xml:space="preserve">ны с учетом задач, поставленных</w:t>
      </w:r>
      <w:r>
        <w:rPr>
          <w:rFonts w:eastAsiaTheme="minorHAnsi"/>
          <w:sz w:val="24"/>
          <w:szCs w:val="24"/>
        </w:rPr>
        <w:t xml:space="preserve"> в</w:t>
      </w:r>
      <w:r>
        <w:rPr>
          <w:rFonts w:eastAsiaTheme="minorHAnsi"/>
          <w:sz w:val="24"/>
          <w:szCs w:val="24"/>
        </w:rPr>
        <w:t xml:space="preserve"> </w:t>
      </w:r>
      <w:r>
        <w:rPr>
          <w:sz w:val="24"/>
          <w:szCs w:val="24"/>
        </w:rPr>
        <w:t xml:space="preserve">государственной программе </w:t>
      </w:r>
      <w:r>
        <w:rPr>
          <w:rFonts w:eastAsiaTheme="minorHAnsi"/>
          <w:sz w:val="24"/>
          <w:szCs w:val="24"/>
        </w:rPr>
        <w:t xml:space="preserve">Российской Федерации</w:t>
      </w:r>
      <w:r>
        <w:rPr>
          <w:sz w:val="24"/>
          <w:szCs w:val="24"/>
        </w:rPr>
        <w:t xml:space="preserve"> «</w:t>
      </w:r>
      <w:r>
        <w:rPr>
          <w:rFonts w:eastAsiaTheme="minorHAnsi"/>
          <w:sz w:val="24"/>
          <w:szCs w:val="24"/>
          <w:lang w:eastAsia="en-US"/>
        </w:rPr>
        <w:t xml:space="preserve">Обеспечение доступным и комфортным жильем и коммунальными услугами граждан Российской Федерации</w:t>
      </w:r>
      <w:r>
        <w:rPr>
          <w:sz w:val="24"/>
          <w:szCs w:val="24"/>
        </w:rPr>
        <w:t xml:space="preserve">», утвержденной постановлением Правительства </w:t>
      </w:r>
      <w:r>
        <w:rPr>
          <w:rFonts w:eastAsiaTheme="minorHAnsi"/>
          <w:sz w:val="24"/>
          <w:szCs w:val="24"/>
        </w:rPr>
        <w:t xml:space="preserve">Российской Федерации</w:t>
      </w:r>
      <w:r>
        <w:rPr>
          <w:sz w:val="24"/>
          <w:szCs w:val="24"/>
        </w:rPr>
        <w:t xml:space="preserve"> от 30.12.2017 № 1710, </w:t>
      </w:r>
      <w:hyperlink r:id="rId11" w:tooltip="consultantplus://offline/ref=2FF614D12A8AC9736634054C2794FD7875874D413A0C970807BE2B7926DDFEDD50A5DF461C838DF57D38CAE9251002B1A1AA8E74E1932ED8CD79CA67QCJ" w:history="1">
        <w:r>
          <w:rPr>
            <w:rFonts w:eastAsiaTheme="minorHAnsi"/>
            <w:sz w:val="24"/>
            <w:szCs w:val="24"/>
          </w:rPr>
          <w:t xml:space="preserve">Стратегии</w:t>
        </w:r>
      </w:hyperlink>
      <w:r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 xml:space="preserve">социально-экономического развития Мурманской области до 2020 года и на период до 2025 года, утвержденной постановлением Правительства Мурманской области от 25.12.2013 </w:t>
      </w:r>
      <w:r>
        <w:rPr>
          <w:sz w:val="24"/>
          <w:szCs w:val="24"/>
        </w:rPr>
        <w:t xml:space="preserve">№</w:t>
      </w:r>
      <w:r>
        <w:rPr>
          <w:rFonts w:eastAsiaTheme="minorHAnsi"/>
          <w:sz w:val="24"/>
          <w:szCs w:val="24"/>
        </w:rPr>
        <w:t xml:space="preserve"> 768-ПП</w:t>
      </w:r>
      <w:r>
        <w:rPr>
          <w:rFonts w:eastAsiaTheme="minorHAnsi"/>
          <w:sz w:val="24"/>
          <w:szCs w:val="24"/>
        </w:rPr>
        <w:t xml:space="preserve">/20, </w:t>
      </w:r>
      <w:r>
        <w:rPr>
          <w:sz w:val="24"/>
          <w:szCs w:val="24"/>
        </w:rPr>
        <w:t xml:space="preserve">государственной 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Мурманской области </w:t>
      </w:r>
      <w:r>
        <w:rPr>
          <w:sz w:val="24"/>
          <w:szCs w:val="24"/>
        </w:rPr>
        <w:t xml:space="preserve">«Обеспечение комфортной среды проживания населения региона», утверждённой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 Правительства Мурманской области от 30.09.2013 № 571-ПП</w:t>
      </w:r>
      <w:r>
        <w:rPr>
          <w:rFonts w:eastAsiaTheme="minorHAnsi"/>
          <w:sz w:val="24"/>
          <w:szCs w:val="24"/>
        </w:rPr>
        <w:t xml:space="preserve">, </w:t>
      </w:r>
      <w:r>
        <w:rPr>
          <w:rFonts w:eastAsiaTheme="minorHAnsi"/>
          <w:sz w:val="24"/>
          <w:szCs w:val="24"/>
        </w:rPr>
        <w:t xml:space="preserve">иных нормативных правовых актах Российской Федерации и Мурманской области.</w:t>
      </w:r>
      <w:r>
        <w:rPr>
          <w:rFonts w:eastAsiaTheme="minorHAnsi"/>
          <w:sz w:val="24"/>
          <w:szCs w:val="24"/>
        </w:rPr>
      </w:r>
      <w:r>
        <w:rPr>
          <w:rFonts w:eastAsiaTheme="minorHAnsi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числу основных приоритетов в рамках реализации настоящей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 относятся: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своевременное и в полном объеме исполнение социальных обязательств, предусмотренных федеральным и региональным законодательством;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повышение эффективности институтов социальной защиты с учетом переориентации на запросы и потребности населения;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повышение результативности мер социальной поддержки как </w:t>
      </w:r>
      <w:r>
        <w:rPr>
          <w:rFonts w:ascii="Times New Roman" w:hAnsi="Times New Roman" w:cs="Times New Roman"/>
          <w:sz w:val="24"/>
          <w:szCs w:val="24"/>
        </w:rPr>
        <w:t xml:space="preserve">инструмента сокращения бедности.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В течение последних лет в муниципальном образовании осуществлялась реализация ряда муниципальных программ, направленных на </w:t>
      </w:r>
      <w:r>
        <w:rPr>
          <w:rFonts w:ascii="Times New Roman" w:hAnsi="Times New Roman" w:cs="Times New Roman"/>
          <w:sz w:val="24"/>
          <w:szCs w:val="24"/>
        </w:rPr>
        <w:t xml:space="preserve">повышение уровня и качества жизни граждан, нуждающихся в социальной поддержке, создание условий для эффективной интеграции инвалидов в общество</w:t>
      </w:r>
      <w:r>
        <w:rPr>
          <w:rFonts w:ascii="Times New Roman" w:hAnsi="Times New Roman" w:cs="Times New Roman"/>
          <w:iCs/>
          <w:sz w:val="24"/>
          <w:szCs w:val="24"/>
        </w:rPr>
        <w:t xml:space="preserve">, что позволило получить положительные результаты в соответствующих сферах деятельности.</w:t>
      </w:r>
      <w:r>
        <w:rPr>
          <w:rFonts w:ascii="Times New Roman" w:hAnsi="Times New Roman" w:cs="Times New Roman"/>
          <w:iCs/>
          <w:sz w:val="24"/>
          <w:szCs w:val="24"/>
        </w:rPr>
      </w:r>
      <w:r>
        <w:rPr>
          <w:rFonts w:ascii="Times New Roman" w:hAnsi="Times New Roman" w:cs="Times New Roman"/>
          <w:iCs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Социальная поддержка определенных категорий граждан, проживающих на территории Печенгского муниципального округа, является одним из приоритетных направлений деятельности администрации окру</w:t>
      </w:r>
      <w:r>
        <w:rPr>
          <w:rFonts w:ascii="Times New Roman" w:hAnsi="Times New Roman" w:cs="Times New Roman"/>
          <w:sz w:val="24"/>
          <w:szCs w:val="24"/>
        </w:rPr>
        <w:t xml:space="preserve">га на протяжении уже нескольких лет. Именно поэтому на реализацию мероприятий по обеспечению социальной стабильности в Печенгском муниципальном округе за последние годы был направлен значительный объем финансирования из средств бюджетов различных уровней.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21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Анализ обращений граждан по итогам нескольких лет показывает, что большая часть населения обращается за помощью в крайне трудной жизненной ситуации, возникшей вследствие инвалидно</w:t>
      </w:r>
      <w:r>
        <w:rPr>
          <w:sz w:val="24"/>
          <w:szCs w:val="24"/>
        </w:rPr>
        <w:t xml:space="preserve">сти, внезапной или длительной болезни, преклонного возраста, сиротства, отсутствия постоянной работы, непредвиденных или иных обстоятельств. Многие пожилые люди в современных социально-экономических условиях чувствуют свою неприспособленность и социальную </w:t>
      </w:r>
      <w:r>
        <w:rPr>
          <w:sz w:val="24"/>
          <w:szCs w:val="24"/>
        </w:rPr>
        <w:t xml:space="preserve">невостребованность</w:t>
      </w:r>
      <w:r>
        <w:rPr>
          <w:sz w:val="24"/>
          <w:szCs w:val="24"/>
        </w:rPr>
        <w:t xml:space="preserve">. Главным источником дохода большинства граждан пожилого возраста остается государственная пенсия. Проблемы старшего поколения многогранны: низкий социальный статус, сужение рамок образа жизни, ограничение</w:t>
      </w:r>
      <w:r>
        <w:rPr>
          <w:sz w:val="24"/>
          <w:szCs w:val="24"/>
        </w:rPr>
        <w:t xml:space="preserve"> выбора возможностей для участия в общественной жизни, состояние здоровья, не позволяющее поддерживать свою самостоятельность. Перечисленные проблемы ведут к возрастанию востребованности пожилыми людьми различных видов социальной помощи и социальных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firstLine="709"/>
        <w:jc w:val="both"/>
        <w:spacing w:before="0" w:beforeAutospacing="0" w:after="0" w:afterAutospacing="0"/>
      </w:pPr>
      <w:r>
        <w:t xml:space="preserve">В социальной поддержке нуждаются и многие молодые семьи, имеющие несовершеннолетних детей, детей-инвалидов. Об этом свидетельствует число обращений граждан </w:t>
      </w:r>
      <w:r>
        <w:t xml:space="preserve">за</w:t>
      </w:r>
      <w:r>
        <w:t xml:space="preserve"> оказани</w:t>
      </w:r>
      <w:r>
        <w:t xml:space="preserve">ем</w:t>
      </w:r>
      <w:r>
        <w:t xml:space="preserve"> материальной помощи в администрацию Печенгского </w:t>
      </w:r>
      <w:r>
        <w:t xml:space="preserve">муниципального </w:t>
      </w:r>
      <w:r>
        <w:t xml:space="preserve">округа. Чаще всего люди обращаются с просьбой </w:t>
      </w:r>
      <w:r>
        <w:t xml:space="preserve">об </w:t>
      </w:r>
      <w:r>
        <w:t xml:space="preserve">оказани</w:t>
      </w:r>
      <w:r>
        <w:t xml:space="preserve">и</w:t>
      </w:r>
      <w:r>
        <w:t xml:space="preserve"> материальной помощи на решение временных материальных затруднений, связанных со здоровьем.</w:t>
      </w:r>
      <w:r/>
    </w:p>
    <w:p>
      <w:pPr>
        <w:pStyle w:val="844"/>
        <w:ind w:firstLine="709"/>
        <w:jc w:val="both"/>
        <w:spacing w:before="0" w:beforeAutospacing="0" w:after="0" w:afterAutospacing="0"/>
      </w:pPr>
      <w:r>
        <w:t xml:space="preserve">Принятыми федеральными законами установлены меры по социальной защит</w:t>
      </w:r>
      <w:r>
        <w:t xml:space="preserve">е наиболее незащищенных категорий граждан, однако их полная реализация сдерживается отсутствием достаточного финансирования. В связи с этим возрастает ответственность органов местного самоуправления по решению проблем наиболее незащищенных слоев населения.</w:t>
      </w:r>
      <w:r/>
    </w:p>
    <w:p>
      <w:pPr>
        <w:pStyle w:val="864"/>
        <w:ind w:firstLine="709"/>
        <w:jc w:val="both"/>
        <w:widowControl/>
        <w:rPr>
          <w:b w:val="0"/>
        </w:rPr>
      </w:pPr>
      <w:r>
        <w:rPr>
          <w:b w:val="0"/>
        </w:rPr>
        <w:t xml:space="preserve">Согласно законо</w:t>
      </w:r>
      <w:r>
        <w:rPr>
          <w:b w:val="0"/>
        </w:rPr>
        <w:t xml:space="preserve">дательству Российской Федерации</w:t>
      </w:r>
      <w:r>
        <w:rPr>
          <w:b w:val="0"/>
        </w:rPr>
        <w:t xml:space="preserve"> реализация полномочий в сфере социальной защиты населения отнесена к компетенции органов государственной власти субъекта Российской Федерации. </w:t>
      </w:r>
      <w:r>
        <w:rPr>
          <w:b w:val="0"/>
        </w:rPr>
        <w:t xml:space="preserve">В соответствии со статьей 20 Федерального закона от 06.10.2003 № 131-ФЗ «Об общих принципах организации местного самоуправления в Российской Федерации» органы местного самоуправления вправе устанавливать за счёт </w:t>
      </w:r>
      <w:r>
        <w:rPr>
          <w:b w:val="0"/>
        </w:rPr>
        <w:t xml:space="preserve">средств бюджета муниципального образования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положений, устанавливающих указанное право.</w:t>
      </w:r>
      <w:r>
        <w:rPr>
          <w:b w:val="0"/>
        </w:rPr>
      </w:r>
      <w:r>
        <w:rPr>
          <w:b w:val="0"/>
        </w:rPr>
      </w:r>
    </w:p>
    <w:p>
      <w:pPr>
        <w:ind w:firstLine="709"/>
        <w:jc w:val="both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Поддержка молодых семей в улучшении жилищных условий является одним из важнейших направлений жилищной и демографической политики Российской Федерации.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Как правило, у молодых семей нет возможности получить доступ на рынок жилья без бюджетной поддержки. Даже имея достаточный уровень дохода для получен</w:t>
      </w:r>
      <w:r>
        <w:rPr>
          <w:bCs/>
          <w:sz w:val="24"/>
          <w:szCs w:val="24"/>
        </w:rPr>
        <w:t xml:space="preserve">ия жилищного, в том числе ипотечного, кредита, они не могут оплатить первоначальный взнос при предоставлении семье кредита. Молодые семьи в основном являются приобретателями первого в жизни жилого помещения, а значит, не имеют в собственности жилого помеще</w:t>
      </w:r>
      <w:r>
        <w:rPr>
          <w:bCs/>
          <w:sz w:val="24"/>
          <w:szCs w:val="24"/>
        </w:rPr>
        <w:t xml:space="preserve">ния, которое можно было бы использовать в качестве обеспечения уплаты первоначального взноса при получении жилищного, в том числе ипотечного, кредита или займа. К тому же, как правило, они еще не имеют возможности накопить на эти цели необходимые средства.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Однако данная категория населения имеет хорошие перспективы роста за</w:t>
      </w:r>
      <w:r>
        <w:rPr>
          <w:bCs/>
          <w:sz w:val="24"/>
          <w:szCs w:val="24"/>
        </w:rPr>
        <w:t xml:space="preserve">работной платы по мере повышения квалификации, и оказание финансовой поддержки за счёт средств муниципального, областного и федерального бюджетов в приобретении собственного жилья будет являться для них хорошим стимулом дальнейшего профессионального роста.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Неудовлетворительное жилищное положение, вынужденное проживание с родителями одн</w:t>
      </w:r>
      <w:r>
        <w:rPr>
          <w:bCs/>
          <w:sz w:val="24"/>
          <w:szCs w:val="24"/>
        </w:rPr>
        <w:t xml:space="preserve">ого из супругов снижает уровень рождаемости и увеличивает количество разводов среди молодых семей. Социологические исследования относят жилищные условия и доходы молодой семьи к важнейшим причинам, определяющим мотивацию молодой семьи в вопросах рождения д</w:t>
      </w:r>
      <w:r>
        <w:rPr>
          <w:bCs/>
          <w:sz w:val="24"/>
          <w:szCs w:val="24"/>
        </w:rPr>
        <w:t xml:space="preserve">етей. В связи с этим продуманная и реалистичная политика в отношении семьи, расширение экономической поддержки семьи и, в частности, помощь в приобретении (строительстве) жилья могут наиболее серьёзным образом повлиять на репродуктивное поведение молодежи.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Поддержка молодых семей при решении жилищной проблемы станет основой стабильных условий жизни для этой наиболее активной части населения, повлияет на улучшение демографической ситуации в </w:t>
      </w:r>
      <w:r>
        <w:rPr>
          <w:bCs/>
          <w:sz w:val="24"/>
          <w:szCs w:val="24"/>
        </w:rPr>
        <w:t xml:space="preserve">Печенгском муниципальном округе</w:t>
      </w:r>
      <w:r>
        <w:rPr>
          <w:bCs/>
          <w:sz w:val="24"/>
          <w:szCs w:val="24"/>
        </w:rPr>
        <w:t xml:space="preserve">. Возможность решения жилищной проблемы, в том числе с привлечением средств жилищного (ипотечного) кредита или займа, создаст для молодежи стимул к повышению качества трудовой деятельности, уровня квалификации в целях роста заработной платы.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Д</w:t>
      </w:r>
      <w:r>
        <w:rPr>
          <w:bCs/>
          <w:sz w:val="24"/>
          <w:szCs w:val="24"/>
        </w:rPr>
        <w:t xml:space="preserve">ля решения данной проблемы требуются участие и взаимодействие органов местного самоуправления, исполнительных органов государственной власти Мурманской области, кредитных и других организаций, что обусловливает необходимость применения программных методов.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Дальнейшая реализация мероприятий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рограммы позволит продолжить оказание поддержки молодым семьям в улучшении жилищных условий за счёт средств муниципального, регионального и федерального бюджетов.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Социальный эффект реализации </w:t>
      </w:r>
      <w:r>
        <w:rPr>
          <w:bCs/>
          <w:sz w:val="24"/>
          <w:szCs w:val="24"/>
        </w:rPr>
        <w:t xml:space="preserve">мероприятий п</w:t>
      </w:r>
      <w:r>
        <w:rPr>
          <w:bCs/>
          <w:sz w:val="24"/>
          <w:szCs w:val="24"/>
        </w:rPr>
        <w:t xml:space="preserve">рограммы выразится в улучшении демографической ситуации в Печенгском муниципальном округе через повышение уровня рождаемости, обеспечении жильём молодых семей, сохранении и привлечении молодых специалистов в организации </w:t>
      </w:r>
      <w:r>
        <w:rPr>
          <w:bCs/>
          <w:sz w:val="24"/>
          <w:szCs w:val="24"/>
        </w:rPr>
        <w:t xml:space="preserve">Печенгского муниципального округа</w:t>
      </w:r>
      <w:r>
        <w:rPr>
          <w:bCs/>
          <w:sz w:val="24"/>
          <w:szCs w:val="24"/>
        </w:rPr>
        <w:t xml:space="preserve">, оказании поддержки социально уязвимым категориям молодых семей.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это определяет необходимость дальнейшей реализации программы, направленной на усиление социальной защищенности определенных категорий жителей Печенгского муниципального округа. Компл</w:t>
      </w:r>
      <w:r>
        <w:rPr>
          <w:rFonts w:ascii="Times New Roman" w:hAnsi="Times New Roman" w:cs="Times New Roman"/>
          <w:sz w:val="24"/>
          <w:szCs w:val="24"/>
        </w:rPr>
        <w:t xml:space="preserve">екс мероприятий программы направлен на улучшение социального и материального положения, качества жизни отдельных категорий граждан, создание условий для их активного участия в жизни общества, которые будут способствовать снижению социальной напряженности.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/>
        <w:spacing w:after="0" w:line="240" w:lineRule="auto"/>
        <w:widowControl w:val="off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55"/>
        <w:numPr>
          <w:ilvl w:val="0"/>
          <w:numId w:val="5"/>
        </w:numPr>
        <w:ind w:left="0" w:firstLine="0"/>
        <w:jc w:val="center"/>
        <w:spacing w:after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Основные цели и задачи программы с указанием сроков и этапов ее </w:t>
      </w:r>
      <w:r>
        <w:rPr>
          <w:rFonts w:ascii="Times New Roman" w:hAnsi="Times New Roman"/>
          <w:b/>
          <w:sz w:val="24"/>
          <w:szCs w:val="24"/>
        </w:rPr>
        <w:t xml:space="preserve">реализации</w:t>
      </w:r>
      <w:r>
        <w:rPr>
          <w:rFonts w:ascii="Times New Roman" w:hAnsi="Times New Roman"/>
          <w:b/>
          <w:sz w:val="24"/>
          <w:szCs w:val="24"/>
        </w:rPr>
        <w:t xml:space="preserve">, а также перечень основных мероприятий и показателей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55"/>
        <w:ind w:left="1440"/>
        <w:spacing w:after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программы является улучшение качества жизни населения и обеспечение социальной стабильности в Печенгском муниципальном округе.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 xml:space="preserve">улучшение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качества жизни населения и обеспечение социальной стабильности в Печенгском 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tabs>
          <w:tab w:val="left" w:pos="-7797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обеспечение</w:t>
      </w:r>
      <w:r>
        <w:rPr>
          <w:bCs/>
          <w:sz w:val="24"/>
          <w:szCs w:val="24"/>
        </w:rPr>
        <w:t xml:space="preserve"> жильем молодых семей, проживающих на территории Печенгского муниципального округа, признанных в установленном порядке, нуждающимися в улучшении жилищных условий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-779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Выполнение мероприятий программы позволит решить задачи по повышению уровня и качества жизни граждан, нуждающихся в поддержке.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567" w:leader="none"/>
        </w:tabs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567" w:leader="none"/>
        </w:tabs>
        <w:rPr>
          <w:sz w:val="24"/>
          <w:szCs w:val="24"/>
          <w:u w:val="single"/>
        </w:rPr>
        <w:outlineLvl w:val="1"/>
      </w:pPr>
      <w:r>
        <w:rPr>
          <w:sz w:val="24"/>
          <w:szCs w:val="24"/>
          <w:u w:val="single"/>
        </w:rPr>
        <w:t xml:space="preserve">Основные показатели эффективности реализации программы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tabs>
          <w:tab w:val="left" w:pos="567" w:leader="none"/>
        </w:tabs>
        <w:rPr>
          <w:sz w:val="24"/>
          <w:szCs w:val="24"/>
          <w:u w:val="single"/>
        </w:rPr>
        <w:outlineLvl w:val="1"/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tbl>
      <w:tblPr>
        <w:tblStyle w:val="863"/>
        <w:tblW w:w="9981" w:type="dxa"/>
        <w:jc w:val="center"/>
        <w:tblLook w:val="04A0" w:firstRow="1" w:lastRow="0" w:firstColumn="1" w:lastColumn="0" w:noHBand="0" w:noVBand="1"/>
      </w:tblPr>
      <w:tblGrid>
        <w:gridCol w:w="824"/>
        <w:gridCol w:w="2838"/>
        <w:gridCol w:w="831"/>
        <w:gridCol w:w="838"/>
        <w:gridCol w:w="870"/>
        <w:gridCol w:w="826"/>
        <w:gridCol w:w="726"/>
        <w:gridCol w:w="720"/>
        <w:gridCol w:w="1508"/>
      </w:tblGrid>
      <w:tr>
        <w:tblPrEx/>
        <w:trPr>
          <w:jc w:val="center"/>
        </w:trPr>
        <w:tc>
          <w:tcPr>
            <w:tcW w:w="824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показатель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31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5"/>
            <w:tcW w:w="398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08" w:type="dxa"/>
            <w:vMerge w:val="restart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Источник данных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31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Оценка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3"/>
            <w:tcW w:w="2272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Годы реализации программы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08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31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26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2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08" w:type="dxa"/>
            <w:vMerge w:val="continue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7"/>
            <w:tcW w:w="7649" w:type="dxa"/>
            <w:textDirection w:val="lrTb"/>
            <w:noWrap w:val="false"/>
          </w:tcPr>
          <w:p>
            <w:pPr>
              <w:pStyle w:val="85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Показатель цели муниципальной программы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508" w:type="dxa"/>
            <w:textDirection w:val="lrTb"/>
            <w:noWrap w:val="false"/>
          </w:tcPr>
          <w:p>
            <w:pPr>
              <w:pStyle w:val="8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8"/>
            <w:tcW w:w="9157" w:type="dxa"/>
            <w:textDirection w:val="lrTb"/>
            <w:noWrap w:val="false"/>
          </w:tcPr>
          <w:p>
            <w:pPr>
              <w:pStyle w:val="856"/>
              <w:ind w:left="-4"/>
              <w:jc w:val="both"/>
              <w:tabs>
                <w:tab w:val="left" w:pos="28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Улучшение качества жизни населения и обеспечение социальной стабильности в Печенгском муниципальном округе.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tcW w:w="9157" w:type="dxa"/>
            <w:textDirection w:val="lrTb"/>
            <w:noWrap w:val="false"/>
          </w:tcPr>
          <w:p>
            <w:pPr>
              <w:pStyle w:val="856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задач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программы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tcW w:w="9157" w:type="dxa"/>
            <w:textDirection w:val="lrTb"/>
            <w:noWrap w:val="false"/>
          </w:tcPr>
          <w:p>
            <w:pPr>
              <w:pStyle w:val="8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Подпрограмма 1 «Социальная поддержка граждан»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Качественное исполнение государственных полномочий по опеке и попечительству в отношении несовершеннолетних граждан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да/нет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2.1.2.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jc w:val="both"/>
            </w:pPr>
            <w:r>
              <w:t xml:space="preserve">Качественное исполнение государственных полномочий по опеке и попечительству в отношении совершеннолетних граждан</w:t>
            </w:r>
            <w:r/>
          </w:p>
        </w:tc>
        <w:tc>
          <w:tcPr>
            <w:tcW w:w="831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да/нет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jc w:val="both"/>
            </w:pPr>
            <w:r>
              <w:t xml:space="preserve">Численность детей-сирот и детей, оставшихся без попечения родителей, находящихся под опекой (попечительством), в том числе в приемной семье, на содержание которых выплачиваются денежные средства. </w:t>
            </w:r>
            <w:r/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107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107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107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Число</w:t>
            </w:r>
            <w:r>
              <w:rPr>
                <w:b w:val="0"/>
                <w:sz w:val="20"/>
                <w:szCs w:val="20"/>
              </w:rPr>
              <w:t xml:space="preserve"> приемных родителей, получающих денежное вознаграждение за воспитание детей-сирот и детей, оставшихся без попечения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19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20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20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</w:t>
            </w:r>
            <w:r>
              <w:rPr>
                <w:b w:val="0"/>
                <w:sz w:val="20"/>
                <w:szCs w:val="20"/>
              </w:rPr>
              <w:t xml:space="preserve">ь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</w:t>
            </w:r>
            <w:r>
              <w:rPr>
                <w:b w:val="0"/>
                <w:sz w:val="20"/>
                <w:szCs w:val="20"/>
              </w:rPr>
              <w:t xml:space="preserve">оставшихся без попечения родителей,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администрации</w:t>
            </w:r>
            <w:r>
              <w:rPr>
                <w:b w:val="0"/>
                <w:sz w:val="20"/>
                <w:szCs w:val="20"/>
              </w:rPr>
              <w:t xml:space="preserve"> Печенгского муниципального округа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6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2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Количество финансово-лицевых счетов ежемесячной жилищно-коммунальной выплаты в муниципальном образовании жилых помещений, принадлежащих на праве собственности</w:t>
            </w:r>
            <w:r>
              <w:rPr>
                <w:b w:val="0"/>
                <w:sz w:val="20"/>
                <w:szCs w:val="2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 xml:space="preserve">детям-сиротам и детям, оставшимся без попечения родителей, лицам из числа детей-сирот и детей, оставшихся без попечения родителей или право </w:t>
            </w:r>
            <w:r>
              <w:rPr>
                <w:b w:val="0"/>
                <w:sz w:val="20"/>
                <w:szCs w:val="20"/>
              </w:rPr>
              <w:t xml:space="preserve">пользования</w:t>
            </w:r>
            <w:r>
              <w:rPr>
                <w:b w:val="0"/>
                <w:sz w:val="20"/>
                <w:szCs w:val="20"/>
              </w:rPr>
              <w:t xml:space="preserve"> которыми за ними сохранено  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38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38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38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детей-сирот и детей, оставшихся без попечени</w:t>
            </w:r>
            <w:r>
              <w:rPr>
                <w:b w:val="0"/>
                <w:sz w:val="20"/>
                <w:szCs w:val="20"/>
              </w:rPr>
              <w:t xml:space="preserve">я родителей, лиц из числа детей-сирот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38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38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38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детей-сирот и детей, оставшихся без попечения родителей, нуждающихся в проведении ремонта либо текущего ремонта жилого помещения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2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2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394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417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417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</w:t>
            </w:r>
            <w:r>
              <w:t xml:space="preserve">17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</w:t>
            </w:r>
            <w:r>
              <w:t xml:space="preserve">17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детей, над которыми установлен социальный патронат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</w:t>
            </w:r>
            <w:r>
              <w:t xml:space="preserve">менее 9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9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9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граждан, получивших меры социальной поддержки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чел.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65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65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65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2.1.12.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Информирование льготных категорий граждан о возможности освобождения от уплаты земельного налога </w:t>
            </w:r>
            <w:r>
              <w:rPr>
                <w:b w:val="0"/>
                <w:sz w:val="20"/>
                <w:szCs w:val="20"/>
              </w:rPr>
              <w:t xml:space="preserve">и налога на имущество физических лиц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да/нет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2.1.13.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Доля  налогоплательщиков, воспользовавшихся правом на льготу, </w:t>
            </w:r>
            <w:r>
              <w:rPr>
                <w:b w:val="0"/>
                <w:sz w:val="20"/>
                <w:szCs w:val="20"/>
              </w:rPr>
              <w:t xml:space="preserve">от</w:t>
            </w:r>
            <w:r>
              <w:rPr>
                <w:b w:val="0"/>
                <w:sz w:val="20"/>
                <w:szCs w:val="20"/>
              </w:rPr>
              <w:t xml:space="preserve"> общего числа налогоплательщиков, имеющих право на льготу, обратившихся в налоговые органы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%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Данные налогового органа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2.1.14.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Количество</w:t>
            </w:r>
            <w:r>
              <w:rPr>
                <w:b w:val="0"/>
                <w:sz w:val="20"/>
                <w:szCs w:val="20"/>
              </w:rPr>
              <w:t xml:space="preserve"> семей, получивших единовременную денежную выплату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семей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2.1.15.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опекунов совершеннолетних недееспособных граждан, получающих вознаграждение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чел. 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2.1.16.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bCs w:val="0"/>
                <w:sz w:val="20"/>
                <w:szCs w:val="20"/>
              </w:rPr>
              <w:outlineLvl w:val="2"/>
            </w:pPr>
            <w:r>
              <w:rPr>
                <w:b w:val="0"/>
                <w:bCs w:val="0"/>
                <w:sz w:val="20"/>
                <w:szCs w:val="20"/>
              </w:rPr>
              <w:t xml:space="preserve">Количество отдельных категорий педагогических работников получающих компенсацию на оплату жилых помещений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Чел.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исполнителей программы</w:t>
            </w:r>
            <w:r/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2.1.17.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bCs w:val="0"/>
                <w:sz w:val="20"/>
                <w:szCs w:val="20"/>
              </w:rPr>
              <w:outlineLvl w:val="2"/>
            </w:pPr>
            <w:r>
              <w:rPr>
                <w:b w:val="0"/>
                <w:bCs w:val="0"/>
                <w:sz w:val="20"/>
                <w:szCs w:val="20"/>
              </w:rPr>
              <w:t xml:space="preserve">Осуществление мероприятий, связанных с захоронением погибших в ходе специальной военной операции</w:t>
            </w:r>
            <w:r>
              <w:rPr>
                <w:b w:val="0"/>
                <w:bCs w:val="0"/>
                <w:sz w:val="20"/>
                <w:szCs w:val="20"/>
              </w:rPr>
            </w:r>
            <w:r>
              <w:rPr>
                <w:b w:val="0"/>
                <w:bCs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да/нет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исполнителей программы</w:t>
            </w:r>
            <w:r/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2.1.18.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bCs w:val="0"/>
                <w:sz w:val="20"/>
                <w:szCs w:val="20"/>
              </w:rPr>
              <w:t xml:space="preserve">Создание условий для обеспечения доступности в многоквартирных домах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да/нет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tcW w:w="9157" w:type="dxa"/>
            <w:textDirection w:val="lrTb"/>
            <w:noWrap w:val="false"/>
          </w:tcPr>
          <w:p>
            <w:pPr>
              <w:pStyle w:val="85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Подпрограмма 2 «Обеспечение жильем молодых семей»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jc w:val="both"/>
            </w:pPr>
            <w:r>
              <w:t xml:space="preserve">Формирование в установленном порядке заявки на участие Печенгского</w:t>
            </w:r>
            <w:r>
              <w:t xml:space="preserve"> муниципального округа в Г</w:t>
            </w:r>
            <w:r>
              <w:t xml:space="preserve">осударственной программе Мурманской области «Обеспечение комфортной среды проживания населения региона»</w:t>
            </w:r>
            <w:r/>
          </w:p>
        </w:tc>
        <w:tc>
          <w:tcPr>
            <w:tcW w:w="831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да/нет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2.2.2.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заявлений и документов на участие в </w:t>
            </w:r>
            <w:r>
              <w:t xml:space="preserve">Государственной п</w:t>
            </w:r>
            <w:r>
              <w:t xml:space="preserve">рограмме</w:t>
            </w:r>
            <w:r/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2.2.3.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консультаций</w:t>
            </w:r>
            <w:r>
              <w:t xml:space="preserve"> </w:t>
            </w:r>
            <w:r>
              <w:t xml:space="preserve">молодым семьям об условиях участия в </w:t>
            </w:r>
            <w:r>
              <w:t xml:space="preserve">Государственной п</w:t>
            </w:r>
            <w:r>
              <w:t xml:space="preserve">рограмме</w:t>
            </w:r>
            <w:r/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</w:t>
            </w:r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Доля выданных свидетельств о праве на социальную выплату на приобретение (строительство) жилья от количества молодых семей – участников </w:t>
            </w:r>
            <w:r>
              <w:rPr>
                <w:b w:val="0"/>
                <w:sz w:val="20"/>
                <w:szCs w:val="20"/>
              </w:rPr>
              <w:t xml:space="preserve">Государственной программ</w:t>
            </w:r>
            <w:r>
              <w:rPr>
                <w:b w:val="0"/>
                <w:sz w:val="20"/>
                <w:szCs w:val="20"/>
              </w:rPr>
              <w:t xml:space="preserve">ы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W w:w="72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72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24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38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Количество семей, получивших социальную выплату, при условии вхождения в </w:t>
            </w:r>
            <w:r>
              <w:rPr>
                <w:b w:val="0"/>
                <w:sz w:val="20"/>
                <w:szCs w:val="20"/>
              </w:rPr>
              <w:t xml:space="preserve">Государственн</w:t>
            </w:r>
            <w:r>
              <w:rPr>
                <w:b w:val="0"/>
                <w:sz w:val="20"/>
                <w:szCs w:val="20"/>
              </w:rPr>
              <w:t xml:space="preserve">ую</w:t>
            </w:r>
            <w:r>
              <w:rPr>
                <w:b w:val="0"/>
                <w:sz w:val="20"/>
                <w:szCs w:val="20"/>
              </w:rPr>
              <w:t xml:space="preserve"> программ</w:t>
            </w:r>
            <w:r>
              <w:rPr>
                <w:b w:val="0"/>
                <w:sz w:val="20"/>
                <w:szCs w:val="20"/>
              </w:rPr>
              <w:t xml:space="preserve">у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31" w:type="dxa"/>
            <w:textDirection w:val="lrTb"/>
            <w:noWrap w:val="false"/>
          </w:tcPr>
          <w:p>
            <w:pPr>
              <w:jc w:val="center"/>
            </w:pPr>
            <w:r>
              <w:t xml:space="preserve">семей</w:t>
            </w:r>
            <w:r/>
          </w:p>
        </w:tc>
        <w:tc>
          <w:tcPr>
            <w:tcW w:w="838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6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26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20" w:type="dxa"/>
            <w:textDirection w:val="lrTb"/>
            <w:noWrap w:val="false"/>
          </w:tcPr>
          <w:p>
            <w:pPr>
              <w:pStyle w:val="8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08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Отчет исполнителей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</w:tbl>
    <w:p>
      <w:pPr>
        <w:pStyle w:val="855"/>
        <w:ind w:left="1440"/>
        <w:spacing w:after="0" w:line="240" w:lineRule="auto"/>
        <w:shd w:val="clear" w:color="auto" w:fill="ffffff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</w:p>
    <w:p>
      <w:pPr>
        <w:pStyle w:val="855"/>
        <w:numPr>
          <w:ilvl w:val="0"/>
          <w:numId w:val="5"/>
        </w:numPr>
        <w:jc w:val="center"/>
        <w:spacing w:after="0" w:line="240" w:lineRule="auto"/>
        <w:shd w:val="clear" w:color="auto" w:fill="ffffff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"/>
          <w:sz w:val="24"/>
          <w:szCs w:val="24"/>
        </w:rPr>
        <w:t xml:space="preserve">Перечень и краткое описание подпрограмм </w:t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</w:p>
    <w:p>
      <w:pPr>
        <w:pStyle w:val="855"/>
        <w:ind w:left="1440"/>
        <w:spacing w:after="0" w:line="240" w:lineRule="auto"/>
        <w:shd w:val="clear" w:color="auto" w:fill="ffffff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</w:p>
    <w:p>
      <w:pPr>
        <w:ind w:firstLine="708"/>
        <w:jc w:val="both"/>
        <w:tabs>
          <w:tab w:val="left" w:pos="993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Исполнение программы осуществляется путем реализации подп</w:t>
      </w:r>
      <w:r>
        <w:rPr>
          <w:sz w:val="24"/>
          <w:szCs w:val="24"/>
        </w:rPr>
        <w:t xml:space="preserve">рограмм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сформированных исходя из необходимости достижения целей и задач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В структуру программы входят две подпрограммы: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</w:tabs>
        <w:rPr>
          <w:sz w:val="24"/>
          <w:szCs w:val="24"/>
          <w:u w:val="single"/>
        </w:rPr>
        <w:outlineLvl w:val="1"/>
      </w:pPr>
      <w:r>
        <w:rPr>
          <w:sz w:val="24"/>
          <w:szCs w:val="24"/>
          <w:u w:val="single"/>
        </w:rPr>
        <w:t xml:space="preserve">Подпрограмма 1. «Социальная поддержка граждан»</w:t>
      </w:r>
      <w:r>
        <w:rPr>
          <w:sz w:val="24"/>
          <w:szCs w:val="24"/>
          <w:u w:val="single"/>
        </w:rPr>
        <w:t xml:space="preserve"> (приложение </w:t>
      </w:r>
      <w:r>
        <w:rPr>
          <w:sz w:val="24"/>
          <w:szCs w:val="24"/>
          <w:u w:val="single"/>
        </w:rPr>
        <w:t xml:space="preserve">№ </w:t>
      </w:r>
      <w:r>
        <w:rPr>
          <w:sz w:val="24"/>
          <w:szCs w:val="24"/>
          <w:u w:val="single"/>
        </w:rPr>
        <w:t xml:space="preserve">1):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8"/>
        <w:jc w:val="both"/>
        <w:tabs>
          <w:tab w:val="left" w:pos="993" w:leader="none"/>
        </w:tabs>
        <w:rPr>
          <w:bCs/>
          <w:sz w:val="24"/>
          <w:szCs w:val="24"/>
        </w:rPr>
        <w:outlineLvl w:val="1"/>
      </w:pPr>
      <w:r>
        <w:rPr>
          <w:sz w:val="24"/>
          <w:szCs w:val="24"/>
        </w:rPr>
        <w:t xml:space="preserve">Целью подпрограммы является </w:t>
      </w:r>
      <w:r>
        <w:rPr>
          <w:bCs/>
          <w:sz w:val="24"/>
          <w:szCs w:val="24"/>
        </w:rPr>
        <w:t xml:space="preserve">- улучшение качества жизни населения и обеспечение социальной стабильности в Печенгском муниципальном округе.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tabs>
          <w:tab w:val="left" w:pos="993" w:leader="none"/>
        </w:tabs>
        <w:rPr>
          <w:bCs/>
          <w:sz w:val="24"/>
          <w:szCs w:val="24"/>
        </w:rPr>
        <w:outlineLvl w:val="1"/>
      </w:pPr>
      <w:r>
        <w:rPr>
          <w:bCs/>
          <w:sz w:val="24"/>
          <w:szCs w:val="24"/>
        </w:rPr>
        <w:t xml:space="preserve">Для достижения поставленной цели подпрограммы </w:t>
      </w:r>
      <w:r>
        <w:rPr>
          <w:bCs/>
          <w:sz w:val="24"/>
          <w:szCs w:val="24"/>
        </w:rPr>
        <w:t xml:space="preserve">предусматривается </w:t>
      </w:r>
      <w:r>
        <w:rPr>
          <w:bCs/>
          <w:sz w:val="24"/>
          <w:szCs w:val="24"/>
        </w:rPr>
        <w:t xml:space="preserve">реализация</w:t>
      </w:r>
      <w:r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</w:rPr>
        <w:t xml:space="preserve">следующих </w:t>
      </w:r>
      <w:r>
        <w:rPr>
          <w:bCs/>
          <w:sz w:val="24"/>
          <w:szCs w:val="24"/>
        </w:rPr>
        <w:t xml:space="preserve">основных мероприятий: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55"/>
        <w:numPr>
          <w:ilvl w:val="0"/>
          <w:numId w:val="4"/>
        </w:numPr>
        <w:ind w:left="0" w:firstLine="708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Создание условий для роста благосостояния граждан – получателей мер социальной поддержки.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55"/>
        <w:numPr>
          <w:ilvl w:val="0"/>
          <w:numId w:val="4"/>
        </w:numPr>
        <w:ind w:left="0" w:firstLine="708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Создание условий для эффективной интеграции инвалидов в общество.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tabs>
          <w:tab w:val="left" w:pos="993" w:leader="none"/>
        </w:tabs>
        <w:rPr>
          <w:sz w:val="24"/>
          <w:szCs w:val="24"/>
          <w:u w:val="single"/>
        </w:rPr>
        <w:outlineLvl w:val="1"/>
      </w:pPr>
      <w:r>
        <w:rPr>
          <w:sz w:val="24"/>
          <w:szCs w:val="24"/>
          <w:u w:val="single"/>
        </w:rPr>
        <w:t xml:space="preserve">Подпрограмма 2. «Обеспечение жильем молодых семей» (приложение</w:t>
      </w:r>
      <w:r>
        <w:rPr>
          <w:sz w:val="24"/>
          <w:szCs w:val="24"/>
          <w:u w:val="single"/>
        </w:rPr>
        <w:t xml:space="preserve"> №</w:t>
      </w:r>
      <w:r>
        <w:rPr>
          <w:sz w:val="24"/>
          <w:szCs w:val="24"/>
          <w:u w:val="single"/>
        </w:rPr>
        <w:t xml:space="preserve"> 2</w:t>
      </w:r>
      <w:r>
        <w:rPr>
          <w:sz w:val="24"/>
          <w:szCs w:val="24"/>
          <w:u w:val="single"/>
        </w:rPr>
        <w:t xml:space="preserve">):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8"/>
        <w:jc w:val="both"/>
        <w:tabs>
          <w:tab w:val="left" w:pos="993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Целью подпрограммы является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обеспечение жильем молодых семей, проживающих на территории Печенгского муниципального округа, признанных в </w:t>
      </w:r>
      <w:r>
        <w:rPr>
          <w:bCs/>
          <w:sz w:val="24"/>
          <w:szCs w:val="24"/>
        </w:rPr>
        <w:t xml:space="preserve">установленном порядке, </w:t>
      </w:r>
      <w:r>
        <w:rPr>
          <w:bCs/>
          <w:sz w:val="24"/>
          <w:szCs w:val="24"/>
        </w:rPr>
        <w:t xml:space="preserve">нуждающимися в улучшении жилищных условий.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709" w:leader="none"/>
          <w:tab w:val="left" w:pos="993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Для достижения поставленной цели подпрограммы предусматривается </w:t>
      </w:r>
      <w:r>
        <w:rPr>
          <w:sz w:val="24"/>
          <w:szCs w:val="24"/>
        </w:rPr>
        <w:t xml:space="preserve">реализация </w:t>
      </w:r>
      <w:r>
        <w:rPr>
          <w:sz w:val="24"/>
          <w:szCs w:val="24"/>
        </w:rPr>
        <w:t xml:space="preserve">мероприятия по обеспечению предоставления социальных выплат для приобретения (ст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оительства) жилья на территории Печенгского муниципального округа молодым семьям – участникам </w:t>
      </w:r>
      <w:r>
        <w:rPr>
          <w:sz w:val="24"/>
          <w:szCs w:val="24"/>
        </w:rPr>
        <w:t xml:space="preserve">Государственной </w:t>
      </w:r>
      <w:r>
        <w:rPr>
          <w:sz w:val="24"/>
          <w:szCs w:val="24"/>
        </w:rPr>
        <w:t xml:space="preserve">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shd w:val="clear" w:color="auto" w:fill="ffffff"/>
        <w:widowControl/>
        <w:rPr>
          <w:b/>
          <w:color w:val="000000"/>
          <w:spacing w:val="1"/>
          <w:sz w:val="24"/>
          <w:szCs w:val="24"/>
          <w:u w:val="single"/>
        </w:rPr>
      </w:pPr>
      <w:r>
        <w:rPr>
          <w:b/>
          <w:color w:val="000000"/>
          <w:spacing w:val="1"/>
          <w:sz w:val="24"/>
          <w:szCs w:val="24"/>
          <w:u w:val="single"/>
        </w:rPr>
      </w:r>
      <w:r>
        <w:rPr>
          <w:b/>
          <w:color w:val="000000"/>
          <w:spacing w:val="1"/>
          <w:sz w:val="24"/>
          <w:szCs w:val="24"/>
          <w:u w:val="single"/>
        </w:rPr>
      </w:r>
      <w:r>
        <w:rPr>
          <w:b/>
          <w:color w:val="000000"/>
          <w:spacing w:val="1"/>
          <w:sz w:val="24"/>
          <w:szCs w:val="24"/>
          <w:u w:val="single"/>
        </w:rPr>
      </w:r>
    </w:p>
    <w:p>
      <w:pPr>
        <w:pStyle w:val="855"/>
        <w:numPr>
          <w:ilvl w:val="0"/>
          <w:numId w:val="5"/>
        </w:numPr>
        <w:jc w:val="center"/>
        <w:spacing w:after="0" w:line="240" w:lineRule="auto"/>
        <w:shd w:val="clear" w:color="auto" w:fill="ffffff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"/>
          <w:sz w:val="24"/>
          <w:szCs w:val="24"/>
        </w:rPr>
        <w:t xml:space="preserve">Механизм реализации программы</w:t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</w:p>
    <w:p>
      <w:pPr>
        <w:pStyle w:val="855"/>
        <w:ind w:left="1440"/>
        <w:spacing w:after="0" w:line="240" w:lineRule="auto"/>
        <w:shd w:val="clear" w:color="auto" w:fill="ffffff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</w:p>
    <w:p>
      <w:pPr>
        <w:pStyle w:val="844"/>
        <w:ind w:firstLine="708"/>
        <w:jc w:val="both"/>
        <w:spacing w:before="0" w:beforeAutospacing="0" w:after="0" w:afterAutospacing="0"/>
        <w:rPr>
          <w:b/>
        </w:rPr>
      </w:pPr>
      <w:r>
        <w:t xml:space="preserve">Организация управления и контроль за ходом реализации программы возлагается на </w:t>
      </w:r>
      <w:r>
        <w:t xml:space="preserve">МКУ «Управление </w:t>
      </w:r>
      <w:r>
        <w:t xml:space="preserve">по</w:t>
      </w:r>
      <w:r>
        <w:t xml:space="preserve"> ОДА».</w:t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Выполнение мероприятий программы</w:t>
      </w:r>
      <w:r>
        <w:rPr>
          <w:sz w:val="24"/>
          <w:szCs w:val="24"/>
        </w:rPr>
        <w:t xml:space="preserve"> осуществляется в соответствии со сроками исполнения. </w:t>
      </w:r>
      <w:r>
        <w:rPr>
          <w:sz w:val="24"/>
          <w:szCs w:val="24"/>
        </w:rPr>
        <w:t xml:space="preserve">Управляющ</w:t>
      </w:r>
      <w:r>
        <w:rPr>
          <w:sz w:val="24"/>
          <w:szCs w:val="24"/>
        </w:rPr>
        <w:t xml:space="preserve">ий</w:t>
      </w:r>
      <w:r>
        <w:rPr>
          <w:sz w:val="24"/>
          <w:szCs w:val="24"/>
        </w:rPr>
        <w:t xml:space="preserve"> делами администрации</w:t>
      </w:r>
      <w:r>
        <w:rPr>
          <w:sz w:val="24"/>
          <w:szCs w:val="24"/>
        </w:rPr>
        <w:t xml:space="preserve"> является координатором программы и осуществляет: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текущую координацию по обеспечению мероприятий реализации муниципальной программы;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- мониторинг и контроль реализации муниципальной программы в течение </w:t>
      </w:r>
      <w:r>
        <w:rPr>
          <w:color w:val="000000"/>
          <w:sz w:val="24"/>
          <w:szCs w:val="24"/>
        </w:rPr>
        <w:t xml:space="preserve">все</w:t>
      </w:r>
      <w:r>
        <w:rPr>
          <w:color w:val="000000"/>
          <w:sz w:val="24"/>
          <w:szCs w:val="24"/>
        </w:rPr>
        <w:t xml:space="preserve">го периода действия программы;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контроль за</w:t>
      </w:r>
      <w:r>
        <w:rPr>
          <w:color w:val="000000"/>
          <w:sz w:val="24"/>
          <w:szCs w:val="24"/>
        </w:rPr>
        <w:t xml:space="preserve"> рациональным использованием выделяемых финансовых средств;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работу по корректировке мероприятий, текущую и на основании результатов работы за год;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подведение итогов реализации муниципальной программы.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center"/>
        <w:shd w:val="clear" w:color="auto" w:fill="ffffff"/>
        <w:widowControl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5"/>
        <w:numPr>
          <w:ilvl w:val="0"/>
          <w:numId w:val="5"/>
        </w:numPr>
        <w:jc w:val="center"/>
        <w:spacing w:after="0" w:line="240" w:lineRule="auto"/>
        <w:shd w:val="clear" w:color="auto" w:fill="ffffff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"/>
          <w:sz w:val="24"/>
          <w:szCs w:val="24"/>
        </w:rPr>
        <w:t xml:space="preserve"> Оценка эффективности программы и рисков ее реализации</w:t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</w:p>
    <w:p>
      <w:pPr>
        <w:pStyle w:val="855"/>
        <w:ind w:left="1440"/>
        <w:spacing w:after="0" w:line="240" w:lineRule="auto"/>
        <w:shd w:val="clear" w:color="auto" w:fill="ffffff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Оценка эффективности выполнения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проводится для получения оперативной информации о ходе и промежуточных результатах достижения цели, решения задач и выполнении мероприятий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рограммы. Результаты оценки эффективности используются для подготовки предложений по внесению изменений в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Эффективность реализации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оценивается как степень достижения запланированных результатов (сопоставление плановых и фактических значений показателей и индикаторов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рограммы) при условии соблюдения обоснованного объема расходов.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Реализация программы подвержена влиянию следующих групп рисков и негативных факторов: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Значительным рис</w:t>
      </w:r>
      <w:r>
        <w:rPr>
          <w:sz w:val="24"/>
          <w:szCs w:val="24"/>
        </w:rPr>
        <w:t xml:space="preserve">ком является сокращение запланированных объемов финансирования в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целях минимизации негативного влияния данного риска на ход реализации Программы необходимо обеспечить сбалансированное распределение финансовых </w:t>
      </w:r>
      <w:r>
        <w:rPr>
          <w:sz w:val="24"/>
          <w:szCs w:val="24"/>
        </w:rPr>
        <w:t xml:space="preserve">средств по подпрограммам, задачам и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Правовые риски, связанные с внесением не предусмотренных программой изменений в федеральные</w:t>
      </w:r>
      <w:r>
        <w:rPr>
          <w:sz w:val="24"/>
          <w:szCs w:val="24"/>
        </w:rPr>
        <w:t xml:space="preserve">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Мерами по управлению данным видом рисков служит мониторинг цен и п</w:t>
      </w:r>
      <w:r>
        <w:rPr>
          <w:sz w:val="24"/>
          <w:szCs w:val="24"/>
        </w:rPr>
        <w:t xml:space="preserve">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подпрограммам, задачам и основным мероприятиям программы для обеспечения достижения ожидаемых конечных результатов.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целях минимизации негативного влияни</w:t>
      </w:r>
      <w:r>
        <w:rPr>
          <w:sz w:val="24"/>
          <w:szCs w:val="24"/>
        </w:rPr>
        <w:t xml:space="preserve">я данного риска на ход реализации программы необходимо обеспечить оперативный мониторинг выполнения мероприятий программы,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Управление рисками будет осуществляться на основе регулярного мониторинга реализации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  <w:widowControl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br w:type="page" w:clear="all"/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left="5529"/>
        <w:jc w:val="right"/>
        <w:tabs>
          <w:tab w:val="left" w:pos="284" w:leader="none"/>
          <w:tab w:val="left" w:pos="426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right"/>
        <w:tabs>
          <w:tab w:val="left" w:pos="284" w:leader="none"/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программе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ПОДПРОГРАММА 1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«Социальная поддержка граждан»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Паспорт подпрограммы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4960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80"/>
        <w:gridCol w:w="7549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Наименование 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муниципальная программа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«Обеспечение социальной стабильности» на 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-202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годы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7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Цели подпрограммы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03" w:type="pct"/>
            <w:textDirection w:val="lrTb"/>
            <w:noWrap w:val="false"/>
          </w:tcPr>
          <w:p>
            <w:pPr>
              <w:pStyle w:val="856"/>
              <w:ind w:left="-4"/>
              <w:jc w:val="both"/>
              <w:tabs>
                <w:tab w:val="left" w:pos="28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жизни населения и обеспечение социальной стабильности в Печенгском муниципальном округе.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7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03" w:type="pct"/>
            <w:textDirection w:val="lrTb"/>
            <w:noWrap w:val="false"/>
          </w:tcPr>
          <w:p>
            <w:pPr>
              <w:pStyle w:val="855"/>
              <w:numPr>
                <w:ilvl w:val="0"/>
                <w:numId w:val="6"/>
              </w:numPr>
              <w:ind w:left="0" w:firstLine="0"/>
              <w:jc w:val="both"/>
              <w:spacing w:after="0" w:line="240" w:lineRule="auto"/>
              <w:tabs>
                <w:tab w:val="left" w:pos="-76" w:leader="none"/>
                <w:tab w:val="left" w:pos="20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роста благосостояния граждан – получателей мер социальной поддержки.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5"/>
              <w:numPr>
                <w:ilvl w:val="0"/>
                <w:numId w:val="6"/>
              </w:numPr>
              <w:ind w:left="0" w:firstLine="0"/>
              <w:jc w:val="both"/>
              <w:spacing w:after="0" w:line="240" w:lineRule="auto"/>
              <w:tabs>
                <w:tab w:val="left" w:pos="-76" w:leader="none"/>
                <w:tab w:val="left" w:pos="20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эффективной интеграции инвалидов в общество.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Показатели подпрограммы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3" w:type="pct"/>
            <w:textDirection w:val="lrTb"/>
            <w:noWrap w:val="false"/>
          </w:tcPr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Качественное исполнение государственных полномочий по опеке и попечительству в отношении несовершеннолетних граждан.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Качественное исполнение государственных полномочий по опеке и попечительству в отношении совершеннолетних граждан.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детей-сирот и детей, оставшихся без попечения родителей, находящихся под опекой (попечительством), в том числе в приемной семье, на содержание которых выплачиваются денежные средства.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приемных родителей, получающих денежное вознаграждение за воспитание детей-сирот и детей, оставшихся без попечения.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 сирот и детей, оставшихся без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печения родителей, лиц, из числа детей-сирот и детей, оставшихся без попечения родителей, и достигли возраста 23 года, которые подлежат обеспечению жилыми помещениями, согласно списку нуждающихся в обеспечении жилым помещением, утвержденному постановлением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Печенгского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финансово-лицевых счетов ежемесячной жилищно-коммунальной выплаты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Печенгском муниципальном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округе жилых помещений, принадлежащих на праве собственности детям-сиротам и детям, оставшимся без попечения родителей, лицам из числа детей-сирот и детей, оставшихся без попечения родителей или право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которыми за ними сохранено.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детей-сирот и детей, оставшихся без попечения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родителей, лиц из числа детей-сирот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детей-сирот и детей, оставшихся без попечения родителей, нуждающихся в проведении ремонта либо текущего ремонта жилого помещения.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детей, над которыми установлен социальный патронат.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граждан, получивших меры социальной 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  <w:tab w:val="left" w:pos="352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льготных категорий граждан о возможности освобождения от уплаты земельного налога и налога на имущество физических лиц.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  <w:tab w:val="left" w:pos="352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Доля налогоплательщиков, воспользовавшихся правом на льготу, от общего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числа налогоплательщиков, имеющих право на льготу, обратившихся в налоговые органы.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семей, получивших единовременную денежную выплату.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опекунов совершеннолетних недееспособных граждан, получающих вознаграждение.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Количество отдельных категорий педагогических работников получающих компенсацию на оплату жилых помещений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Осуществление мероприятий, связанных с захоронением погибших в ходе специальной военной операции.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  <w:tab w:val="left" w:pos="119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Создание условий для обеспечения доступности в многоквартирных домах.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-202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годы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0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</w:t>
            </w:r>
            <w:r>
              <w:rPr>
                <w:sz w:val="24"/>
                <w:szCs w:val="24"/>
              </w:rPr>
              <w:t xml:space="preserve">подпрограмме:  </w:t>
            </w:r>
            <w:r>
              <w:rPr>
                <w:b/>
                <w:sz w:val="24"/>
                <w:szCs w:val="24"/>
              </w:rPr>
              <w:t xml:space="preserve">27</w:t>
            </w:r>
            <w:r>
              <w:rPr>
                <w:b/>
                <w:sz w:val="24"/>
                <w:szCs w:val="24"/>
              </w:rPr>
              <w:t xml:space="preserve">6 348,4</w:t>
            </w:r>
            <w:r>
              <w:rPr>
                <w:b/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0,0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</w:t>
            </w:r>
            <w:r>
              <w:rPr>
                <w:sz w:val="24"/>
                <w:szCs w:val="24"/>
              </w:rPr>
              <w:t xml:space="preserve">27</w:t>
            </w:r>
            <w:r>
              <w:rPr>
                <w:sz w:val="24"/>
                <w:szCs w:val="24"/>
              </w:rPr>
              <w:t xml:space="preserve">3664,0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89559,5 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91502,0 </w:t>
            </w:r>
            <w:r>
              <w:rPr>
                <w:sz w:val="24"/>
                <w:szCs w:val="24"/>
              </w:rPr>
              <w:t xml:space="preserve">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год: 9</w:t>
            </w:r>
            <w:r>
              <w:rPr>
                <w:sz w:val="24"/>
                <w:szCs w:val="24"/>
              </w:rPr>
              <w:t xml:space="preserve">2602,5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</w:t>
            </w:r>
            <w:r>
              <w:rPr>
                <w:sz w:val="24"/>
                <w:szCs w:val="24"/>
              </w:rPr>
              <w:t xml:space="preserve">2684,4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215,4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735,0</w:t>
            </w:r>
            <w:r>
              <w:rPr>
                <w:sz w:val="24"/>
                <w:szCs w:val="24"/>
              </w:rPr>
              <w:t xml:space="preserve"> тыс. рублей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год: </w:t>
            </w:r>
            <w:r>
              <w:rPr>
                <w:sz w:val="24"/>
                <w:szCs w:val="24"/>
              </w:rPr>
              <w:t xml:space="preserve">734,0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0,0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Ожидаемые конечные результаты реализации подпрограммы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3" w:type="pct"/>
            <w:textDirection w:val="lrTb"/>
            <w:noWrap w:val="false"/>
          </w:tcPr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жизни населения и обеспечение социальной стабильности в Печенгском муниципальном округе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" w:type="pct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  <w:lang w:val="en-US"/>
              </w:rPr>
            </w:pPr>
            <w:r>
              <w:rPr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sz w:val="24"/>
                <w:szCs w:val="24"/>
                <w:highlight w:val="yellow"/>
                <w:lang w:val="en-US"/>
              </w:rPr>
            </w:r>
            <w:r>
              <w:rPr>
                <w:sz w:val="24"/>
                <w:szCs w:val="24"/>
                <w:highlight w:val="yellow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3" w:type="pct"/>
            <w:textDirection w:val="lrTb"/>
            <w:noWrap w:val="false"/>
          </w:tcPr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Управляющий делами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Исполнители подпрограммы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ОРН, отдел образов</w:t>
            </w:r>
            <w:r>
              <w:rPr>
                <w:sz w:val="24"/>
                <w:szCs w:val="24"/>
              </w:rPr>
              <w:t xml:space="preserve">ания,</w:t>
            </w:r>
            <w:r>
              <w:rPr>
                <w:sz w:val="24"/>
                <w:szCs w:val="24"/>
              </w:rPr>
              <w:t xml:space="preserve"> отдел </w:t>
            </w:r>
            <w:r>
              <w:rPr>
                <w:sz w:val="24"/>
                <w:szCs w:val="24"/>
              </w:rPr>
              <w:t xml:space="preserve">КСиМП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КУИ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ОС и ЖКХ</w:t>
            </w:r>
            <w:r>
              <w:rPr>
                <w:sz w:val="24"/>
                <w:szCs w:val="24"/>
              </w:rPr>
              <w:t xml:space="preserve">, специалист по работе с населением</w:t>
            </w:r>
            <w:r>
              <w:rPr>
                <w:sz w:val="24"/>
                <w:szCs w:val="24"/>
              </w:rPr>
              <w:t xml:space="preserve">, ОЭР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 </w:t>
            </w:r>
            <w:r>
              <w:rPr>
                <w:sz w:val="24"/>
                <w:szCs w:val="24"/>
              </w:rPr>
              <w:t xml:space="preserve">под</w:t>
            </w:r>
            <w:r>
              <w:rPr>
                <w:sz w:val="24"/>
                <w:szCs w:val="24"/>
              </w:rPr>
              <w:t xml:space="preserve">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0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color w:val="000000"/>
          <w:spacing w:val="1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Таблица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мероприятий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 с объемом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4883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820"/>
        <w:gridCol w:w="1399"/>
        <w:gridCol w:w="1110"/>
        <w:gridCol w:w="1238"/>
        <w:gridCol w:w="1230"/>
        <w:gridCol w:w="1230"/>
        <w:gridCol w:w="1283"/>
        <w:gridCol w:w="1724"/>
      </w:tblGrid>
      <w:tr>
        <w:tblPrEx/>
        <w:trPr>
          <w:trHeight w:val="780"/>
        </w:trPr>
        <w:tc>
          <w:tcPr>
            <w:shd w:val="clear" w:color="auto" w:fill="auto"/>
            <w:tcW w:w="2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№ </w:t>
            </w:r>
            <w:r>
              <w:rPr>
                <w:bCs/>
                <w:sz w:val="23"/>
                <w:szCs w:val="23"/>
              </w:rPr>
              <w:t xml:space="preserve">п</w:t>
            </w:r>
            <w:r>
              <w:rPr>
                <w:bCs/>
                <w:sz w:val="23"/>
                <w:szCs w:val="23"/>
              </w:rPr>
              <w:t xml:space="preserve">/п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Цели, задачи, мероприятие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Источники </w:t>
            </w:r>
            <w:r>
              <w:rPr>
                <w:bCs/>
                <w:sz w:val="23"/>
                <w:szCs w:val="23"/>
              </w:rPr>
              <w:t xml:space="preserve">ф</w:t>
            </w:r>
            <w:r>
              <w:rPr>
                <w:bCs/>
                <w:sz w:val="23"/>
                <w:szCs w:val="23"/>
              </w:rPr>
              <w:t xml:space="preserve">инансирования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4"/>
            <w:shd w:val="clear" w:color="auto" w:fill="auto"/>
            <w:tcW w:w="167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тысяч рублей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Исполнител</w:t>
            </w:r>
            <w:r>
              <w:rPr>
                <w:bCs/>
                <w:sz w:val="23"/>
                <w:szCs w:val="23"/>
              </w:rPr>
              <w:t xml:space="preserve">и</w:t>
            </w:r>
            <w:r>
              <w:rPr>
                <w:bCs/>
                <w:sz w:val="23"/>
                <w:szCs w:val="23"/>
              </w:rPr>
              <w:t xml:space="preserve">, соисполнител</w:t>
            </w:r>
            <w:r>
              <w:rPr>
                <w:bCs/>
                <w:sz w:val="23"/>
                <w:szCs w:val="23"/>
              </w:rPr>
              <w:t xml:space="preserve">и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Всего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28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  <w:highlight w:val="yellow"/>
              </w:rPr>
            </w:pPr>
            <w:r>
              <w:rPr>
                <w:b/>
                <w:bCs/>
                <w:sz w:val="23"/>
                <w:szCs w:val="23"/>
              </w:rPr>
              <w:t xml:space="preserve">Подпрограмма 1. «Социальная поддержка граждан»</w:t>
            </w:r>
            <w:r>
              <w:rPr>
                <w:b/>
                <w:bCs/>
                <w:sz w:val="23"/>
                <w:szCs w:val="23"/>
                <w:highlight w:val="yellow"/>
              </w:rPr>
            </w:r>
            <w:r>
              <w:rPr>
                <w:b/>
                <w:bCs/>
                <w:sz w:val="23"/>
                <w:szCs w:val="23"/>
                <w:highlight w:val="yellow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</w:t>
            </w:r>
            <w:r>
              <w:rPr>
                <w:b/>
                <w:bCs/>
                <w:sz w:val="23"/>
                <w:szCs w:val="23"/>
              </w:rPr>
              <w:t xml:space="preserve">Улучшение качества жизни населения и обеспечение социальной стабильности в Печенгском муниципальном округе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</w:t>
            </w:r>
            <w:r>
              <w:rPr>
                <w:b/>
                <w:sz w:val="23"/>
                <w:szCs w:val="23"/>
              </w:rPr>
              <w:t xml:space="preserve">ероприятие </w:t>
            </w:r>
            <w:r>
              <w:rPr>
                <w:b/>
                <w:sz w:val="23"/>
                <w:szCs w:val="23"/>
              </w:rPr>
              <w:t xml:space="preserve">1. </w:t>
            </w:r>
            <w:r>
              <w:rPr>
                <w:b/>
                <w:sz w:val="23"/>
                <w:szCs w:val="23"/>
              </w:rPr>
              <w:t xml:space="preserve">Создание условий для роста благосостояния граждан – получателей мер социальной поддержки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Исполнение государственных полномочий по опеке и попечительству в отношении </w:t>
            </w:r>
            <w:r>
              <w:rPr>
                <w:sz w:val="22"/>
                <w:szCs w:val="22"/>
              </w:rPr>
              <w:t xml:space="preserve">н</w:t>
            </w:r>
            <w:r>
              <w:rPr>
                <w:sz w:val="22"/>
                <w:szCs w:val="22"/>
              </w:rPr>
              <w:t xml:space="preserve">есовершеннолетних</w:t>
            </w:r>
            <w:r>
              <w:rPr>
                <w:sz w:val="22"/>
                <w:szCs w:val="22"/>
              </w:rPr>
              <w:t xml:space="preserve"> граждан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27341,1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9113,7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9113,7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9113,7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91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27341,1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9113,7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9113,7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9113,7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Исполнение государственных полномочий по опеке и попечительству в отношении совершеннолетних граждан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Специалист по работе с населением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97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2028,0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676,0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676,0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676,0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ребенка в семье опекуна (попечителя) и приемной семье, а также вознаграждение, причитающееся приемному родителю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149569,9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48772,0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49848,7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50949,2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9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96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149569,9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48772,0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49848,7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50949,2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9523,5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2597,3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3463,1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3463,1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9523,5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2597,3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3463,1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3463,1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</w:t>
            </w:r>
            <w:r>
              <w:rPr>
                <w:sz w:val="22"/>
                <w:szCs w:val="22"/>
              </w:rPr>
              <w:t xml:space="preserve">сирот и детей, оставшихся без попечения родителей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3473,1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3473,1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1157,7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1157,7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1157,7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32</w:t>
            </w:r>
            <w:r>
              <w:rPr>
                <w:b/>
                <w:sz w:val="22"/>
                <w:szCs w:val="22"/>
              </w:rPr>
              <w:t xml:space="preserve">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b/>
                <w:sz w:val="22"/>
                <w:szCs w:val="22"/>
              </w:rPr>
              <w:t xml:space="preserve">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b/>
                <w:sz w:val="22"/>
                <w:szCs w:val="22"/>
              </w:rPr>
              <w:t xml:space="preserve">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ремонта жилых помещений, собственниками которых являются дети-сироты и дети, оставшиеся без попечения родителей, лица из числа детей-сирот и детей, оставшихся без попечения родителей, либо текущего ремонта жилых помещений, право </w:t>
            </w:r>
            <w:r>
              <w:rPr>
                <w:sz w:val="22"/>
                <w:szCs w:val="22"/>
              </w:rPr>
              <w:t xml:space="preserve">пользования</w:t>
            </w:r>
            <w:r>
              <w:rPr>
                <w:sz w:val="22"/>
                <w:szCs w:val="22"/>
              </w:rPr>
              <w:t xml:space="preserve"> которыми сохранено за детьми-сиротами и детьми, оставшимися без попечения родителей, лицами из числа детей-сирот и детей, оставшихся без попечения родителей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915,0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305,0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305,0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305,0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0,0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915,0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305,0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305,0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305,0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предоставление мер</w:t>
            </w:r>
            <w:r>
              <w:rPr>
                <w:sz w:val="22"/>
                <w:szCs w:val="22"/>
              </w:rPr>
              <w:t xml:space="preserve">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>
              <w:t xml:space="preserve">, отдел </w:t>
            </w:r>
            <w:r>
              <w:t xml:space="preserve">КСиМП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74500,5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24833,5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24833,5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24833,5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74500,5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24833,5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24833,5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24833,5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Выплата денежного вознаграждения лицам, осуществляющим </w:t>
            </w:r>
            <w:r>
              <w:rPr>
                <w:sz w:val="22"/>
                <w:szCs w:val="22"/>
              </w:rPr>
              <w:t xml:space="preserve">постинтернатный</w:t>
            </w:r>
            <w:r>
              <w:rPr>
                <w:sz w:val="22"/>
                <w:szCs w:val="22"/>
              </w:rPr>
              <w:t xml:space="preserve"> патронат в отношении несовершеннолетних и социальный патронат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666,6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22</w:t>
            </w:r>
            <w:r>
              <w:rPr>
                <w:bCs/>
                <w:sz w:val="22"/>
                <w:szCs w:val="22"/>
              </w:rPr>
              <w:t xml:space="preserve">2,2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22</w:t>
            </w:r>
            <w:r>
              <w:rPr>
                <w:bCs/>
                <w:sz w:val="22"/>
                <w:szCs w:val="22"/>
              </w:rPr>
              <w:t xml:space="preserve">2,2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22</w:t>
            </w:r>
            <w:r>
              <w:rPr>
                <w:bCs/>
                <w:sz w:val="22"/>
                <w:szCs w:val="22"/>
              </w:rPr>
              <w:t xml:space="preserve">2,2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6</w:t>
            </w:r>
            <w:r>
              <w:rPr>
                <w:b/>
                <w:bCs/>
                <w:sz w:val="22"/>
                <w:szCs w:val="22"/>
              </w:rPr>
              <w:t xml:space="preserve">66,6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22</w:t>
            </w:r>
            <w:r>
              <w:rPr>
                <w:b/>
                <w:bCs/>
                <w:sz w:val="22"/>
                <w:szCs w:val="22"/>
              </w:rPr>
              <w:t xml:space="preserve">2,2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22</w:t>
            </w:r>
            <w:r>
              <w:rPr>
                <w:b/>
                <w:bCs/>
                <w:sz w:val="22"/>
                <w:szCs w:val="22"/>
              </w:rPr>
              <w:t xml:space="preserve">2,2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22</w:t>
            </w:r>
            <w:r>
              <w:rPr>
                <w:b/>
                <w:bCs/>
                <w:sz w:val="22"/>
                <w:szCs w:val="22"/>
              </w:rPr>
              <w:t xml:space="preserve">2,2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1.1.10.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ОРН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1605,0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536,0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2"/>
                <w:szCs w:val="22"/>
              </w:rPr>
              <w:t xml:space="preserve">535</w:t>
            </w:r>
            <w:r>
              <w:rPr>
                <w:bCs/>
                <w:sz w:val="22"/>
                <w:szCs w:val="22"/>
              </w:rPr>
              <w:t xml:space="preserve">,0</w:t>
            </w:r>
            <w:r/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2"/>
                <w:szCs w:val="22"/>
              </w:rPr>
              <w:t xml:space="preserve">534</w:t>
            </w:r>
            <w:r>
              <w:rPr>
                <w:bCs/>
                <w:sz w:val="22"/>
                <w:szCs w:val="22"/>
              </w:rPr>
              <w:t xml:space="preserve">,0</w:t>
            </w:r>
            <w:r/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1605,0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</w:t>
            </w:r>
            <w:r>
              <w:rPr>
                <w:b/>
                <w:bCs/>
                <w:sz w:val="22"/>
                <w:szCs w:val="22"/>
              </w:rPr>
              <w:t xml:space="preserve">36</w:t>
            </w:r>
            <w:r>
              <w:rPr>
                <w:b/>
                <w:bCs/>
                <w:sz w:val="22"/>
                <w:szCs w:val="22"/>
              </w:rPr>
              <w:t xml:space="preserve">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sz w:val="22"/>
                <w:szCs w:val="22"/>
              </w:rPr>
              <w:t xml:space="preserve">5</w:t>
            </w:r>
            <w:r>
              <w:rPr>
                <w:b/>
                <w:bCs/>
                <w:sz w:val="22"/>
                <w:szCs w:val="22"/>
              </w:rPr>
              <w:t xml:space="preserve">35</w:t>
            </w:r>
            <w:r>
              <w:rPr>
                <w:b/>
                <w:bCs/>
                <w:sz w:val="22"/>
                <w:szCs w:val="22"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sz w:val="22"/>
                <w:szCs w:val="22"/>
              </w:rPr>
              <w:t xml:space="preserve">5</w:t>
            </w:r>
            <w:r>
              <w:rPr>
                <w:b/>
                <w:bCs/>
                <w:sz w:val="22"/>
                <w:szCs w:val="22"/>
              </w:rPr>
              <w:t xml:space="preserve">34</w:t>
            </w:r>
            <w:r>
              <w:rPr>
                <w:b/>
                <w:bCs/>
                <w:sz w:val="22"/>
                <w:szCs w:val="22"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Освобождение от налогообложения </w:t>
            </w:r>
            <w:r>
              <w:rPr>
                <w:sz w:val="22"/>
                <w:szCs w:val="22"/>
              </w:rPr>
              <w:t xml:space="preserve">земельным налогом и налогом</w:t>
            </w:r>
            <w:r>
              <w:rPr>
                <w:sz w:val="22"/>
                <w:szCs w:val="22"/>
              </w:rPr>
              <w:t xml:space="preserve"> на имущество физических лиц </w:t>
            </w:r>
            <w:r>
              <w:rPr>
                <w:sz w:val="22"/>
                <w:szCs w:val="22"/>
              </w:rPr>
              <w:t xml:space="preserve">льготных категорий налогоплательщиков в соответствии с решениями Совета депутатов Печенгского муниципального округа (члены </w:t>
            </w:r>
            <w:r>
              <w:rPr>
                <w:sz w:val="22"/>
                <w:szCs w:val="22"/>
              </w:rPr>
              <w:t xml:space="preserve">многодетных семей (с</w:t>
            </w:r>
            <w:r>
              <w:rPr>
                <w:sz w:val="22"/>
                <w:szCs w:val="22"/>
              </w:rPr>
              <w:t xml:space="preserve"> тремя и более несовершеннолетними детьми), приемны</w:t>
            </w:r>
            <w:r>
              <w:rPr>
                <w:sz w:val="22"/>
                <w:szCs w:val="22"/>
              </w:rPr>
              <w:t xml:space="preserve">е родители</w:t>
            </w:r>
            <w:r>
              <w:rPr>
                <w:sz w:val="22"/>
                <w:szCs w:val="22"/>
              </w:rPr>
              <w:t xml:space="preserve">, опекун</w:t>
            </w:r>
            <w:r>
              <w:rPr>
                <w:sz w:val="22"/>
                <w:szCs w:val="22"/>
              </w:rPr>
              <w:t xml:space="preserve">ы</w:t>
            </w:r>
            <w:r>
              <w:rPr>
                <w:sz w:val="22"/>
                <w:szCs w:val="22"/>
              </w:rPr>
              <w:t xml:space="preserve"> и попечител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, усыновивши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 (опекающи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) третьего</w:t>
            </w:r>
            <w:r>
              <w:rPr>
                <w:sz w:val="22"/>
                <w:szCs w:val="22"/>
              </w:rPr>
              <w:t xml:space="preserve"> 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(или) последующего несовершеннолетнего гражданина в семье,</w:t>
            </w:r>
            <w:r>
              <w:rPr>
                <w:sz w:val="22"/>
                <w:szCs w:val="22"/>
              </w:rPr>
              <w:t xml:space="preserve"> инвалиды 1 и 2 групп инвалидности,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инвалиды с детства, дети-инвалиды, Ветераны ВОВ, Ветераны</w:t>
            </w:r>
            <w:r>
              <w:rPr>
                <w:sz w:val="22"/>
                <w:szCs w:val="22"/>
              </w:rPr>
              <w:t xml:space="preserve"> боевых действий, лица, имеющие звание «Почетный гражданин города Заполярный», «Почетный гражданин Печенгского района», «Почетный гражданин поселка Печенга»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ОРН, ОЭР.            </w:t>
            </w:r>
            <w:r>
              <w:rPr>
                <w:bCs/>
              </w:rPr>
              <w:t xml:space="preserve">Не требует финансирования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343,4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343,4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343,4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1030,2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343,4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343,4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343,4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Специалист по работе с населением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866,1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288,7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288,7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288,7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866,1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288,7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288,7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288,7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Отдел образования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3654,0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3654,0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1218,0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1218,0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sz w:val="22"/>
                <w:szCs w:val="22"/>
              </w:rPr>
              <w:t xml:space="preserve">1218</w:t>
            </w:r>
            <w:r>
              <w:rPr>
                <w:b/>
                <w:bCs/>
                <w:sz w:val="22"/>
                <w:szCs w:val="22"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1.1.15.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Управляющий делами </w:t>
            </w:r>
            <w:r>
              <w:rPr>
                <w:bCs/>
              </w:rPr>
              <w:t xml:space="preserve">администрации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479,4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479,4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479,4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479,4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мероприятию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273664,0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89559,5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91502,0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92602,5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2084,4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1015,4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535,0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534,0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275748,4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90574,9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92037,0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93136,5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9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</w:t>
            </w:r>
            <w:r>
              <w:rPr>
                <w:b/>
                <w:sz w:val="23"/>
                <w:szCs w:val="23"/>
              </w:rPr>
              <w:t xml:space="preserve">ероприятие 2. Создание условий для эффективной интеграции инвалидов в общество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беспечени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 доступности в многоквартирных домах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ОРН</w:t>
            </w:r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2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273664,0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89559,5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91502,0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92602,5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2684,4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1215,4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735,0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734,0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7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276348,4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90774,9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92237,0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93336,5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ind w:left="5529"/>
        <w:jc w:val="both"/>
        <w:widowControl/>
        <w:rPr>
          <w:color w:val="000000"/>
          <w:spacing w:val="1"/>
          <w:sz w:val="22"/>
          <w:szCs w:val="22"/>
        </w:rPr>
      </w:pPr>
      <w:r>
        <w:rPr>
          <w:color w:val="000000"/>
          <w:spacing w:val="1"/>
          <w:sz w:val="22"/>
          <w:szCs w:val="22"/>
        </w:rPr>
      </w:r>
      <w:r>
        <w:rPr>
          <w:color w:val="000000"/>
          <w:spacing w:val="1"/>
          <w:sz w:val="22"/>
          <w:szCs w:val="22"/>
        </w:rPr>
      </w:r>
      <w:r>
        <w:rPr>
          <w:color w:val="000000"/>
          <w:spacing w:val="1"/>
          <w:sz w:val="22"/>
          <w:szCs w:val="22"/>
        </w:rPr>
      </w:r>
    </w:p>
    <w:p>
      <w:pPr>
        <w:ind w:firstLine="426"/>
        <w:jc w:val="both"/>
        <w:widowControl/>
        <w:rPr>
          <w:sz w:val="18"/>
          <w:szCs w:val="18"/>
        </w:rPr>
      </w:pPr>
      <w:r>
        <w:rPr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color w:val="000000"/>
          <w:spacing w:val="1"/>
          <w:sz w:val="22"/>
          <w:szCs w:val="22"/>
        </w:rPr>
      </w:pPr>
      <w:r>
        <w:rPr>
          <w:sz w:val="18"/>
          <w:szCs w:val="18"/>
        </w:rPr>
        <w:t xml:space="preserve">        </w:t>
      </w:r>
      <w:r>
        <w:rPr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sz w:val="18"/>
          <w:szCs w:val="18"/>
        </w:rPr>
        <w:t xml:space="preserve">.</w:t>
      </w:r>
      <w:r>
        <w:rPr>
          <w:color w:val="000000"/>
          <w:spacing w:val="1"/>
          <w:sz w:val="22"/>
          <w:szCs w:val="22"/>
        </w:rPr>
      </w:r>
      <w:r>
        <w:rPr>
          <w:color w:val="000000"/>
          <w:spacing w:val="1"/>
          <w:sz w:val="22"/>
          <w:szCs w:val="22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Таблица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widowControl/>
        <w:rPr>
          <w:b/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widowControl/>
        <w:rPr>
          <w:color w:val="000000"/>
          <w:spacing w:val="1"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widowControl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мероприятий </w:t>
      </w:r>
      <w:r>
        <w:rPr>
          <w:color w:val="000000"/>
          <w:spacing w:val="1"/>
          <w:sz w:val="24"/>
          <w:szCs w:val="24"/>
        </w:rPr>
        <w:t xml:space="preserve">под</w:t>
      </w:r>
      <w:r>
        <w:rPr>
          <w:color w:val="000000"/>
          <w:spacing w:val="1"/>
          <w:sz w:val="24"/>
          <w:szCs w:val="24"/>
        </w:rPr>
        <w:t xml:space="preserve">программы с показателями результативности выполнения мероприятий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567"/>
        <w:jc w:val="right"/>
        <w:spacing w:line="274" w:lineRule="exact"/>
        <w:shd w:val="clear" w:color="auto" w:fill="ffffff"/>
        <w:widowControl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tbl>
      <w:tblPr>
        <w:tblW w:w="15168" w:type="dxa"/>
        <w:tblInd w:w="2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110"/>
        <w:gridCol w:w="1276"/>
        <w:gridCol w:w="3827"/>
        <w:gridCol w:w="851"/>
        <w:gridCol w:w="850"/>
        <w:gridCol w:w="851"/>
        <w:gridCol w:w="850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№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</w:t>
            </w:r>
            <w:r>
              <w:rPr>
                <w:b w:val="0"/>
                <w:sz w:val="22"/>
                <w:szCs w:val="22"/>
              </w:rPr>
              <w:t xml:space="preserve">/п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Подпрограмма, цели, задачи, наименование мероприятия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Срок исполнения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Наименование показателя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Ед.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изм.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2551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Исполнитель, соисполнитель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4110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202</w:t>
            </w:r>
            <w:r>
              <w:rPr>
                <w:b w:val="0"/>
              </w:rPr>
              <w:t xml:space="preserve">5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202</w:t>
            </w:r>
            <w:r>
              <w:rPr>
                <w:b w:val="0"/>
              </w:rPr>
              <w:t xml:space="preserve">6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202</w:t>
            </w:r>
            <w:r>
              <w:rPr>
                <w:b w:val="0"/>
              </w:rPr>
              <w:t xml:space="preserve">7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1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2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3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4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5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6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7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8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9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8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  <w:highlight w:val="yellow"/>
              </w:rPr>
            </w:pPr>
            <w:r>
              <w:rPr>
                <w:b/>
                <w:bCs/>
                <w:sz w:val="23"/>
                <w:szCs w:val="23"/>
              </w:rPr>
              <w:t xml:space="preserve">Подпрограмма 1</w:t>
            </w:r>
            <w:r>
              <w:rPr>
                <w:b/>
                <w:bCs/>
                <w:sz w:val="23"/>
                <w:szCs w:val="23"/>
              </w:rPr>
              <w:t xml:space="preserve">.</w:t>
            </w:r>
            <w:r>
              <w:rPr>
                <w:b/>
                <w:bCs/>
                <w:sz w:val="23"/>
                <w:szCs w:val="23"/>
              </w:rPr>
              <w:t xml:space="preserve"> «Социальная поддержка граждан»</w:t>
            </w:r>
            <w:r>
              <w:rPr>
                <w:b/>
                <w:bCs/>
                <w:sz w:val="23"/>
                <w:szCs w:val="23"/>
                <w:highlight w:val="yellow"/>
              </w:rPr>
            </w:r>
            <w:r>
              <w:rPr>
                <w:b/>
                <w:bCs/>
                <w:sz w:val="23"/>
                <w:szCs w:val="23"/>
                <w:highlight w:val="yellow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8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Улучшение качества жизни населения и обеспечение социальной стабильности в Печенгском муниципальном округе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168" w:type="dxa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</w:t>
            </w:r>
            <w:r>
              <w:rPr>
                <w:b/>
                <w:sz w:val="23"/>
                <w:szCs w:val="23"/>
              </w:rPr>
              <w:t xml:space="preserve">ероприятие 1. Создание условий для роста благосостояния граждан – получателей мер социальной поддержки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Исполнение государственных полномочий по опеке и попечительству в отношении несовершеннолетних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  <w:rPr>
                <w:b/>
              </w:rPr>
            </w:pPr>
            <w:r>
              <w:rPr>
                <w:rFonts w:ascii="Times New Roman" w:hAnsi="Times New Roman" w:cs="Times New Roman"/>
              </w:rPr>
              <w:t xml:space="preserve">Качественное исполнение государственных полномочий по опеке и попечительству в отношении несовершеннолетних граждан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Исполнение государственных полномочий по опеке и попечительству в отношении совершеннолетних граждан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</w:tabs>
            </w:pPr>
            <w:r>
              <w:rPr>
                <w:rFonts w:ascii="Times New Roman" w:hAnsi="Times New Roman" w:cs="Times New Roman"/>
              </w:rPr>
              <w:t xml:space="preserve">Качественное исполнение государственных полномочий по опеке</w:t>
            </w:r>
            <w:r>
              <w:rPr>
                <w:rFonts w:ascii="Times New Roman" w:hAnsi="Times New Roman" w:cs="Times New Roman"/>
              </w:rPr>
              <w:t xml:space="preserve"> и попечительству в отношении </w:t>
            </w:r>
            <w:r>
              <w:rPr>
                <w:rFonts w:ascii="Times New Roman" w:hAnsi="Times New Roman" w:cs="Times New Roman"/>
              </w:rPr>
              <w:t xml:space="preserve">совершеннолетних граждан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Специалист по работе с населением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ребенка в семье опекуна (попечителя) и приемной семье, а также вознаграждение, причитающееся приемному родителю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детей-сирот и детей, оставшихся без попечения родителей, находящихся под опекой (попечительством), в том числе в приемной семье, на содержание которых выплачиваются денежные средства.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107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107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107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Число</w:t>
            </w:r>
            <w:r>
              <w:rPr>
                <w:sz w:val="22"/>
                <w:szCs w:val="22"/>
              </w:rPr>
              <w:t xml:space="preserve"> приемных родителей, получающих денежное вознаграждение за воспитание детей-сирот и детей, оставшихся без попечения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</w:t>
            </w:r>
            <w:r>
              <w:rPr>
                <w:sz w:val="22"/>
                <w:szCs w:val="22"/>
              </w:rPr>
              <w:t xml:space="preserve">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жилых помещений детям-сиротам и детям, оставшимся без попечения родителей, лицам из их числа </w:t>
            </w:r>
            <w:r>
              <w:rPr>
                <w:sz w:val="22"/>
                <w:szCs w:val="22"/>
              </w:rPr>
              <w:t xml:space="preserve">по договорам найма специализированных жилых помещений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Численность детей-сирот и детей, оставшихся без попечения родителей, лиц из числа детей-сирот и детей, </w:t>
            </w:r>
            <w:r>
              <w:rPr>
                <w:b w:val="0"/>
                <w:sz w:val="22"/>
                <w:szCs w:val="22"/>
              </w:rPr>
              <w:t xml:space="preserve">оставшихся без попечения родителей, лиц, которые относились к категории детей-сирот и детей, оставшихся без попечения роди</w:t>
            </w:r>
            <w:r>
              <w:rPr>
                <w:b w:val="0"/>
                <w:sz w:val="22"/>
                <w:szCs w:val="22"/>
              </w:rPr>
              <w:t xml:space="preserve">телей, лиц из числа детей-сирот и детей, оставшихся без попечения родителей,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администрации</w:t>
            </w:r>
            <w:r>
              <w:rPr>
                <w:b w:val="0"/>
                <w:sz w:val="22"/>
                <w:szCs w:val="22"/>
              </w:rPr>
              <w:t xml:space="preserve"> Печенгского муниципального округа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Количество финансово-лицевых счетов ежемеся</w:t>
            </w:r>
            <w:r>
              <w:rPr>
                <w:b w:val="0"/>
                <w:sz w:val="22"/>
                <w:szCs w:val="22"/>
              </w:rPr>
              <w:t xml:space="preserve">чной жилищно-коммунальной выплаты в муниципальном образовании жилых помещений, принадлежащих на праве собственности детям-сиротам и детям, оставшимся без попечения родителей, лицам из числа детей-сирот и детей, оставшихся без попечения родителей или право </w:t>
            </w:r>
            <w:r>
              <w:rPr>
                <w:b w:val="0"/>
                <w:sz w:val="22"/>
                <w:szCs w:val="22"/>
              </w:rPr>
              <w:t xml:space="preserve">пользования</w:t>
            </w:r>
            <w:r>
              <w:rPr>
                <w:b w:val="0"/>
                <w:sz w:val="22"/>
                <w:szCs w:val="22"/>
              </w:rPr>
              <w:t xml:space="preserve"> которыми за ними сохранено  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Численность детей-сирот и детей, оставшихся без попечени</w:t>
            </w:r>
            <w:r>
              <w:rPr>
                <w:b w:val="0"/>
                <w:sz w:val="22"/>
                <w:szCs w:val="22"/>
              </w:rPr>
              <w:t xml:space="preserve">я родителей, лиц из числа детей-сирот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ремонта жилых помещений, собственниками которых являются дети-сироты и дети, оставшиеся без попечения родителей, лица из числа детей-сирот и детей, </w:t>
            </w:r>
            <w:r>
              <w:rPr>
                <w:sz w:val="22"/>
                <w:szCs w:val="22"/>
              </w:rPr>
              <w:t xml:space="preserve">оставшихся без попечения родителей, либо текущего ремонта жилых помещений, право </w:t>
            </w:r>
            <w:r>
              <w:rPr>
                <w:sz w:val="22"/>
                <w:szCs w:val="22"/>
              </w:rPr>
              <w:t xml:space="preserve">пользования</w:t>
            </w:r>
            <w:r>
              <w:rPr>
                <w:sz w:val="22"/>
                <w:szCs w:val="22"/>
              </w:rPr>
              <w:t xml:space="preserve"> которыми сохранено за детьми-сиротами и детьми, оставшимися без попечения родителей, лицами из числа детей-сирот и детей, оставшихся без попечения родителей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Численность детей-сирот и детей, оставшихся без попечения родителей, нуждающихся в проведении ремонта либо текущего ремонта жилого помещения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>
          <w:trHeight w:val="1591"/>
        </w:trPr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>
              <w:t xml:space="preserve">, отдел </w:t>
            </w:r>
            <w:r>
              <w:t xml:space="preserve">КСиМП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  <w:t xml:space="preserve">ыплат</w:t>
            </w:r>
            <w:r>
              <w:rPr>
                <w:sz w:val="22"/>
                <w:szCs w:val="22"/>
              </w:rPr>
              <w:t xml:space="preserve">а</w:t>
            </w:r>
            <w:r>
              <w:rPr>
                <w:sz w:val="22"/>
                <w:szCs w:val="22"/>
              </w:rPr>
              <w:t xml:space="preserve"> денежного вознаграждения лицам, осуществляющим </w:t>
            </w:r>
            <w:r>
              <w:rPr>
                <w:sz w:val="22"/>
                <w:szCs w:val="22"/>
              </w:rPr>
              <w:t xml:space="preserve">постинтернатный</w:t>
            </w:r>
            <w:r>
              <w:rPr>
                <w:sz w:val="22"/>
                <w:szCs w:val="22"/>
              </w:rPr>
              <w:t xml:space="preserve"> патронат в отно</w:t>
            </w:r>
            <w:r>
              <w:rPr>
                <w:sz w:val="22"/>
                <w:szCs w:val="22"/>
              </w:rPr>
              <w:t xml:space="preserve">шении несовершеннолетних и социальный патронат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Численность детей, над которыми установлен социальный патронат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1.1</w:t>
            </w: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Численность граждан, получивших меры социальной поддержки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left="-10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ОРН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1.1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Освобождение от налогообложения земельным налогом и налогом на имущество физических лиц льготных категорий налогоплательщиков в соответствии с решениями Совета депутатов Печенгского муниципального округа (члены многодетных семей (с тремя и более </w:t>
            </w:r>
            <w:r>
              <w:rPr>
                <w:sz w:val="22"/>
                <w:szCs w:val="22"/>
              </w:rPr>
              <w:t xml:space="preserve">несовершеннолетними детьми), приемные родители, опекуны и попечители, усыновившие (опекающие) третьего и (или) последующего несовершеннолетнего гражданина в семье, инвалиды 1 и 2 групп инвалидности, инвалиды с детства, дети-инвалиды, Ветераны ВОВ, Ветераны</w:t>
            </w:r>
            <w:r>
              <w:rPr>
                <w:sz w:val="22"/>
                <w:szCs w:val="22"/>
              </w:rPr>
              <w:t xml:space="preserve"> боевых действий, лица, имеющие звание «Почетный гражданин города </w:t>
            </w:r>
            <w:r>
              <w:rPr>
                <w:sz w:val="22"/>
                <w:szCs w:val="22"/>
              </w:rPr>
              <w:t xml:space="preserve">Заполярный», «Почетный гражданин Печенгского района», «Почетный гражданин поселка Печенга»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Информирование льготных категорий граждан о возможности освобождения от уплаты земельного налога и налога на имущество физических лиц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left="-10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ОРН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11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налогоплательщиков, воспользовавшихся правом на льготу, от общего числа налогоплательщиков, имеющих право на льготу, обратившихся в налоговые органы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left="-10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ОЭР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1.1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Количество</w:t>
            </w:r>
            <w:r>
              <w:rPr>
                <w:b w:val="0"/>
                <w:sz w:val="22"/>
                <w:szCs w:val="22"/>
              </w:rPr>
              <w:t xml:space="preserve"> семей, получивших единовременную денежную выплату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1.1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Численность опекунов совершеннолетних недееспособных граждан, получающих вознаграждение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Специалист по работе с населением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1.1.14.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/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56"/>
              <w:ind w:left="-42"/>
              <w:jc w:val="both"/>
              <w:tabs>
                <w:tab w:val="left" w:pos="-75" w:leader="none"/>
                <w:tab w:val="left" w:pos="209" w:leader="none"/>
                <w:tab w:val="left" w:pos="119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Количество отдельных категорий педагогических работников получающих компенсацию на оплату жилых помещений.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Отдел образования</w:t>
            </w:r>
            <w:r/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1.1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Осуществление мероприятий, связанных с захоронением погибших в ходе специальной военной операции.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left="-10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Управляющий делами администрации</w:t>
            </w:r>
            <w:r/>
          </w:p>
        </w:tc>
      </w:tr>
      <w:tr>
        <w:tblPrEx/>
        <w:trPr/>
        <w:tc>
          <w:tcPr>
            <w:gridSpan w:val="9"/>
            <w:shd w:val="clear" w:color="auto" w:fill="auto"/>
            <w:tcW w:w="15168" w:type="dxa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</w:t>
            </w:r>
            <w:r>
              <w:rPr>
                <w:b/>
                <w:sz w:val="23"/>
                <w:szCs w:val="23"/>
              </w:rPr>
              <w:t xml:space="preserve">ероприятие 2. Создание условий для эффективной интеграции инвалидов в общество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2.1.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беспечени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 доступности в многоквартирных домах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bCs w:val="0"/>
                <w:sz w:val="22"/>
                <w:szCs w:val="22"/>
              </w:rPr>
              <w:t xml:space="preserve">Создание условий для обеспечения доступности в многоквартирных домах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ОРН</w:t>
            </w:r>
            <w:r/>
          </w:p>
        </w:tc>
      </w:tr>
    </w:tbl>
    <w:p>
      <w:pPr>
        <w:ind w:firstLine="567"/>
        <w:jc w:val="both"/>
        <w:spacing w:line="274" w:lineRule="exact"/>
        <w:shd w:val="clear" w:color="auto" w:fill="ffffff"/>
        <w:widowControl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widowControl/>
        <w:tabs>
          <w:tab w:val="left" w:pos="851" w:leader="none"/>
        </w:tabs>
        <w:rPr>
          <w:color w:val="000000"/>
          <w:spacing w:val="1"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678" w:bottom="851" w:left="1134" w:header="708" w:footer="708" w:gutter="0"/>
          <w:cols w:num="1" w:sep="0" w:space="708" w:equalWidth="1"/>
          <w:docGrid w:linePitch="360"/>
        </w:sect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left="5529"/>
        <w:jc w:val="right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right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программе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37"/>
        <w:jc w:val="center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ПОДПРОГРАММА 2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«Обеспечение жильем молодых семей»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Паспорт подпрограммы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498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72"/>
        <w:gridCol w:w="7577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муниципальная программа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«Обеспечение социальной стабильности» на 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-202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годы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3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70" w:type="pct"/>
            <w:textDirection w:val="lrTb"/>
            <w:noWrap w:val="false"/>
          </w:tcPr>
          <w:p>
            <w:pPr>
              <w:pStyle w:val="856"/>
              <w:ind w:left="32"/>
              <w:jc w:val="both"/>
              <w:tabs>
                <w:tab w:val="left" w:pos="29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Обеспечение жильем молодых семей, проживающих на территории Печенгского муниципального округа, призн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анных в установленном порядке,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нуждающимися в улучшении жилищных условий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30" w:type="pct"/>
            <w:textDirection w:val="lrTb"/>
            <w:noWrap w:val="false"/>
          </w:tcPr>
          <w:p>
            <w:pPr>
              <w:rPr>
                <w:strike/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Основные мероприятия</w:t>
            </w:r>
            <w:r>
              <w:rPr>
                <w:sz w:val="24"/>
                <w:szCs w:val="24"/>
              </w:rPr>
              <w:t xml:space="preserve"> подпрограммы</w:t>
            </w:r>
            <w:r>
              <w:rPr>
                <w:strike/>
                <w:sz w:val="24"/>
                <w:szCs w:val="24"/>
              </w:rPr>
              <w:t xml:space="preserve"> </w:t>
            </w:r>
            <w:r>
              <w:rPr>
                <w:strike/>
                <w:sz w:val="24"/>
                <w:szCs w:val="24"/>
                <w:vertAlign w:val="superscript"/>
              </w:rPr>
            </w:r>
            <w:r>
              <w:rPr>
                <w:strike/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7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предоставления социальных выплат для приобретения (строительства) жилья на территории </w:t>
            </w:r>
            <w:r>
              <w:rPr>
                <w:sz w:val="24"/>
                <w:szCs w:val="24"/>
              </w:rPr>
              <w:t xml:space="preserve">Печенгского </w:t>
            </w:r>
            <w:r>
              <w:rPr>
                <w:sz w:val="24"/>
                <w:szCs w:val="24"/>
              </w:rPr>
              <w:t xml:space="preserve">муниципального округа молодым семьям – участникам </w:t>
            </w:r>
            <w:r>
              <w:rPr>
                <w:sz w:val="24"/>
                <w:szCs w:val="24"/>
              </w:rPr>
              <w:t xml:space="preserve">Государственной </w:t>
            </w:r>
            <w:r>
              <w:rPr>
                <w:sz w:val="24"/>
                <w:szCs w:val="24"/>
              </w:rPr>
              <w:t xml:space="preserve">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0" w:type="pct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  <w:vertAlign w:val="superscript"/>
              </w:rPr>
            </w:pPr>
            <w:r>
              <w:rPr>
                <w:sz w:val="24"/>
                <w:szCs w:val="24"/>
              </w:rPr>
              <w:t xml:space="preserve">Показатели подпрограммы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highlight w:val="yellow"/>
                <w:vertAlign w:val="superscript"/>
              </w:rPr>
            </w:r>
            <w:r>
              <w:rPr>
                <w:sz w:val="24"/>
                <w:szCs w:val="24"/>
                <w:highlight w:val="yellow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0" w:type="pct"/>
            <w:textDirection w:val="lrTb"/>
            <w:noWrap w:val="false"/>
          </w:tcPr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в установленном порядке заявки на участие Печенгского муниципального округа в государственной программе Мурманской области «Обеспечение комфортной среды проживания населения региона».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заявлений и документов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консультаций молодым семьям об условиях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выданных свидетельств о праве на социальную выплату на приобретение (строительство) жилья от количества молодых семей – участников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семей, получивших социальную выплату, при условии вхождения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ую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-202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годы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30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70" w:type="pct"/>
            <w:textDirection w:val="lrTb"/>
            <w:noWrap w:val="false"/>
          </w:tcPr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1 409,7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419,4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419,4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916,3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916,3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5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0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Ожидаемые конечные результаты </w:t>
            </w:r>
            <w:r>
              <w:rPr>
                <w:sz w:val="24"/>
                <w:szCs w:val="24"/>
              </w:rPr>
              <w:t xml:space="preserve">реализации подпрограммы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0" w:type="pct"/>
            <w:textDirection w:val="lrTb"/>
            <w:noWrap w:val="false"/>
          </w:tcPr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Обеспечение жильем молодых семей, проживающих на территории Печенгского муниципального округа, признанных в установленном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порядке, нуждающимися в улучшении жилищных условий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0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0" w:type="pct"/>
            <w:textDirection w:val="lrTb"/>
            <w:noWrap w:val="false"/>
          </w:tcPr>
          <w:p>
            <w:pPr>
              <w:pStyle w:val="8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0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Исполнители подпрограммы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 и ЖКХ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0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Соисполнители подпрограммы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widowControl/>
        <w:sectPr>
          <w:footnotePr/>
          <w:endnotePr/>
          <w:type w:val="nextPage"/>
          <w:pgSz w:w="11906" w:h="16838" w:orient="portrait"/>
          <w:pgMar w:top="1134" w:right="707" w:bottom="851" w:left="1276" w:header="708" w:footer="708" w:gutter="0"/>
          <w:cols w:num="1" w:sep="0" w:space="708" w:equalWidth="1"/>
          <w:docGrid w:linePitch="360"/>
        </w:sectPr>
      </w:pPr>
      <w:r/>
      <w:r/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Таблица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мероприятий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 с объемом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4984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4961"/>
        <w:gridCol w:w="18"/>
        <w:gridCol w:w="1254"/>
        <w:gridCol w:w="9"/>
        <w:gridCol w:w="1420"/>
        <w:gridCol w:w="1239"/>
        <w:gridCol w:w="37"/>
        <w:gridCol w:w="1119"/>
        <w:gridCol w:w="77"/>
        <w:gridCol w:w="1058"/>
        <w:gridCol w:w="25"/>
        <w:gridCol w:w="1251"/>
        <w:gridCol w:w="28"/>
        <w:gridCol w:w="1959"/>
        <w:gridCol w:w="25"/>
      </w:tblGrid>
      <w:tr>
        <w:tblPrEx/>
        <w:trPr>
          <w:trHeight w:val="780"/>
        </w:trPr>
        <w:tc>
          <w:tcPr>
            <w:shd w:val="clear" w:color="auto" w:fill="auto"/>
            <w:tcW w:w="27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№ </w:t>
            </w: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6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Цели, задачи, мероприятие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8"/>
            <w:shd w:val="clear" w:color="auto" w:fill="auto"/>
            <w:tcW w:w="157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6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Всего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27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62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5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gridAfter w:val="1"/>
          <w:trHeight w:val="290"/>
        </w:trPr>
        <w:tc>
          <w:tcPr>
            <w:gridSpan w:val="15"/>
            <w:shd w:val="clear" w:color="auto" w:fill="auto"/>
            <w:tcW w:w="4992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  <w:highlight w:val="yellow"/>
              </w:rPr>
            </w:pPr>
            <w:r>
              <w:rPr>
                <w:b/>
                <w:bCs/>
                <w:sz w:val="23"/>
                <w:szCs w:val="23"/>
              </w:rPr>
              <w:t xml:space="preserve">Подпрограмма </w:t>
            </w:r>
            <w:r>
              <w:rPr>
                <w:b/>
                <w:bCs/>
                <w:sz w:val="23"/>
                <w:szCs w:val="23"/>
              </w:rPr>
              <w:t xml:space="preserve">2</w:t>
            </w:r>
            <w:r>
              <w:rPr>
                <w:b/>
                <w:bCs/>
                <w:sz w:val="23"/>
                <w:szCs w:val="23"/>
              </w:rPr>
              <w:t xml:space="preserve">. «</w:t>
            </w:r>
            <w:r>
              <w:rPr>
                <w:b/>
                <w:bCs/>
                <w:sz w:val="23"/>
                <w:szCs w:val="23"/>
              </w:rPr>
              <w:t xml:space="preserve">Обеспечение жильем молодых семей</w:t>
            </w:r>
            <w:r>
              <w:rPr>
                <w:b/>
                <w:bCs/>
                <w:sz w:val="23"/>
                <w:szCs w:val="23"/>
              </w:rPr>
              <w:t xml:space="preserve">»</w:t>
            </w:r>
            <w:r>
              <w:rPr>
                <w:b/>
                <w:bCs/>
                <w:sz w:val="23"/>
                <w:szCs w:val="23"/>
                <w:highlight w:val="yellow"/>
              </w:rPr>
            </w:r>
            <w:r>
              <w:rPr>
                <w:b/>
                <w:bCs/>
                <w:sz w:val="23"/>
                <w:szCs w:val="23"/>
                <w:highlight w:val="yellow"/>
              </w:rPr>
            </w:r>
          </w:p>
        </w:tc>
      </w:tr>
      <w:tr>
        <w:tblPrEx/>
        <w:trPr>
          <w:gridAfter w:val="1"/>
          <w:trHeight w:val="290"/>
        </w:trPr>
        <w:tc>
          <w:tcPr>
            <w:gridSpan w:val="15"/>
            <w:shd w:val="clear" w:color="auto" w:fill="auto"/>
            <w:tcW w:w="4992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</w:t>
            </w:r>
            <w:r>
              <w:rPr>
                <w:b/>
                <w:bCs/>
                <w:sz w:val="23"/>
                <w:szCs w:val="23"/>
              </w:rPr>
              <w:t xml:space="preserve">Обеспечение жильем молодых семей, проживающих на территории Печенгского муниципального округа, признанных в установленном порядке,  нуждающимися в улучшении жилищных условий 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gridAfter w:val="1"/>
          <w:trHeight w:val="281"/>
        </w:trPr>
        <w:tc>
          <w:tcPr>
            <w:gridSpan w:val="15"/>
            <w:shd w:val="clear" w:color="auto" w:fill="auto"/>
            <w:tcW w:w="4992" w:type="pct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</w:t>
            </w:r>
            <w:r>
              <w:rPr>
                <w:b/>
                <w:sz w:val="23"/>
                <w:szCs w:val="23"/>
              </w:rPr>
              <w:t xml:space="preserve">ероприятие </w:t>
            </w:r>
            <w:r>
              <w:rPr>
                <w:b/>
                <w:sz w:val="23"/>
                <w:szCs w:val="23"/>
              </w:rPr>
              <w:t xml:space="preserve">1. </w:t>
            </w:r>
            <w:r>
              <w:rPr>
                <w:b/>
                <w:sz w:val="23"/>
                <w:szCs w:val="23"/>
              </w:rPr>
              <w:t xml:space="preserve">Обеспечение предоставления социальных выплат для приобретения (строительства) жилья на территории</w:t>
            </w:r>
            <w:r>
              <w:rPr>
                <w:b/>
                <w:sz w:val="23"/>
                <w:szCs w:val="23"/>
              </w:rPr>
              <w:t xml:space="preserve"> Печенгского</w:t>
            </w:r>
            <w:r>
              <w:rPr>
                <w:b/>
                <w:sz w:val="23"/>
                <w:szCs w:val="23"/>
              </w:rPr>
              <w:t xml:space="preserve"> муниципального округа</w:t>
            </w:r>
            <w:r>
              <w:rPr>
                <w:b/>
                <w:sz w:val="23"/>
                <w:szCs w:val="23"/>
              </w:rPr>
              <w:t xml:space="preserve"> молодым семьям – участникам </w:t>
            </w:r>
            <w:r>
              <w:rPr>
                <w:b/>
                <w:sz w:val="24"/>
                <w:szCs w:val="24"/>
              </w:rPr>
              <w:t xml:space="preserve">Государственной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3"/>
                <w:szCs w:val="23"/>
              </w:rPr>
              <w:t xml:space="preserve">программы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gridAfter w:val="1"/>
          <w:trHeight w:val="18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Печенгского муниципального округа в </w:t>
            </w:r>
            <w:r>
              <w:rPr>
                <w:sz w:val="22"/>
                <w:szCs w:val="22"/>
              </w:rPr>
              <w:t xml:space="preserve">Г</w:t>
            </w:r>
            <w:r>
              <w:rPr>
                <w:sz w:val="22"/>
                <w:szCs w:val="22"/>
              </w:rPr>
              <w:t xml:space="preserve">осударственной программе Мурманской области «Обеспечение комфортной среды проживания населения региона»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ЖКХ </w:t>
            </w:r>
            <w:r/>
          </w:p>
          <w:p>
            <w:pPr>
              <w:jc w:val="center"/>
            </w:pPr>
            <w:r>
              <w:t xml:space="preserve">Не требует финансирования</w:t>
            </w:r>
            <w:r/>
          </w:p>
        </w:tc>
      </w:tr>
      <w:tr>
        <w:tblPrEx/>
        <w:trPr>
          <w:gridAfter w:val="1"/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291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14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9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приема документов и заявлений на участие в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Государственной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рограмме молодых семей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ЖКХ </w:t>
            </w:r>
            <w:r/>
          </w:p>
          <w:p>
            <w:pPr>
              <w:jc w:val="center"/>
            </w:pPr>
            <w:r>
              <w:t xml:space="preserve">Не требует финансирования</w:t>
            </w:r>
            <w:r/>
          </w:p>
        </w:tc>
      </w:tr>
      <w:tr>
        <w:tblPrEx/>
        <w:trPr>
          <w:gridAfter w:val="1"/>
          <w:trHeight w:val="9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297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9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9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259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информирования и консультирования молодых семей об условиях участия в </w:t>
            </w:r>
            <w:r>
              <w:rPr>
                <w:sz w:val="24"/>
                <w:szCs w:val="24"/>
              </w:rPr>
              <w:t xml:space="preserve">Государственной п</w:t>
            </w:r>
            <w:r>
              <w:rPr>
                <w:sz w:val="22"/>
                <w:szCs w:val="22"/>
              </w:rPr>
              <w:t xml:space="preserve">рограмме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ЖКХ </w:t>
            </w:r>
            <w:r/>
          </w:p>
          <w:p>
            <w:pPr>
              <w:jc w:val="center"/>
            </w:pPr>
            <w:r>
              <w:t xml:space="preserve">Не требует финансирования</w:t>
            </w:r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217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17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Оформление и выдача свидетельств о праве на социальную выплату на приобретение (строительства) жилья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ЖКХ </w:t>
            </w:r>
            <w:r/>
          </w:p>
          <w:p>
            <w:pPr>
              <w:jc w:val="center"/>
            </w:pPr>
            <w:r>
              <w:t xml:space="preserve">Не требует финансирования</w:t>
            </w:r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социальных выплат молодым семьям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ЖКХ</w:t>
            </w:r>
            <w:r>
              <w:t xml:space="preserve"> </w:t>
            </w:r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419,4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419,4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916,3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916,3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230"/>
        </w:trPr>
        <w:tc>
          <w:tcPr>
            <w:gridSpan w:val="5"/>
            <w:shd w:val="clear" w:color="auto" w:fill="auto"/>
            <w:tcW w:w="23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  <w:trHeight w:val="230"/>
        </w:trPr>
        <w:tc>
          <w:tcPr>
            <w:gridSpan w:val="5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419,4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419,4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gridAfter w:val="1"/>
          <w:trHeight w:val="219"/>
        </w:trPr>
        <w:tc>
          <w:tcPr>
            <w:gridSpan w:val="5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74</w:t>
            </w:r>
            <w:r>
              <w:rPr>
                <w:b/>
                <w:sz w:val="22"/>
                <w:szCs w:val="22"/>
              </w:rPr>
              <w:t xml:space="preserve">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74</w:t>
            </w:r>
            <w:r>
              <w:rPr>
                <w:b/>
                <w:sz w:val="22"/>
                <w:szCs w:val="22"/>
              </w:rPr>
              <w:t xml:space="preserve">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gridAfter w:val="1"/>
          <w:trHeight w:val="230"/>
        </w:trPr>
        <w:tc>
          <w:tcPr>
            <w:gridSpan w:val="5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916,3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916,3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gridAfter w:val="1"/>
          <w:trHeight w:val="183"/>
        </w:trPr>
        <w:tc>
          <w:tcPr>
            <w:gridSpan w:val="5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gridAfter w:val="1"/>
          <w:trHeight w:val="45"/>
        </w:trPr>
        <w:tc>
          <w:tcPr>
            <w:gridSpan w:val="5"/>
            <w:shd w:val="clear" w:color="auto" w:fill="auto"/>
            <w:tcW w:w="23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  <w:trHeight w:val="45"/>
        </w:trPr>
        <w:tc>
          <w:tcPr>
            <w:gridSpan w:val="5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419,4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419,4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gridAfter w:val="1"/>
          <w:trHeight w:val="191"/>
        </w:trPr>
        <w:tc>
          <w:tcPr>
            <w:gridSpan w:val="5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74,0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74,0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gridAfter w:val="1"/>
          <w:trHeight w:val="45"/>
        </w:trPr>
        <w:tc>
          <w:tcPr>
            <w:gridSpan w:val="5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916,3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916,3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gridAfter w:val="1"/>
          <w:trHeight w:val="45"/>
        </w:trPr>
        <w:tc>
          <w:tcPr>
            <w:gridSpan w:val="5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ind w:left="5529"/>
        <w:jc w:val="both"/>
        <w:widowControl/>
        <w:rPr>
          <w:color w:val="000000"/>
          <w:spacing w:val="1"/>
          <w:sz w:val="22"/>
          <w:szCs w:val="22"/>
        </w:rPr>
      </w:pPr>
      <w:r>
        <w:rPr>
          <w:color w:val="000000"/>
          <w:spacing w:val="1"/>
          <w:sz w:val="22"/>
          <w:szCs w:val="22"/>
        </w:rPr>
      </w:r>
      <w:r>
        <w:rPr>
          <w:color w:val="000000"/>
          <w:spacing w:val="1"/>
          <w:sz w:val="22"/>
          <w:szCs w:val="22"/>
        </w:rPr>
      </w:r>
      <w:r>
        <w:rPr>
          <w:color w:val="000000"/>
          <w:spacing w:val="1"/>
          <w:sz w:val="22"/>
          <w:szCs w:val="22"/>
        </w:rPr>
      </w:r>
    </w:p>
    <w:p>
      <w:pPr>
        <w:ind w:firstLine="426"/>
        <w:jc w:val="both"/>
        <w:widowControl/>
        <w:rPr>
          <w:sz w:val="18"/>
          <w:szCs w:val="18"/>
        </w:rPr>
      </w:pPr>
      <w:r>
        <w:rPr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color w:val="000000"/>
          <w:spacing w:val="1"/>
          <w:sz w:val="22"/>
          <w:szCs w:val="22"/>
        </w:rPr>
      </w:pPr>
      <w:r>
        <w:rPr>
          <w:sz w:val="18"/>
          <w:szCs w:val="18"/>
        </w:rPr>
        <w:t xml:space="preserve">        </w:t>
      </w:r>
      <w:r>
        <w:rPr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sz w:val="18"/>
          <w:szCs w:val="18"/>
        </w:rPr>
        <w:t xml:space="preserve">.</w:t>
      </w:r>
      <w:r>
        <w:rPr>
          <w:color w:val="000000"/>
          <w:spacing w:val="1"/>
          <w:sz w:val="22"/>
          <w:szCs w:val="22"/>
        </w:rPr>
      </w:r>
      <w:r>
        <w:rPr>
          <w:color w:val="000000"/>
          <w:spacing w:val="1"/>
          <w:sz w:val="22"/>
          <w:szCs w:val="22"/>
        </w:rPr>
      </w:r>
    </w:p>
    <w:p>
      <w:pPr>
        <w:jc w:val="center"/>
        <w:spacing w:line="274" w:lineRule="exact"/>
        <w:shd w:val="clear" w:color="auto" w:fill="ffffff"/>
        <w:widowControl/>
        <w:rPr>
          <w:b/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widowControl/>
        <w:rPr>
          <w:b/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widowControl/>
        <w:rPr>
          <w:b/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Таблица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widowControl/>
        <w:rPr>
          <w:b/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widowControl/>
        <w:rPr>
          <w:color w:val="000000"/>
          <w:spacing w:val="1"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widowControl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мероприятий </w:t>
      </w:r>
      <w:r>
        <w:rPr>
          <w:color w:val="000000"/>
          <w:spacing w:val="1"/>
          <w:sz w:val="24"/>
          <w:szCs w:val="24"/>
        </w:rPr>
        <w:t xml:space="preserve">под</w:t>
      </w:r>
      <w:r>
        <w:rPr>
          <w:color w:val="000000"/>
          <w:spacing w:val="1"/>
          <w:sz w:val="24"/>
          <w:szCs w:val="24"/>
        </w:rPr>
        <w:t xml:space="preserve">программы с показателями результативности выполнения мероприятий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567"/>
        <w:jc w:val="right"/>
        <w:spacing w:line="274" w:lineRule="exact"/>
        <w:shd w:val="clear" w:color="auto" w:fill="ffffff"/>
        <w:widowControl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tbl>
      <w:tblPr>
        <w:tblW w:w="15197" w:type="dxa"/>
        <w:tblInd w:w="2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827"/>
        <w:gridCol w:w="1446"/>
        <w:gridCol w:w="3260"/>
        <w:gridCol w:w="850"/>
        <w:gridCol w:w="993"/>
        <w:gridCol w:w="992"/>
        <w:gridCol w:w="992"/>
        <w:gridCol w:w="1985"/>
      </w:tblGrid>
      <w:tr>
        <w:tblPrEx/>
        <w:trPr>
          <w:trHeight w:val="760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№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</w:t>
            </w:r>
            <w:r>
              <w:rPr>
                <w:b w:val="0"/>
                <w:sz w:val="22"/>
                <w:szCs w:val="22"/>
              </w:rPr>
              <w:t xml:space="preserve">/п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Подпрограмма, цели, задачи, наименование мероприятия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446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Срок исполнения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Наименование показателя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Ед.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изм.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86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Исполнитель, соисполнитель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1446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202</w:t>
            </w:r>
            <w:r>
              <w:rPr>
                <w:b w:val="0"/>
              </w:rPr>
              <w:t xml:space="preserve">5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202</w:t>
            </w:r>
            <w:r>
              <w:rPr>
                <w:b w:val="0"/>
              </w:rPr>
              <w:t xml:space="preserve">6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202</w:t>
            </w:r>
            <w:r>
              <w:rPr>
                <w:b w:val="0"/>
              </w:rPr>
              <w:t xml:space="preserve">7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1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2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1446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3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4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5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6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7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8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pStyle w:val="864"/>
              <w:jc w:val="center"/>
              <w:widowControl/>
              <w:rPr>
                <w:b w:val="0"/>
              </w:rPr>
              <w:outlineLvl w:val="2"/>
            </w:pPr>
            <w:r>
              <w:rPr>
                <w:b w:val="0"/>
              </w:rPr>
              <w:t xml:space="preserve">9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97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  <w:highlight w:val="yellow"/>
              </w:rPr>
            </w:pPr>
            <w:r>
              <w:rPr>
                <w:b/>
                <w:bCs/>
                <w:sz w:val="23"/>
                <w:szCs w:val="23"/>
              </w:rPr>
              <w:t xml:space="preserve">Подпрограмма </w:t>
            </w:r>
            <w:r>
              <w:rPr>
                <w:b/>
                <w:bCs/>
                <w:sz w:val="23"/>
                <w:szCs w:val="23"/>
              </w:rPr>
              <w:t xml:space="preserve">2</w:t>
            </w:r>
            <w:r>
              <w:rPr>
                <w:b/>
                <w:bCs/>
                <w:sz w:val="23"/>
                <w:szCs w:val="23"/>
              </w:rPr>
              <w:t xml:space="preserve">. «</w:t>
            </w:r>
            <w:r>
              <w:rPr>
                <w:b/>
                <w:bCs/>
                <w:sz w:val="23"/>
                <w:szCs w:val="23"/>
              </w:rPr>
              <w:t xml:space="preserve">Обеспечение жильем молодых семей</w:t>
            </w:r>
            <w:r>
              <w:rPr>
                <w:b/>
                <w:bCs/>
                <w:sz w:val="23"/>
                <w:szCs w:val="23"/>
              </w:rPr>
              <w:t xml:space="preserve">»</w:t>
            </w:r>
            <w:r>
              <w:rPr>
                <w:b/>
                <w:bCs/>
                <w:sz w:val="23"/>
                <w:szCs w:val="23"/>
                <w:highlight w:val="yellow"/>
              </w:rPr>
            </w:r>
            <w:r>
              <w:rPr>
                <w:b/>
                <w:bCs/>
                <w:sz w:val="23"/>
                <w:szCs w:val="23"/>
                <w:highlight w:val="yellow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97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Обеспечение жильем молодых семей, проживающих на территории Печенгского муниципального округа, признанных в установленном порядке,  нуждающимися в улучшении жилищных условий 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197" w:type="dxa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</w:t>
            </w:r>
            <w:r>
              <w:rPr>
                <w:b/>
                <w:sz w:val="23"/>
                <w:szCs w:val="23"/>
              </w:rPr>
              <w:t xml:space="preserve">ероприятие </w:t>
            </w:r>
            <w:r>
              <w:rPr>
                <w:b/>
                <w:sz w:val="23"/>
                <w:szCs w:val="23"/>
              </w:rPr>
              <w:t xml:space="preserve">1. </w:t>
            </w:r>
            <w:r>
              <w:rPr>
                <w:b/>
                <w:sz w:val="23"/>
                <w:szCs w:val="23"/>
              </w:rPr>
              <w:t xml:space="preserve">Обеспечение предоставления социальных выплат для приобретения (строительства) жилья на территории Печенгского муниципального округа молодым семьям – участникам </w:t>
            </w:r>
            <w:r>
              <w:rPr>
                <w:b/>
                <w:sz w:val="23"/>
                <w:szCs w:val="23"/>
              </w:rPr>
              <w:t xml:space="preserve">Государственной </w:t>
            </w:r>
            <w:r>
              <w:rPr>
                <w:b/>
                <w:sz w:val="23"/>
                <w:szCs w:val="23"/>
              </w:rPr>
              <w:t xml:space="preserve">программы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</w:t>
            </w:r>
            <w:r>
              <w:rPr>
                <w:sz w:val="22"/>
                <w:szCs w:val="22"/>
              </w:rPr>
              <w:t xml:space="preserve">Печенгского </w:t>
            </w:r>
            <w:r>
              <w:rPr>
                <w:sz w:val="22"/>
                <w:szCs w:val="22"/>
              </w:rPr>
              <w:t xml:space="preserve">муниципального округа в Г</w:t>
            </w:r>
            <w:r>
              <w:rPr>
                <w:sz w:val="22"/>
                <w:szCs w:val="22"/>
              </w:rPr>
              <w:t xml:space="preserve">осударственной программе Мурманской области «Обеспечение комфортной среды проживания населения региона»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в установленном порядке заявки на участие Печен</w:t>
            </w:r>
            <w:r>
              <w:rPr>
                <w:sz w:val="22"/>
                <w:szCs w:val="22"/>
              </w:rPr>
              <w:t xml:space="preserve">гского муниципального округа в Г</w:t>
            </w:r>
            <w:r>
              <w:rPr>
                <w:sz w:val="22"/>
                <w:szCs w:val="22"/>
              </w:rPr>
              <w:t xml:space="preserve">осударственной программе Мурманской области «Обеспечение комфортной среды проживания населения региона»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ЖКХ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приема документов и заявлений на участие в </w:t>
            </w:r>
            <w:r>
              <w:rPr>
                <w:sz w:val="22"/>
                <w:szCs w:val="22"/>
              </w:rPr>
              <w:t xml:space="preserve">Государственной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рограмме молодых семей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заявлений и документов на участие в </w:t>
            </w:r>
            <w:r>
              <w:rPr>
                <w:sz w:val="22"/>
                <w:szCs w:val="22"/>
              </w:rPr>
              <w:t xml:space="preserve">Государственн</w:t>
            </w:r>
            <w:r>
              <w:rPr>
                <w:sz w:val="22"/>
                <w:szCs w:val="22"/>
              </w:rPr>
              <w:t xml:space="preserve">ой п</w:t>
            </w:r>
            <w:bookmarkStart w:id="6" w:name="_GoBack"/>
            <w:r/>
            <w:bookmarkEnd w:id="6"/>
            <w:r>
              <w:rPr>
                <w:sz w:val="22"/>
                <w:szCs w:val="22"/>
              </w:rPr>
              <w:t xml:space="preserve">рограмме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ЖКХ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информирования и консультирования молодых семей об условиях участия в </w:t>
            </w:r>
            <w:r>
              <w:rPr>
                <w:sz w:val="22"/>
                <w:szCs w:val="22"/>
              </w:rPr>
              <w:t xml:space="preserve">Государственной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рограмме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консультаций</w:t>
            </w:r>
            <w:r>
              <w:rPr>
                <w:sz w:val="22"/>
                <w:szCs w:val="22"/>
              </w:rPr>
              <w:t xml:space="preserve"> молодым семьям об условиях участия в </w:t>
            </w:r>
            <w:r>
              <w:rPr>
                <w:sz w:val="22"/>
                <w:szCs w:val="22"/>
              </w:rPr>
              <w:t xml:space="preserve">Государственн</w:t>
            </w:r>
            <w:r>
              <w:rPr>
                <w:sz w:val="22"/>
                <w:szCs w:val="22"/>
              </w:rPr>
              <w:t xml:space="preserve">ой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рограмме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ЖКХ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Оформление и выдача свидетельств о праве на социальную выплату на приобретение (строительства) жилья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выданных свидетельств о праве на социальную выплату на приобретение (строительство) жилья от </w:t>
            </w:r>
            <w:r>
              <w:rPr>
                <w:sz w:val="22"/>
                <w:szCs w:val="22"/>
              </w:rPr>
              <w:t xml:space="preserve">количества молодых семей – участников </w:t>
            </w:r>
            <w:r>
              <w:rPr>
                <w:sz w:val="22"/>
                <w:szCs w:val="22"/>
              </w:rPr>
              <w:t xml:space="preserve">Государственн</w:t>
            </w:r>
            <w:r>
              <w:rPr>
                <w:sz w:val="22"/>
                <w:szCs w:val="22"/>
              </w:rPr>
              <w:t xml:space="preserve">ой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рограммы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ЖКХ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социальных выплат молодым семьям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семей, получивших социальную выплату, при условии вхождения в</w:t>
            </w:r>
            <w:r>
              <w:rPr>
                <w:sz w:val="22"/>
                <w:szCs w:val="22"/>
              </w:rPr>
              <w:t xml:space="preserve"> Государственную п</w:t>
            </w:r>
            <w:r>
              <w:rPr>
                <w:sz w:val="22"/>
                <w:szCs w:val="22"/>
              </w:rPr>
              <w:t xml:space="preserve">рограмму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семей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ЖКХ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spacing w:line="274" w:lineRule="exact"/>
        <w:shd w:val="clear" w:color="auto" w:fill="ffffff"/>
        <w:widowControl/>
        <w:sectPr>
          <w:footnotePr/>
          <w:endnotePr/>
          <w:type w:val="nextPage"/>
          <w:pgSz w:w="16838" w:h="11906" w:orient="landscape"/>
          <w:pgMar w:top="1134" w:right="539" w:bottom="851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jc w:val="center"/>
        <w:spacing w:line="274" w:lineRule="exact"/>
        <w:shd w:val="clear" w:color="auto" w:fill="ffffff"/>
        <w:widowControl/>
      </w:pPr>
      <w:r/>
      <w:r/>
    </w:p>
    <w:sectPr>
      <w:footnotePr/>
      <w:endnotePr/>
      <w:type w:val="nextPage"/>
      <w:pgSz w:w="11906" w:h="16838" w:orient="portrait"/>
      <w:pgMar w:top="993" w:right="566" w:bottom="1134" w:left="1135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Lucida Sans Unicode">
    <w:panose1 w:val="020B0602030504020204"/>
  </w:font>
  <w:font w:name="Verdana">
    <w:panose1 w:val="020B0604030504040204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36"/>
    <w:next w:val="836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38"/>
    <w:link w:val="666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838"/>
    <w:link w:val="83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38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38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3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38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38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6"/>
    <w:next w:val="836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38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6"/>
    <w:next w:val="836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38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6"/>
    <w:next w:val="836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38"/>
    <w:link w:val="683"/>
    <w:uiPriority w:val="10"/>
    <w:rPr>
      <w:sz w:val="48"/>
      <w:szCs w:val="48"/>
    </w:rPr>
  </w:style>
  <w:style w:type="paragraph" w:styleId="685">
    <w:name w:val="Subtitle"/>
    <w:basedOn w:val="836"/>
    <w:next w:val="836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38"/>
    <w:link w:val="685"/>
    <w:uiPriority w:val="11"/>
    <w:rPr>
      <w:sz w:val="24"/>
      <w:szCs w:val="24"/>
    </w:rPr>
  </w:style>
  <w:style w:type="paragraph" w:styleId="687">
    <w:name w:val="Quote"/>
    <w:basedOn w:val="836"/>
    <w:next w:val="836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6"/>
    <w:next w:val="836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character" w:styleId="691">
    <w:name w:val="Header Char"/>
    <w:basedOn w:val="838"/>
    <w:link w:val="845"/>
    <w:uiPriority w:val="99"/>
  </w:style>
  <w:style w:type="character" w:styleId="692">
    <w:name w:val="Footer Char"/>
    <w:basedOn w:val="838"/>
    <w:link w:val="859"/>
    <w:uiPriority w:val="99"/>
  </w:style>
  <w:style w:type="character" w:styleId="693">
    <w:name w:val="Caption Char"/>
    <w:basedOn w:val="852"/>
    <w:link w:val="859"/>
    <w:uiPriority w:val="99"/>
  </w:style>
  <w:style w:type="table" w:styleId="694">
    <w:name w:val="Table Grid Light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8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8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37">
    <w:name w:val="Heading 2"/>
    <w:basedOn w:val="836"/>
    <w:next w:val="836"/>
    <w:link w:val="841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character" w:styleId="841" w:customStyle="1">
    <w:name w:val="Заголовок 2 Знак"/>
    <w:basedOn w:val="838"/>
    <w:link w:val="837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character" w:styleId="842" w:customStyle="1">
    <w:name w:val="Текст выноски Знак"/>
    <w:basedOn w:val="838"/>
    <w:link w:val="843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3">
    <w:name w:val="Balloon Text"/>
    <w:basedOn w:val="836"/>
    <w:link w:val="842"/>
    <w:semiHidden/>
    <w:rPr>
      <w:rFonts w:ascii="Tahoma" w:hAnsi="Tahoma" w:cs="Tahoma"/>
      <w:sz w:val="16"/>
      <w:szCs w:val="16"/>
    </w:rPr>
  </w:style>
  <w:style w:type="paragraph" w:styleId="844">
    <w:name w:val="Normal (Web)"/>
    <w:basedOn w:val="836"/>
    <w:pPr>
      <w:spacing w:before="100" w:beforeAutospacing="1" w:after="100" w:afterAutospacing="1"/>
      <w:widowControl/>
    </w:pPr>
    <w:rPr>
      <w:sz w:val="24"/>
      <w:szCs w:val="24"/>
    </w:rPr>
  </w:style>
  <w:style w:type="paragraph" w:styleId="845">
    <w:name w:val="Header"/>
    <w:basedOn w:val="836"/>
    <w:link w:val="846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846" w:customStyle="1">
    <w:name w:val="Верхний колонтитул Знак"/>
    <w:basedOn w:val="838"/>
    <w:link w:val="845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847">
    <w:name w:val="Body Text Indent"/>
    <w:basedOn w:val="836"/>
    <w:link w:val="848"/>
    <w:pPr>
      <w:ind w:left="283"/>
      <w:spacing w:after="120"/>
      <w:widowControl/>
    </w:pPr>
    <w:rPr>
      <w:sz w:val="24"/>
      <w:szCs w:val="24"/>
    </w:rPr>
  </w:style>
  <w:style w:type="character" w:styleId="848" w:customStyle="1">
    <w:name w:val="Основной текст с отступом Знак"/>
    <w:basedOn w:val="838"/>
    <w:link w:val="847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9" w:customStyle="1">
    <w:name w:val="ConsPlusNonformat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>
    <w:name w:val="Body Text"/>
    <w:basedOn w:val="836"/>
    <w:link w:val="851"/>
    <w:pPr>
      <w:spacing w:after="120"/>
    </w:pPr>
  </w:style>
  <w:style w:type="character" w:styleId="851" w:customStyle="1">
    <w:name w:val="Основной текст Знак"/>
    <w:basedOn w:val="838"/>
    <w:link w:val="850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2">
    <w:name w:val="Caption"/>
    <w:basedOn w:val="836"/>
    <w:next w:val="836"/>
    <w:qFormat/>
    <w:pPr>
      <w:jc w:val="center"/>
      <w:widowControl/>
    </w:pPr>
    <w:rPr>
      <w:b/>
      <w:sz w:val="32"/>
    </w:rPr>
  </w:style>
  <w:style w:type="paragraph" w:styleId="853">
    <w:name w:val="Body Text Indent 2"/>
    <w:basedOn w:val="836"/>
    <w:link w:val="854"/>
    <w:pPr>
      <w:ind w:left="283"/>
      <w:spacing w:after="120" w:line="480" w:lineRule="auto"/>
      <w:widowControl/>
    </w:pPr>
    <w:rPr>
      <w:sz w:val="24"/>
      <w:szCs w:val="24"/>
    </w:rPr>
  </w:style>
  <w:style w:type="character" w:styleId="854" w:customStyle="1">
    <w:name w:val="Основной текст с отступом 2 Знак"/>
    <w:basedOn w:val="838"/>
    <w:link w:val="85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5">
    <w:name w:val="List Paragraph"/>
    <w:basedOn w:val="836"/>
    <w:link w:val="866"/>
    <w:uiPriority w:val="99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856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paragraph" w:styleId="857" w:customStyle="1">
    <w:name w:val="ConsPlusNorma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8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859">
    <w:name w:val="Footer"/>
    <w:basedOn w:val="836"/>
    <w:link w:val="86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0" w:customStyle="1">
    <w:name w:val="Нижний колонтитул Знак"/>
    <w:basedOn w:val="838"/>
    <w:link w:val="85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1">
    <w:name w:val="Hyperlink"/>
    <w:basedOn w:val="838"/>
    <w:uiPriority w:val="99"/>
    <w:unhideWhenUsed/>
    <w:rPr>
      <w:color w:val="0000ff" w:themeColor="hyperlink"/>
      <w:u w:val="single"/>
    </w:rPr>
  </w:style>
  <w:style w:type="character" w:styleId="862">
    <w:name w:val="Strong"/>
    <w:qFormat/>
    <w:rPr>
      <w:b/>
      <w:bCs/>
    </w:rPr>
  </w:style>
  <w:style w:type="table" w:styleId="863">
    <w:name w:val="Table Grid"/>
    <w:basedOn w:val="8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 w:customStyle="1">
    <w:name w:val="ConsPlusTitle"/>
    <w:pPr>
      <w:spacing w:after="0" w:line="240" w:lineRule="auto"/>
      <w:widowControl w:val="off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865" w:customStyle="1">
    <w:name w:val="Знак Знак Знак Знак Знак Знак Знак Знак Знак Знак"/>
    <w:basedOn w:val="836"/>
    <w:pPr>
      <w:spacing w:after="160" w:line="240" w:lineRule="exact"/>
      <w:widowControl/>
    </w:pPr>
    <w:rPr>
      <w:rFonts w:ascii="Verdana" w:hAnsi="Verdana" w:cs="Verdana"/>
      <w:lang w:val="en-US" w:eastAsia="en-US"/>
    </w:rPr>
  </w:style>
  <w:style w:type="character" w:styleId="866" w:customStyle="1">
    <w:name w:val="Абзац списка Знак"/>
    <w:link w:val="855"/>
    <w:uiPriority w:val="99"/>
    <w:rPr>
      <w:rFonts w:ascii="Calibri" w:hAnsi="Calibri" w:eastAsia="Calibri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2FF614D12A8AC9736634054C2794FD7875874D413A0C970807BE2B7926DDFEDD50A5DF461C838DF57D38CAE9251002B1A1AA8E74E1932ED8CD79CA67QC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3E254-03D5-4A66-946C-03DC88943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Кучугура Вера Валерьевна</dc:creator>
  <cp:revision>7</cp:revision>
  <dcterms:created xsi:type="dcterms:W3CDTF">2024-11-06T11:11:00Z</dcterms:created>
  <dcterms:modified xsi:type="dcterms:W3CDTF">2024-11-12T07:58:26Z</dcterms:modified>
</cp:coreProperties>
</file>