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01.11.2024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1715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</w:t>
      </w:r>
      <w:r>
        <w:rPr>
          <w:rFonts w:ascii="Times New Roman" w:hAnsi="Times New Roman"/>
          <w:sz w:val="24"/>
          <w:szCs w:val="24"/>
        </w:rPr>
        <w:t xml:space="preserve">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и совершенствования программного метода формирования бюджета 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Утвердить муниципальную программу Печенгского муниципального округа «Муниципальные финансы»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(далее - программа)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</w:t>
      </w:r>
      <w:r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онова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О.В., 50270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01.11.2024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1715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tbl>
      <w:tblPr>
        <w:tblW w:w="9720" w:type="dxa"/>
        <w:jc w:val="center"/>
        <w:tblInd w:w="-35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9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беспечение долгосрочной сбалансированности и устойчивости бюджета округа, выполнение принятых расходных обязательств, повышения эффективности бюджетных расходов и не наращивания объема муниципального долга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09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numPr>
                <w:ilvl w:val="0"/>
                <w:numId w:val="6"/>
              </w:numPr>
              <w:ind w:left="0" w:firstLine="0"/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Поддержание размера муниципального долга округа в объеме, обеспечивающем возможность гарантированного выполнения долговых обязательств в полном объеме и в установленные сроки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47" w:leader="none"/>
                <w:tab w:val="left" w:pos="8518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осуществление внутреннего финансового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Степень качества осуществления бюджетного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дефицита бюджета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мониторинга информации, размещенной в ЕПБС финансовым органом.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обновлений (файлов) информации, необходимой для размещения на сайте Печенгского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  <w:tab w:val="left" w:pos="42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79" w:leader="none"/>
                <w:tab w:val="left" w:pos="42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требований о составе бухгалтерской, налоговой и финансовой отчетности.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5"/>
              </w:numPr>
              <w:ind w:left="-5" w:firstLine="5"/>
              <w:jc w:val="both"/>
              <w:spacing w:after="0" w:line="240" w:lineRule="auto"/>
              <w:widowControl w:val="off"/>
              <w:tabs>
                <w:tab w:val="left" w:pos="299" w:leader="none"/>
                <w:tab w:val="left" w:pos="42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«Управление муниципальным долгом».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«Организация бюджетного процесса».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«Обеспечение бухгалтерского обслуживания».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9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8 550,8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8550,8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9550,4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9486,5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513,9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9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объем налоговых расходов 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реализации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0,0 тыс. рублей.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6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6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Соблюдение программного принципа формирования бюджета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Повышение обоснованности, эффективности и прозрачности бюджетного процесса.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Своевременное и полное исполнение обязательств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Поэтапное снижен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долговой нагрузки на бюджет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06"/>
              <w:jc w:val="both"/>
              <w:tabs>
                <w:tab w:val="left" w:pos="350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Повышение качества ведения бухгалтерского учета и составления отчетности на основе единой методологии, унификации и стандартизации учетных процессов.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Печенгского муниципального округа (далее - ФИНУ).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Контрольно-ревизионный отдел администрации Печенгского муниципального округа (далее - КРО).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«Централизованная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бухгалтерия (далее - МБУ «ЦБ»).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«Централизованная бухгалтерия» (далее - МКУ «ЦБ»).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pStyle w:val="863"/>
        <w:numPr>
          <w:ilvl w:val="0"/>
          <w:numId w:val="14"/>
        </w:num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3"/>
        <w:ind w:left="0"/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Муниципальные финансы являются одним из основных инструментов, обеспечивающих реализацию стратегической цели социально- экономического развития Печенгского муниципального округа.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Управление муниципальными финансами представляет собой важную часть бюджетной политики и определяется состоянием бюджетного процесса, порядком планирования, утверждения и исполнения бюджета округа, а также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контролем за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его исполнением.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Проведение взвешенной и предсказуемой бюджетной и налоговой политики обеспечивают финансовую стабильность Печенгского муниципального округа. Своевременная подготовка проекта бюджета, организ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ация его исполнения, а также повышение эффективности расходов бюджета округа опираются на принятые и опубликованные нормативные правовые акты по организации бюджетного процесса в соответствии с требованиями бюджетного законодательства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Для реализации мер по обеспечению сбалансированности и устойчивости бюджета округа распоряжением администрации Печенгского муниципального округа утвержден План </w:t>
      </w:r>
      <w:r>
        <w:rPr>
          <w:rFonts w:ascii="Times New Roman" w:hAnsi="Times New Roman"/>
          <w:sz w:val="24"/>
          <w:szCs w:val="24"/>
          <w:lang w:eastAsia="zh-CN"/>
        </w:rPr>
        <w:t xml:space="preserve">меропр</w:t>
      </w:r>
      <w:r>
        <w:rPr>
          <w:rFonts w:ascii="Times New Roman" w:hAnsi="Times New Roman"/>
          <w:sz w:val="24"/>
          <w:szCs w:val="24"/>
          <w:lang w:eastAsia="zh-CN"/>
        </w:rPr>
        <w:t xml:space="preserve">иятий по консолидации бюджетных средств Печенгского муниципального округа в целях оздоровления муниципальных финансов, в рамках которого предусмотрена реализация мер по увеличению доходов и оптимизации расходов, а также совершенствованию долговой политики.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Доходная база бюджета округа за 202</w:t>
      </w:r>
      <w:r>
        <w:rPr>
          <w:rFonts w:ascii="Times New Roman" w:hAnsi="Times New Roman"/>
          <w:sz w:val="24"/>
          <w:szCs w:val="24"/>
          <w:lang w:eastAsia="zh-CN"/>
        </w:rPr>
        <w:t xml:space="preserve">3</w:t>
      </w:r>
      <w:r>
        <w:rPr>
          <w:rFonts w:ascii="Times New Roman" w:hAnsi="Times New Roman"/>
          <w:sz w:val="24"/>
          <w:szCs w:val="24"/>
          <w:lang w:eastAsia="zh-CN"/>
        </w:rPr>
        <w:t xml:space="preserve"> год исполнена с ростом по налоговым и неналоговым доходам на </w:t>
      </w:r>
      <w:r>
        <w:rPr>
          <w:rFonts w:ascii="Times New Roman" w:hAnsi="Times New Roman"/>
          <w:sz w:val="24"/>
          <w:szCs w:val="24"/>
          <w:lang w:eastAsia="zh-CN"/>
        </w:rPr>
        <w:t xml:space="preserve">5,9</w:t>
      </w:r>
      <w:r>
        <w:rPr>
          <w:rFonts w:ascii="Times New Roman" w:hAnsi="Times New Roman"/>
          <w:sz w:val="24"/>
          <w:szCs w:val="24"/>
          <w:lang w:eastAsia="zh-CN"/>
        </w:rPr>
        <w:t xml:space="preserve">% к уровню 202</w:t>
      </w:r>
      <w:r>
        <w:rPr>
          <w:rFonts w:ascii="Times New Roman" w:hAnsi="Times New Roman"/>
          <w:sz w:val="24"/>
          <w:szCs w:val="24"/>
          <w:lang w:eastAsia="zh-CN"/>
        </w:rPr>
        <w:t xml:space="preserve">2</w:t>
      </w:r>
      <w:r>
        <w:rPr>
          <w:rFonts w:ascii="Times New Roman" w:hAnsi="Times New Roman"/>
          <w:sz w:val="24"/>
          <w:szCs w:val="24"/>
          <w:lang w:eastAsia="zh-CN"/>
        </w:rPr>
        <w:t xml:space="preserve"> года.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Доля расходов бюджета округа, </w:t>
      </w:r>
      <w:r>
        <w:rPr>
          <w:rFonts w:ascii="Times New Roman" w:hAnsi="Times New Roman"/>
          <w:sz w:val="24"/>
          <w:szCs w:val="24"/>
          <w:lang w:eastAsia="zh-CN"/>
        </w:rPr>
        <w:t xml:space="preserve">исполненных </w:t>
      </w:r>
      <w:r>
        <w:rPr>
          <w:rFonts w:ascii="Times New Roman" w:hAnsi="Times New Roman"/>
          <w:sz w:val="24"/>
          <w:szCs w:val="24"/>
          <w:lang w:eastAsia="zh-CN"/>
        </w:rPr>
        <w:t xml:space="preserve">в рамках муниципальных программ, к общему объему расходов бюджета округа </w:t>
      </w:r>
      <w:r>
        <w:rPr>
          <w:rFonts w:ascii="Times New Roman" w:hAnsi="Times New Roman"/>
          <w:sz w:val="24"/>
          <w:szCs w:val="24"/>
          <w:lang w:eastAsia="zh-CN"/>
        </w:rPr>
        <w:t xml:space="preserve">увеличилась с 9</w:t>
      </w:r>
      <w:r>
        <w:rPr>
          <w:rFonts w:ascii="Times New Roman" w:hAnsi="Times New Roman"/>
          <w:sz w:val="24"/>
          <w:szCs w:val="24"/>
          <w:lang w:eastAsia="zh-CN"/>
        </w:rPr>
        <w:t xml:space="preserve">4,4</w:t>
      </w:r>
      <w:r>
        <w:rPr>
          <w:rFonts w:ascii="Times New Roman" w:hAnsi="Times New Roman"/>
          <w:sz w:val="24"/>
          <w:szCs w:val="24"/>
          <w:lang w:eastAsia="zh-CN"/>
        </w:rPr>
        <w:t xml:space="preserve">%</w:t>
      </w:r>
      <w:r>
        <w:rPr>
          <w:rFonts w:ascii="Times New Roman" w:hAnsi="Times New Roman"/>
          <w:sz w:val="24"/>
          <w:szCs w:val="24"/>
          <w:lang w:eastAsia="zh-CN"/>
        </w:rPr>
        <w:t xml:space="preserve"> в 202</w:t>
      </w:r>
      <w:r>
        <w:rPr>
          <w:rFonts w:ascii="Times New Roman" w:hAnsi="Times New Roman"/>
          <w:sz w:val="24"/>
          <w:szCs w:val="24"/>
          <w:lang w:eastAsia="zh-CN"/>
        </w:rPr>
        <w:t xml:space="preserve">2</w:t>
      </w:r>
      <w:r>
        <w:rPr>
          <w:rFonts w:ascii="Times New Roman" w:hAnsi="Times New Roman"/>
          <w:sz w:val="24"/>
          <w:szCs w:val="24"/>
          <w:lang w:eastAsia="zh-CN"/>
        </w:rPr>
        <w:t xml:space="preserve"> году до 99,</w:t>
      </w:r>
      <w:r>
        <w:rPr>
          <w:rFonts w:ascii="Times New Roman" w:hAnsi="Times New Roman"/>
          <w:sz w:val="24"/>
          <w:szCs w:val="24"/>
          <w:lang w:eastAsia="zh-CN"/>
        </w:rPr>
        <w:t xml:space="preserve">1</w:t>
      </w:r>
      <w:r>
        <w:rPr>
          <w:rFonts w:ascii="Times New Roman" w:hAnsi="Times New Roman"/>
          <w:sz w:val="24"/>
          <w:szCs w:val="24"/>
          <w:lang w:eastAsia="zh-CN"/>
        </w:rPr>
        <w:t xml:space="preserve">% в 202</w:t>
      </w:r>
      <w:r>
        <w:rPr>
          <w:rFonts w:ascii="Times New Roman" w:hAnsi="Times New Roman"/>
          <w:sz w:val="24"/>
          <w:szCs w:val="24"/>
          <w:lang w:eastAsia="zh-CN"/>
        </w:rPr>
        <w:t xml:space="preserve">3</w:t>
      </w:r>
      <w:r>
        <w:rPr>
          <w:rFonts w:ascii="Times New Roman" w:hAnsi="Times New Roman"/>
          <w:sz w:val="24"/>
          <w:szCs w:val="24"/>
          <w:lang w:eastAsia="zh-CN"/>
        </w:rPr>
        <w:t xml:space="preserve"> году.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Ежегодно выполняется план контрольных мероприятий.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На официальном сайте Печенгского муниципального округа в разделе – «Бюджет для граждан» размещ</w:t>
      </w:r>
      <w:r>
        <w:rPr>
          <w:rFonts w:ascii="Times New Roman" w:hAnsi="Times New Roman"/>
          <w:sz w:val="24"/>
          <w:szCs w:val="24"/>
          <w:lang w:eastAsia="zh-CN"/>
        </w:rPr>
        <w:t xml:space="preserve">ается </w:t>
      </w:r>
      <w:r>
        <w:rPr>
          <w:rFonts w:ascii="Times New Roman" w:hAnsi="Times New Roman"/>
          <w:sz w:val="24"/>
          <w:szCs w:val="24"/>
          <w:lang w:eastAsia="zh-CN"/>
        </w:rPr>
        <w:t xml:space="preserve">актуальная информация о бюджетном процессе </w:t>
      </w:r>
      <w:r>
        <w:rPr>
          <w:rFonts w:ascii="Times New Roman" w:hAnsi="Times New Roman"/>
          <w:sz w:val="24"/>
          <w:szCs w:val="24"/>
          <w:lang w:eastAsia="zh-CN"/>
        </w:rPr>
        <w:t xml:space="preserve">в 4 этапа: характеристика пе</w:t>
      </w:r>
      <w:r>
        <w:rPr>
          <w:rFonts w:ascii="Times New Roman" w:hAnsi="Times New Roman"/>
          <w:sz w:val="24"/>
          <w:szCs w:val="24"/>
          <w:lang w:eastAsia="zh-CN"/>
        </w:rPr>
        <w:t xml:space="preserve">р</w:t>
      </w:r>
      <w:r>
        <w:rPr>
          <w:rFonts w:ascii="Times New Roman" w:hAnsi="Times New Roman"/>
          <w:sz w:val="24"/>
          <w:szCs w:val="24"/>
          <w:lang w:eastAsia="zh-CN"/>
        </w:rPr>
        <w:t xml:space="preserve">воначально утвержденного бюджета округа, годовой отчет об исполнении бюджета округа</w:t>
      </w:r>
      <w:r>
        <w:rPr>
          <w:rFonts w:ascii="Times New Roman" w:hAnsi="Times New Roman"/>
          <w:sz w:val="24"/>
          <w:szCs w:val="24"/>
          <w:lang w:eastAsia="zh-CN"/>
        </w:rPr>
        <w:t xml:space="preserve">, исполнение бюджета округа, составление проекта бюджета округа 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 xml:space="preserve">в доступной для граждан форме.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Достижение сбалансированности бюджета округа должно обеспечиваться путем укрепления доходной базы за счет наращивания стабильных источников доходов.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На постоянной основе ведется работа с налоговым органом, с главными администраторами неналоговы</w:t>
      </w:r>
      <w:r>
        <w:rPr>
          <w:rFonts w:ascii="Times New Roman" w:hAnsi="Times New Roman"/>
          <w:sz w:val="24"/>
          <w:szCs w:val="24"/>
          <w:lang w:eastAsia="zh-CN"/>
        </w:rPr>
        <w:t xml:space="preserve">х доходов бюджета округа для улучшения качества администрирования доходов, увеличения собираемости платежей, а также </w:t>
      </w:r>
      <w:r>
        <w:rPr>
          <w:rFonts w:ascii="Times New Roman" w:hAnsi="Times New Roman"/>
          <w:sz w:val="24"/>
          <w:szCs w:val="24"/>
          <w:lang w:eastAsia="zh-CN"/>
        </w:rPr>
        <w:t xml:space="preserve">контроля за</w:t>
      </w:r>
      <w:r>
        <w:rPr>
          <w:rFonts w:ascii="Times New Roman" w:hAnsi="Times New Roman"/>
          <w:sz w:val="24"/>
          <w:szCs w:val="24"/>
          <w:lang w:eastAsia="zh-CN"/>
        </w:rPr>
        <w:t xml:space="preserve"> состоянием недоимки по налогам и сборам и принятия всех мер, предусмотренных Налоговым кодексом Российской Федерации, для ее снижения.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Основным принципом деятел</w:t>
      </w:r>
      <w:r>
        <w:rPr>
          <w:rFonts w:ascii="Times New Roman" w:hAnsi="Times New Roman"/>
          <w:sz w:val="24"/>
          <w:szCs w:val="24"/>
          <w:lang w:eastAsia="zh-CN"/>
        </w:rPr>
        <w:t xml:space="preserve">ьности межведомственной комиссии по платежам в бюджет округа, легализации объектов налогообложения и по снижению неформальной занятости является консолидация совместных усилий органов власти и контрольно-надзорных органов в вопросе сокращения задолженности</w:t>
      </w:r>
      <w:r>
        <w:rPr>
          <w:rFonts w:ascii="Times New Roman" w:hAnsi="Times New Roman"/>
          <w:sz w:val="24"/>
          <w:szCs w:val="24"/>
          <w:lang w:eastAsia="zh-CN"/>
        </w:rPr>
        <w:t xml:space="preserve"> налоговых и неналоговых платежей</w:t>
      </w:r>
      <w:r>
        <w:rPr>
          <w:rFonts w:ascii="Times New Roman" w:hAnsi="Times New Roman"/>
          <w:sz w:val="24"/>
          <w:szCs w:val="24"/>
          <w:lang w:eastAsia="zh-CN"/>
        </w:rPr>
        <w:t xml:space="preserve">, реализаци</w:t>
      </w:r>
      <w:r>
        <w:rPr>
          <w:rFonts w:ascii="Times New Roman" w:hAnsi="Times New Roman"/>
          <w:sz w:val="24"/>
          <w:szCs w:val="24"/>
          <w:lang w:eastAsia="zh-CN"/>
        </w:rPr>
        <w:t xml:space="preserve">и</w:t>
      </w:r>
      <w:r>
        <w:rPr>
          <w:rFonts w:ascii="Times New Roman" w:hAnsi="Times New Roman"/>
          <w:sz w:val="24"/>
          <w:szCs w:val="24"/>
          <w:lang w:eastAsia="zh-CN"/>
        </w:rPr>
        <w:t xml:space="preserve"> мероприятий, направленных на легализацию «</w:t>
      </w:r>
      <w:r>
        <w:rPr>
          <w:rFonts w:ascii="Times New Roman" w:hAnsi="Times New Roman"/>
          <w:sz w:val="24"/>
          <w:szCs w:val="24"/>
          <w:lang w:eastAsia="zh-CN"/>
        </w:rPr>
        <w:t xml:space="preserve">теневой» э</w:t>
      </w:r>
      <w:r>
        <w:rPr>
          <w:rFonts w:ascii="Times New Roman" w:hAnsi="Times New Roman"/>
          <w:sz w:val="24"/>
          <w:szCs w:val="24"/>
          <w:lang w:eastAsia="zh-CN"/>
        </w:rPr>
        <w:t xml:space="preserve">кономики </w:t>
      </w:r>
      <w:r>
        <w:rPr>
          <w:rFonts w:ascii="Times New Roman" w:hAnsi="Times New Roman"/>
          <w:sz w:val="24"/>
          <w:szCs w:val="24"/>
          <w:lang w:eastAsia="zh-CN"/>
        </w:rPr>
        <w:t xml:space="preserve">в округе.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360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Устойчивость бюджетной системы является основным условием повышения эффективности бюджетных расходов. Обеспечение устойчивости бюджетной системы предполагает: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93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-</w:t>
      </w:r>
      <w:r>
        <w:rPr>
          <w:rFonts w:ascii="Times New Roman" w:hAnsi="Times New Roman"/>
          <w:sz w:val="24"/>
          <w:szCs w:val="24"/>
          <w:lang w:eastAsia="zh-CN"/>
        </w:rPr>
        <w:tab/>
        <w:t xml:space="preserve">формирование бюджета округа с учетом прогноза социально-экономического развития Печенгского муниципального округа;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tLeast"/>
        <w:tabs>
          <w:tab w:val="left" w:pos="993" w:leader="none"/>
        </w:tabs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-</w:t>
      </w:r>
      <w:r>
        <w:rPr>
          <w:rFonts w:ascii="Times New Roman" w:hAnsi="Times New Roman"/>
          <w:sz w:val="24"/>
          <w:szCs w:val="24"/>
          <w:lang w:eastAsia="zh-CN"/>
        </w:rPr>
        <w:tab/>
        <w:t xml:space="preserve">развитие доходной базы налоговых и неналоговых поступлений;</w:t>
      </w:r>
      <w:r>
        <w:rPr>
          <w:rFonts w:ascii="Times New Roman" w:hAnsi="Times New Roman"/>
          <w:sz w:val="24"/>
          <w:szCs w:val="24"/>
          <w:lang w:eastAsia="zh-CN"/>
        </w:rPr>
      </w: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-</w:t>
      </w:r>
      <w:r>
        <w:rPr>
          <w:rFonts w:ascii="Times New Roman" w:hAnsi="Times New Roman"/>
          <w:sz w:val="24"/>
          <w:szCs w:val="24"/>
          <w:lang w:eastAsia="zh-CN"/>
        </w:rPr>
        <w:tab/>
        <w:t xml:space="preserve">соблюдение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параметров дефицита бюджета округа в пределах установленных ограничений;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постоянный мониторинг просроченной кредиторской задолженности и принятие оперативных мер по её ликвидации;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принятие решений по введению новых или увеличению действующих расходных обязательств с усилением ответственности главных распорядителей бюджетных средств за достоверность оценки их объема и сроков исполнения;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сохранение на безопасном уровне объема муниципального долга.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 целях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повышения эффективности бюджетных расходов и увязки финансовых ресурсов с целями и задачами социал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ьно-экономического развития Печенгского муниципального округа на среднесрочную перспективу продолжить реализацию мероприятий, направленных на повышение качества планирования и эффективности реализации муниципальных программ исходя из ожидаемых результатов.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Новые расходные обязательства должны приниматься только на основе их тщательной оценки и наличия ресурсов для их гарантированного исполнения.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 целью повышения эффективности расходования бюджетных средств в Печенгском муниципальном округе осуществляют свою деятельность д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ве централизованные бухгалтерии. Всеми органами местного самоуправления Печенгского муниципального округа и подведомственными муниципальными учреждениями переданы полномочия по учетным функциям в данные централизованные бухгалтерии.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 целях обеспечения публичности процесса управления муниципальными финансами будет продолжена работа по актуализации информации о бюджетном процессе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в округе в рамках информационного ресурса «Открытый бюджет» - «Бюджетный гид» в информационно-телекоммуникационной сети «Интернет».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Соблюдение ограничений, установленных Бюджетным кодексом Российской Федерации в части расходов на обслуживание муниципального долга, позволит управлять муниципальным долгом на экономически безопасном уровне.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Совершенствование внутреннего муниципального финансового контрол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я, повышение его эффективности путем создания условий, способствующих соблюдению общепринятых принципов финансового контроля, формированию подходов к определению критериев эффективности использования бюджетных средств, является основной задачей контрольно-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ревизионного отдела.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Основным направлением деятельности финансового управления является организация работы по формировани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и исполнению бюджета округа, формирование бюджетной отчетности и повышение бюджетных расходов.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Финансовое управление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в рамках муниципальной программы: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осуществляет руководство и текущее управление реализацией муниципальной программы;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реализует мероприятия в пределах своих полномочий;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разрабатывает в пределах св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ей компетенции нормативные правовые акты, необходимые для реализации муниципальной программы;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Theme="minorEastAsia"/>
          <w:sz w:val="24"/>
          <w:szCs w:val="24"/>
          <w:lang w:eastAsia="ru-RU"/>
        </w:rPr>
      </w:pP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ab/>
        <w:t xml:space="preserve">уточняет механизм реализации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муниципальной программы </w:t>
      </w:r>
      <w:r>
        <w:rPr>
          <w:rFonts w:ascii="Times New Roman" w:hAnsi="Times New Roman" w:eastAsiaTheme="minorEastAsia"/>
          <w:sz w:val="24"/>
          <w:szCs w:val="24"/>
          <w:lang w:eastAsia="ru-RU"/>
        </w:rPr>
        <w:t xml:space="preserve">и размер затрат на реализацию её мероприятий в пределах утвержденных лимитов бюджетных обязательств.</w:t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  <w:r>
        <w:rPr>
          <w:rFonts w:ascii="Times New Roman" w:hAnsi="Times New Roman" w:eastAsiaTheme="minorEastAsia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то же время в сфере управления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муниципальными финансами сохраняется ряд ограничений и нерешенных проблем: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высокая потребность в капитальных вложениях в социальную сферу, жилищно-коммунальное хозяйство, дорожную деятельность, на разработку проектно-сметной документации, а также потребность в обеспечении уровня </w:t>
      </w:r>
      <w:r>
        <w:rPr>
          <w:rFonts w:ascii="Times New Roman" w:hAnsi="Times New Roman"/>
          <w:color w:val="000000"/>
          <w:sz w:val="24"/>
          <w:szCs w:val="24"/>
        </w:rPr>
        <w:t xml:space="preserve">софинансирования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к средствам, выделенным из вышес</w:t>
      </w:r>
      <w:r>
        <w:rPr>
          <w:rFonts w:ascii="Times New Roman" w:hAnsi="Times New Roman"/>
          <w:color w:val="000000"/>
          <w:sz w:val="24"/>
          <w:szCs w:val="24"/>
        </w:rPr>
        <w:t xml:space="preserve">тоящих бюджетов;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а</w:t>
      </w:r>
      <w:r>
        <w:rPr>
          <w:rFonts w:ascii="Times New Roman" w:hAnsi="Times New Roman"/>
          <w:color w:val="000000"/>
          <w:sz w:val="24"/>
          <w:szCs w:val="24"/>
        </w:rPr>
        <w:t xml:space="preserve">бсолютное сокращение расходов ведет к ухудшению их структуры, что без оптимизационных мероприятий отрицательно влияет на качество оказываемых услуг и развитие бюджетной сферы;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Печенгский муниципальный округ испытывает дефицит средств на исполнение «майских» указов Президента Российской Федерации, что негативно сказывается на темпах соци</w:t>
      </w:r>
      <w:r>
        <w:rPr>
          <w:rFonts w:ascii="Times New Roman" w:hAnsi="Times New Roman"/>
          <w:color w:val="000000"/>
          <w:sz w:val="24"/>
          <w:szCs w:val="24"/>
        </w:rPr>
        <w:t xml:space="preserve">ально – экономического развития.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Муниципальная программа ориентирована на создание общих для всех участников бюджетного процесса (в том числе реализующих другие муниципальные программы) условий и механизмов их реализации.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этих условиях дальнейшее выстраивание бюджетной политики должно быть подчинено главной цели: о</w:t>
      </w:r>
      <w:r>
        <w:rPr>
          <w:rFonts w:ascii="Times New Roman" w:hAnsi="Times New Roman"/>
          <w:sz w:val="24"/>
          <w:szCs w:val="24"/>
        </w:rPr>
        <w:t xml:space="preserve">беспечение </w:t>
      </w:r>
      <w:r>
        <w:rPr>
          <w:rFonts w:ascii="Times New Roman" w:hAnsi="Times New Roman"/>
          <w:sz w:val="24"/>
          <w:szCs w:val="24"/>
        </w:rPr>
        <w:t xml:space="preserve">долгосрочной </w:t>
      </w:r>
      <w:r>
        <w:rPr>
          <w:rFonts w:ascii="Times New Roman" w:hAnsi="Times New Roman"/>
          <w:sz w:val="24"/>
          <w:szCs w:val="24"/>
        </w:rPr>
        <w:t xml:space="preserve">сбалансированности и устойчивости бюджет</w:t>
      </w:r>
      <w:r>
        <w:rPr>
          <w:rFonts w:ascii="Times New Roman" w:hAnsi="Times New Roman"/>
          <w:sz w:val="24"/>
          <w:szCs w:val="24"/>
        </w:rPr>
        <w:t xml:space="preserve">а округа, выполнение принятых расходных обязательств, повышения эффективности бюджетных расходов и не наращивания объема муниципального долга П</w:t>
      </w:r>
      <w:r>
        <w:rPr>
          <w:rFonts w:ascii="Times New Roman" w:hAnsi="Times New Roman"/>
          <w:sz w:val="24"/>
          <w:szCs w:val="24"/>
        </w:rPr>
        <w:t xml:space="preserve">еченгского муниципального округа.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color w:val="000000"/>
          <w:sz w:val="20"/>
          <w:szCs w:val="20"/>
          <w:highlight w:val="yellow"/>
        </w:rPr>
      </w:pPr>
      <w:r>
        <w:rPr>
          <w:rFonts w:ascii="Times New Roman" w:hAnsi="Times New Roman"/>
          <w:color w:val="000000"/>
          <w:sz w:val="20"/>
          <w:szCs w:val="20"/>
          <w:highlight w:val="yellow"/>
        </w:rPr>
      </w:r>
      <w:r>
        <w:rPr>
          <w:rFonts w:ascii="Times New Roman" w:hAnsi="Times New Roman"/>
          <w:color w:val="000000"/>
          <w:sz w:val="20"/>
          <w:szCs w:val="20"/>
          <w:highlight w:val="yellow"/>
        </w:rPr>
      </w:r>
      <w:r>
        <w:rPr>
          <w:rFonts w:ascii="Times New Roman" w:hAnsi="Times New Roman"/>
          <w:color w:val="000000"/>
          <w:sz w:val="20"/>
          <w:szCs w:val="20"/>
          <w:highlight w:val="yellow"/>
        </w:rPr>
      </w:r>
    </w:p>
    <w:p>
      <w:pPr>
        <w:pStyle w:val="863"/>
        <w:numPr>
          <w:ilvl w:val="0"/>
          <w:numId w:val="14"/>
        </w:num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Основные цели и задачи программы с указанием сроков и этапов её реализации,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а также перечень основных мероприятий и показателей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целью реализации мероприятий Программы является обеспечение долгосрочной сбалансированности и устойчивости бюджета округа</w:t>
      </w:r>
      <w:r>
        <w:rPr>
          <w:rFonts w:ascii="Times New Roman" w:hAnsi="Times New Roman"/>
          <w:sz w:val="24"/>
          <w:szCs w:val="24"/>
        </w:rPr>
        <w:t xml:space="preserve">, выполнение принятых расходных обязательств, повышения эффективности бюджетных расходов и не наращивания объема муниципального долга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повышения эффективности деятельности необходимо установление и соблюдение четко сформулированных принципов взвешенной бюджетной политики, к которым относятся: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реалистичность и надежность экономических прогнозов и предпосылок, положенных в основу бюджетного планирования;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полнота учета и прогно</w:t>
      </w:r>
      <w:r>
        <w:rPr>
          <w:rFonts w:ascii="Times New Roman" w:hAnsi="Times New Roman"/>
          <w:sz w:val="24"/>
          <w:szCs w:val="24"/>
        </w:rPr>
        <w:t xml:space="preserve">зирование объема финансовых и других ресурсов, которые могут быть направлены на достижение конкретных целей (включая бюджетные ассигнования, налоговые льготы, имущество, поступления от приносящей доход деятельности). Проведение оптимизационных мероприятий;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соблюдение уста</w:t>
      </w:r>
      <w:r>
        <w:rPr>
          <w:rFonts w:ascii="Times New Roman" w:hAnsi="Times New Roman"/>
          <w:sz w:val="24"/>
          <w:szCs w:val="24"/>
        </w:rPr>
        <w:t xml:space="preserve">новленных бюджетных ограничений и обеспечение финансовой устойчивости и платежеспособности бюджета округа при принятии новых расходных обязательств, в том числе при условии и в пределах реструктуризации ранее принятых обязательств (в случае необходимости).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Организация бюджетного процесса на основе программно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принципа позволяет объединить в одном документе цели и задачи муниципалитета с полным набором</w:t>
      </w:r>
      <w:r>
        <w:rPr>
          <w:rFonts w:ascii="Times New Roman" w:hAnsi="Times New Roman"/>
          <w:sz w:val="24"/>
          <w:szCs w:val="24"/>
        </w:rPr>
        <w:t xml:space="preserve"> инструментов и мероприятий, которыми эти цели будут достигнуты. Таким образом, применение программного бюджетирования обеспечивает более четкую взаимосвязь распределения расходов с результатами реализации программ, а также способствует повышению качества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использованием бюджетных ресурсов и уровня ответственности главных распорядителей бюджетных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Настоящая программа является одним из инструментов реализации программы  социально – экономического развития Печенгского муниципального округа  и нацелена на публичное эффективное управление муниципальными финансами.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повышения качества финансового управления, органами местного самоуправления проводится работа по ряду направлений.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20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-202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годов приоритетной задачей всех уровней власти стала реализация </w:t>
      </w:r>
      <w:r>
        <w:rPr>
          <w:rFonts w:ascii="Times New Roman" w:hAnsi="Times New Roman"/>
          <w:sz w:val="24"/>
          <w:szCs w:val="24"/>
        </w:rPr>
        <w:t xml:space="preserve">национальных проектов, обозначенных 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казом Президента Российской Федерации от 07.05.2018 № </w:t>
      </w:r>
      <w:r>
        <w:rPr>
          <w:rFonts w:ascii="Times New Roman" w:hAnsi="Times New Roman"/>
          <w:sz w:val="24"/>
          <w:szCs w:val="24"/>
        </w:rPr>
        <w:t xml:space="preserve">309</w:t>
      </w:r>
      <w:r>
        <w:rPr>
          <w:rFonts w:ascii="Times New Roman" w:hAnsi="Times New Roman"/>
          <w:sz w:val="24"/>
          <w:szCs w:val="24"/>
        </w:rPr>
        <w:t xml:space="preserve"> «О национальных целях развития Российской Федерации на период до 20</w:t>
      </w:r>
      <w:r>
        <w:rPr>
          <w:rFonts w:ascii="Times New Roman" w:hAnsi="Times New Roman"/>
          <w:sz w:val="24"/>
          <w:szCs w:val="24"/>
        </w:rPr>
        <w:t xml:space="preserve">30</w:t>
      </w:r>
      <w:r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и на перспективу до 2036 года</w:t>
      </w:r>
      <w:r>
        <w:rPr>
          <w:rFonts w:ascii="Times New Roman" w:hAnsi="Times New Roman"/>
          <w:sz w:val="24"/>
          <w:szCs w:val="24"/>
        </w:rPr>
        <w:t xml:space="preserve">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предстоящем трехлетнем периоде не теряет своей приоритетности задача активно участвовать в региональных проектах, направленных на реализацию национальных </w:t>
      </w:r>
      <w:r>
        <w:rPr>
          <w:rFonts w:ascii="Times New Roman" w:hAnsi="Times New Roman"/>
          <w:sz w:val="24"/>
          <w:szCs w:val="24"/>
        </w:rPr>
        <w:t xml:space="preserve">проектов</w:t>
      </w:r>
      <w:r>
        <w:rPr>
          <w:rFonts w:ascii="Times New Roman" w:hAnsi="Times New Roman"/>
          <w:sz w:val="24"/>
          <w:szCs w:val="24"/>
        </w:rPr>
        <w:t xml:space="preserve">, план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мероприятий по развитию жилищ</w:t>
      </w:r>
      <w:r>
        <w:rPr>
          <w:rFonts w:ascii="Times New Roman" w:hAnsi="Times New Roman"/>
          <w:sz w:val="24"/>
          <w:szCs w:val="24"/>
        </w:rPr>
        <w:t xml:space="preserve">ной, энергетической и социальной инфраструктуры населенных пунктов Печенгского округа, в которых дислоцированы воинские формирования</w:t>
      </w:r>
      <w:r>
        <w:rPr>
          <w:rFonts w:ascii="Times New Roman" w:hAnsi="Times New Roman"/>
          <w:sz w:val="24"/>
          <w:szCs w:val="24"/>
        </w:rPr>
        <w:t xml:space="preserve">. Также планируется продолжать работу по взаимодействию с отраслевыми областными и федеральными органами исполнительной власти по привлечению дополнительных ресурсов из вышестоящих бюджетов на решение важных для муниципалитета задач.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Принима</w:t>
      </w:r>
      <w:r>
        <w:rPr>
          <w:rFonts w:ascii="Times New Roman" w:hAnsi="Times New Roman"/>
          <w:sz w:val="24"/>
          <w:szCs w:val="24"/>
        </w:rPr>
        <w:t xml:space="preserve">лись инициативы на поддержку экономики, малого и среднего предпринимательства. Были приняты решения о предоставлении преференций резидентам Арктической зоны, предоставления отсрочек внесения арендных платежей за муниципальное имущество и земельные участки.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Расходы на обслуживание муниципального долга равномерно распределись по годам за счет реструктуризации привлеченных кредитов.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качества оказания муниципальных услуг достигается путем использования инструмента муниципального задания, обеспечения взаимосвязи муниципальных программ и муниципальных з</w:t>
      </w:r>
      <w:r>
        <w:rPr>
          <w:rFonts w:ascii="Times New Roman" w:hAnsi="Times New Roman"/>
          <w:sz w:val="24"/>
          <w:szCs w:val="24"/>
        </w:rPr>
        <w:t xml:space="preserve">аданий. Муниципальные задания составляются в соответствии с общероссийскими базовыми (отраслевыми)  перечнями  (классификаторами) государственных и муниципальных услуг и региональным перечнем (классификатором) государственных (муниципальных) услуг и работ.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текущих экономических условиях остается актуальным продолжение работы по совершенствованию механизмов управления муниципальными фин</w:t>
      </w:r>
      <w:r>
        <w:rPr>
          <w:rFonts w:ascii="Times New Roman" w:hAnsi="Times New Roman"/>
          <w:sz w:val="24"/>
          <w:szCs w:val="24"/>
        </w:rPr>
        <w:t xml:space="preserve">ансами в целях повышения финансовой устойчивости муниципалитета. Финансовая устойчивость – одна из ключевых характеристик стабильного развития территории. В этой связи обеспечение сбалансированности бюджета является приоритетной задачей бюджетной политики.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учетом сложившихся реал</w:t>
      </w:r>
      <w:r>
        <w:rPr>
          <w:rFonts w:ascii="Times New Roman" w:hAnsi="Times New Roman"/>
          <w:sz w:val="24"/>
          <w:szCs w:val="24"/>
        </w:rPr>
        <w:t xml:space="preserve">ий существует необходимость приводить расходы бюджета округа в соответствие с имеющимися финансовыми возможностями, что требует особого внимания к управлению бюджетными средствами, повышению результативности и рациональности использования расходов бюджета.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обеспечения стабильного развития Печенгского муниципального округа в трехлетнем периоде планируется проведение мероприятий, направленных на мобилизацию доходов, повышения гибкости расходов, выявление резервов и перераспределение ресурсов в </w:t>
      </w:r>
      <w:r>
        <w:rPr>
          <w:rFonts w:ascii="Times New Roman" w:hAnsi="Times New Roman"/>
          <w:sz w:val="24"/>
          <w:szCs w:val="24"/>
        </w:rPr>
        <w:t xml:space="preserve">пользу приоритетных направлений и проектов, совершенствование долговой политики. Также планируется продолжить работу по повышению открытости и прозрачности бюджета округа, вовлечению граждан в обсуждение целей и результатов использования бюджетных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ктивное участие жителей в принятии решений на местном уровне – основа эффективной работы органов местного самоуправления. Данный механизм позволяет наилучшим образом реализовать потенциал местного самоуправления и повысить уровень доверия граждан к власти.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Настоящая программа ориентирована (посредством развития правового регулирования и методического обеспечения) на с</w:t>
      </w:r>
      <w:r>
        <w:rPr>
          <w:rFonts w:ascii="Times New Roman" w:hAnsi="Times New Roman"/>
          <w:sz w:val="24"/>
          <w:szCs w:val="24"/>
        </w:rPr>
        <w:t xml:space="preserve">оздание общих для всех участников бюджетного процесса условий и механизмов управления муниципальными финансами в рамках политики, проводимой на федеральном, региональном уровнях, а также реализации мероприятий, направленных на решение первоочередных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достижение сбалансированности, устойчивости и прозрачности бюджета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сокращение объема муниципального долга и совершенствование его структуры;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соблюдение установленных законодательством требований к показателям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tbl>
      <w:tblPr>
        <w:tblStyle w:val="879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5"/>
        <w:gridCol w:w="851"/>
        <w:gridCol w:w="850"/>
        <w:gridCol w:w="851"/>
        <w:gridCol w:w="851"/>
        <w:gridCol w:w="851"/>
        <w:gridCol w:w="1703"/>
      </w:tblGrid>
      <w:tr>
        <w:tblPrEx/>
        <w:trPr/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Цели, задачи (показатели)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vMerge w:val="restart"/>
            <w:textDirection w:val="lrTb"/>
            <w:noWrap w:val="false"/>
          </w:tcPr>
          <w:p>
            <w:pPr>
              <w:ind w:right="-108"/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108"/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W w:w="4254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Значение показателя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данных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Отчетный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Текущий год (оценк</w:t>
            </w:r>
            <w:r>
              <w:rPr>
                <w:sz w:val="20"/>
                <w:szCs w:val="20"/>
              </w:rPr>
              <w:t xml:space="preserve">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W w:w="2553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Годы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</w:t>
            </w:r>
            <w:r>
              <w:rPr>
                <w:sz w:val="20"/>
                <w:szCs w:val="20"/>
              </w:rPr>
              <w:t xml:space="preserve">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tLeast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tcW w:w="9072" w:type="dxa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Показатель муниципальной программы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214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Отсутствие просроченной задолженности по погашению долговых обязательств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муниципальной долговой книги об отсутствии просроченной задолженности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Темп роста налоговых и неналоговых доходов бюджета округа к аналогичному показателю предыдущего года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  <w:highlight w:val="yellow"/>
                <w:lang w:val="en-US"/>
              </w:rPr>
            </w:r>
            <w:r>
              <w:rPr>
                <w:sz w:val="20"/>
                <w:szCs w:val="20"/>
                <w:highlight w:val="yellow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5,9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0,5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0,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707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установленных законодательством Российской Федерации требований о сроках и составе отчетности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контроль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tcW w:w="9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Показатели задач муниципальной программы (целей подпрограммы)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tcW w:w="9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</w:t>
            </w:r>
            <w:r>
              <w:rPr>
                <w:b/>
                <w:sz w:val="20"/>
                <w:szCs w:val="20"/>
              </w:rPr>
              <w:t xml:space="preserve">1</w:t>
            </w:r>
            <w:r>
              <w:rPr>
                <w:b/>
                <w:sz w:val="20"/>
                <w:szCs w:val="20"/>
              </w:rPr>
              <w:t xml:space="preserve"> «У</w:t>
            </w:r>
            <w:r>
              <w:rPr>
                <w:b/>
                <w:sz w:val="20"/>
                <w:szCs w:val="20"/>
              </w:rPr>
              <w:t xml:space="preserve">правление муниципальным долгом»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  <w:lang w:val="en-US"/>
              </w:rPr>
              <w:t xml:space="preserve">8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&lt;=2</w:t>
            </w: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&lt;=2</w:t>
            </w: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&lt;=2</w:t>
            </w: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&lt;=2</w:t>
            </w: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</w:t>
            </w:r>
            <w:r>
              <w:rPr>
                <w:sz w:val="20"/>
                <w:szCs w:val="20"/>
              </w:rPr>
              <w:t xml:space="preserve">00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</w:t>
            </w: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tcW w:w="9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</w:t>
            </w:r>
            <w:r>
              <w:rPr>
                <w:b/>
                <w:sz w:val="20"/>
                <w:szCs w:val="20"/>
              </w:rPr>
              <w:t xml:space="preserve">2</w:t>
            </w:r>
            <w:r>
              <w:rPr>
                <w:b/>
                <w:sz w:val="20"/>
                <w:szCs w:val="20"/>
              </w:rPr>
              <w:t xml:space="preserve"> «Организация бюджетного процесса»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качества осуществления бюджетного процесса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мониторинга качества  осуществления бюджетного процесса в соответствии с Постановлением Правительства Мурманской </w:t>
            </w:r>
            <w:r>
              <w:rPr>
                <w:sz w:val="20"/>
                <w:szCs w:val="20"/>
              </w:rPr>
              <w:t xml:space="preserve">области </w:t>
            </w:r>
            <w:r>
              <w:rPr>
                <w:sz w:val="20"/>
                <w:szCs w:val="20"/>
              </w:rPr>
              <w:t xml:space="preserve">от 28.04.2011 № </w:t>
            </w:r>
            <w:r>
              <w:rPr>
                <w:sz w:val="20"/>
                <w:szCs w:val="20"/>
              </w:rPr>
              <w:t xml:space="preserve">217-ПП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</w:t>
            </w:r>
            <w:r>
              <w:rPr>
                <w:sz w:val="20"/>
                <w:szCs w:val="20"/>
              </w:rPr>
              <w:t xml:space="preserve">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</w:t>
            </w:r>
            <w:r>
              <w:rPr>
                <w:sz w:val="20"/>
                <w:szCs w:val="20"/>
              </w:rPr>
              <w:t xml:space="preserve">запланированных </w:t>
            </w:r>
            <w:r>
              <w:rPr>
                <w:sz w:val="20"/>
                <w:szCs w:val="20"/>
              </w:rPr>
              <w:t xml:space="preserve">программных расходов бюджета округа в общем объеме</w:t>
            </w:r>
            <w:r>
              <w:rPr>
                <w:sz w:val="20"/>
                <w:szCs w:val="20"/>
              </w:rPr>
              <w:t xml:space="preserve"> расходов бюджета округа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8,9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8,9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8,9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9,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9,0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о бюджете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дефицита бюджета округа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5,0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мониторинга информации,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размещенной в ЕПБС финансовым органом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УФК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68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обновлений (файлов) информации</w:t>
            </w:r>
            <w:r>
              <w:rPr>
                <w:sz w:val="20"/>
                <w:szCs w:val="20"/>
              </w:rPr>
              <w:t xml:space="preserve">, необходимой для размещения</w:t>
            </w:r>
            <w:r>
              <w:rPr>
                <w:sz w:val="20"/>
                <w:szCs w:val="20"/>
              </w:rPr>
              <w:t xml:space="preserve"> на сайте Печенгского муниципального округа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34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37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40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40</w:t>
            </w:r>
            <w:r/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Официальный сайт Печенгского муниципального округа </w:t>
            </w:r>
            <w:hyperlink r:id="rId11" w:tooltip="https://pechengamr.gov-murman.ru/" w:history="1">
              <w:r>
                <w:rPr>
                  <w:color w:val="0000ff"/>
                  <w:sz w:val="20"/>
                  <w:szCs w:val="20"/>
                  <w:u w:val="single"/>
                  <w:lang w:eastAsia="ru-RU"/>
                </w:rPr>
                <w:t xml:space="preserve">https://pechengamr.gov-murman.ru/</w:t>
              </w:r>
            </w:hyperlink>
            <w:r>
              <w:rPr>
                <w:color w:val="0000ff"/>
                <w:sz w:val="20"/>
                <w:szCs w:val="20"/>
                <w:u w:val="single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 xml:space="preserve">приказ Минфина Мурманской области от 26.06.2024 № 113н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</w:t>
            </w: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8"/>
            <w:tcW w:w="9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Подпрограмма </w:t>
            </w:r>
            <w:r>
              <w:rPr>
                <w:b/>
                <w:sz w:val="20"/>
                <w:szCs w:val="20"/>
              </w:rPr>
              <w:t xml:space="preserve">3</w:t>
            </w:r>
            <w:r>
              <w:rPr>
                <w:b/>
                <w:sz w:val="20"/>
                <w:szCs w:val="20"/>
              </w:rPr>
              <w:t xml:space="preserve"> «Обеспечение бухгалтерского обслуж</w:t>
            </w:r>
            <w:r>
              <w:rPr>
                <w:b/>
                <w:sz w:val="20"/>
                <w:szCs w:val="20"/>
              </w:rPr>
              <w:t xml:space="preserve">ивания»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Договоры на бухгалтерское обслуживание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требований о составе бухгалтерской, налоговой и финансовой отчетности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контроль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  <w:lang w:val="en-US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shd w:val="clear" w:color="auto" w:fill="ffffff"/>
              <w:rPr>
                <w:color w:val="ff000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</w:t>
            </w:r>
            <w:r>
              <w:rPr>
                <w:color w:val="ff0000"/>
                <w:sz w:val="20"/>
                <w:szCs w:val="20"/>
                <w:lang w:eastAsia="ru-RU"/>
              </w:rPr>
            </w:r>
            <w:r>
              <w:rPr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контроль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bookmarkStart w:id="0" w:name="Par211"/>
      <w:r/>
      <w:bookmarkEnd w:id="0"/>
      <w:r>
        <w:rPr>
          <w:rFonts w:ascii="Times New Roman" w:hAnsi="Times New Roman"/>
          <w:b/>
          <w:sz w:val="24"/>
          <w:szCs w:val="24"/>
        </w:rPr>
        <w:t xml:space="preserve">Перечень и краткое описание подпрограмм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/>
          <w:sz w:val="24"/>
          <w:szCs w:val="24"/>
        </w:rPr>
        <w:t xml:space="preserve">три </w:t>
      </w:r>
      <w:r>
        <w:rPr>
          <w:rFonts w:ascii="Times New Roman" w:hAnsi="Times New Roman"/>
          <w:sz w:val="24"/>
          <w:szCs w:val="24"/>
        </w:rPr>
        <w:t xml:space="preserve">подпрограммы: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1. «Управление муниципальным долгом»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Цель подпрограммы – </w:t>
      </w:r>
      <w:r>
        <w:rPr>
          <w:rFonts w:ascii="Times New Roman" w:hAnsi="Times New Roman"/>
          <w:sz w:val="24"/>
          <w:szCs w:val="24"/>
        </w:rPr>
        <w:t xml:space="preserve">поддержание размера муниципального долга округа в объеме, обеспечивающем возможность гарантированного выполнения долговых обязательств в полном </w:t>
      </w:r>
      <w:r>
        <w:rPr>
          <w:rFonts w:ascii="Times New Roman" w:hAnsi="Times New Roman"/>
          <w:sz w:val="24"/>
          <w:szCs w:val="24"/>
        </w:rPr>
        <w:t xml:space="preserve">объеме и в установленные сроки.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Управление муниципальным долгом осуществляется в соответствии с Бюджетным кодексом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Муниципальный долг Печенгского муниципального округа составляет </w:t>
      </w:r>
      <w:r>
        <w:rPr>
          <w:rFonts w:ascii="Times New Roman" w:hAnsi="Times New Roman"/>
          <w:sz w:val="24"/>
          <w:szCs w:val="24"/>
        </w:rPr>
        <w:t xml:space="preserve">43,16</w:t>
      </w:r>
      <w:r>
        <w:rPr>
          <w:rFonts w:ascii="Times New Roman" w:hAnsi="Times New Roman"/>
          <w:sz w:val="24"/>
          <w:szCs w:val="24"/>
        </w:rPr>
        <w:t xml:space="preserve"> млн. рублей. В 2018, в 2020 годах часть муниципального долга была реструктуризирована путем заключения дополнительных соглашений. На основании этих соглашений бюджет </w:t>
      </w:r>
      <w:r>
        <w:rPr>
          <w:rFonts w:ascii="Times New Roman" w:hAnsi="Times New Roman"/>
          <w:sz w:val="24"/>
          <w:szCs w:val="24"/>
        </w:rPr>
        <w:t xml:space="preserve">округа</w:t>
      </w:r>
      <w:r>
        <w:rPr>
          <w:rFonts w:ascii="Times New Roman" w:hAnsi="Times New Roman"/>
          <w:sz w:val="24"/>
          <w:szCs w:val="24"/>
        </w:rPr>
        <w:t xml:space="preserve"> получил возможность поэтапного погашения долговых обязательств в течение 10 лет, а также частичного списания основного долга в сумме 9,3 млн. руб.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С целью достижения высокого уровня долговой устойчивости в условиях ограниченных возможностей бюджета округа по собств</w:t>
      </w:r>
      <w:r>
        <w:rPr>
          <w:rFonts w:ascii="Times New Roman" w:hAnsi="Times New Roman"/>
          <w:sz w:val="24"/>
          <w:szCs w:val="24"/>
        </w:rPr>
        <w:t xml:space="preserve">енным доходам, предполагается работа по привлечению финансовой помощи из областного бюджета на сокращение объема муниципального долга, а также решение задачи по планированию, обслуживанию и погашению долговых обязательств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Масштабы выполнения мероприятия подпрограммы определяется конъюнктурой кредитного рынка Российской Федерации.</w:t>
      </w:r>
      <w:bookmarkStart w:id="1" w:name="Par535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Планирование расходов на обслуживание муниципального долга осуществляется в объеме, необходимом для полного и своевременного исполнения долговых обязательств по выплате процентных платежей по муниципальному долгу.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позволит сократ</w:t>
      </w:r>
      <w:r>
        <w:rPr>
          <w:rFonts w:ascii="Times New Roman" w:hAnsi="Times New Roman"/>
          <w:sz w:val="24"/>
          <w:szCs w:val="24"/>
        </w:rPr>
        <w:t xml:space="preserve">ить расходы на обслуживание муниципального долга, высвобождать средства бюджета округа, которые необходимо направлять на решение проблем, реализацию социально-экономических задач и выполнение обязательств перед населением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. «Организация бюджетного процесса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Цель подпрограммы -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рамках подпрограммы </w:t>
      </w:r>
      <w:r>
        <w:rPr>
          <w:rFonts w:ascii="Times New Roman" w:hAnsi="Times New Roman"/>
          <w:sz w:val="24"/>
          <w:szCs w:val="24"/>
        </w:rPr>
        <w:t xml:space="preserve">предполагается реализация следующих основных мероприятий: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</w:rPr>
        <w:tab/>
        <w:t xml:space="preserve">Обеспечение функций, возложенных на органы местного самоуправления;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ab/>
        <w:t xml:space="preserve">Организация процесса планирования и исполнения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  <w:szCs w:val="24"/>
        </w:rPr>
        <w:tab/>
        <w:t xml:space="preserve">Обеспечение открытости и прозрачности бюджета округа и бюджетного процесса для граждан.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функциями финансового управления будут проводиться: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разработка основных направлений бюджетной и налоговой политики Печенгского муниципального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организация и координация работы органов местного самоуправления по формированию и исполнению бюджета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совершенствование нормативной правовой базы, регулирующей отношения в сфере управления муниципальными финансами;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организация работы по привлечению дополнительных средств из вышестоящих бюджетов на решение ключевых для Печенгского муниципального округа задач;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детализация кодов бюджетной классификации для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расходованием средств бюджета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дальнейшее развитие сайта Печенгского муниципального округа по наполнению его актуальной информацией о бюджете округа, повышение финансовой и бюджетной грамотности населения и реализация эффективной системы общественного </w:t>
      </w:r>
      <w:r>
        <w:rPr>
          <w:rFonts w:ascii="Times New Roman" w:hAnsi="Times New Roman"/>
          <w:sz w:val="24"/>
          <w:szCs w:val="24"/>
        </w:rPr>
        <w:t xml:space="preserve">контроля за</w:t>
      </w:r>
      <w:r>
        <w:rPr>
          <w:rFonts w:ascii="Times New Roman" w:hAnsi="Times New Roman"/>
          <w:sz w:val="24"/>
          <w:szCs w:val="24"/>
        </w:rPr>
        <w:t xml:space="preserve"> организацией бюджетного процесса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позволит своевременно и качественно готовить проект бюджета округа на трехлетний период. Организ</w:t>
      </w:r>
      <w:r>
        <w:rPr>
          <w:rFonts w:ascii="Times New Roman" w:hAnsi="Times New Roman"/>
          <w:sz w:val="24"/>
          <w:szCs w:val="24"/>
        </w:rPr>
        <w:t xml:space="preserve">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/>
          <w:sz w:val="24"/>
          <w:szCs w:val="24"/>
          <w:u w:val="single"/>
        </w:rPr>
        <w:t xml:space="preserve">. «Обеспечение бухгалтерского обслуживания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осуществление внутреннего финансового контроля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мероприяти</w:t>
      </w:r>
      <w:r>
        <w:rPr>
          <w:rFonts w:ascii="Times New Roman" w:hAnsi="Times New Roman"/>
          <w:sz w:val="24"/>
          <w:szCs w:val="24"/>
        </w:rPr>
        <w:t xml:space="preserve">ями</w:t>
      </w:r>
      <w:r>
        <w:rPr>
          <w:rFonts w:ascii="Times New Roman" w:hAnsi="Times New Roman"/>
          <w:sz w:val="24"/>
          <w:szCs w:val="24"/>
        </w:rPr>
        <w:t xml:space="preserve"> подпрограммы явля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тся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позволит осуществить квалифицированное ведение бюджетного и нал</w:t>
      </w:r>
      <w:r>
        <w:rPr>
          <w:rFonts w:ascii="Times New Roman" w:hAnsi="Times New Roman"/>
          <w:sz w:val="24"/>
          <w:szCs w:val="24"/>
        </w:rPr>
        <w:t xml:space="preserve">огового учета и отчетности в соответствии с действующими нормативными документами и заключенными соглашениями, предоставление отчетности в установленном порядке, обеспечить муниципальным учреждениям, органам местного самоуправления предоставление экономиче</w:t>
      </w:r>
      <w:r>
        <w:rPr>
          <w:rFonts w:ascii="Times New Roman" w:hAnsi="Times New Roman"/>
          <w:sz w:val="24"/>
          <w:szCs w:val="24"/>
        </w:rPr>
        <w:t xml:space="preserve">ской и аналитической информации о состоянии финансово-хозяйственной деятельности учреждений, осуществить контроль за своевременным и правильным оформлением первичных учетных документов и законностью совершаемых операций, за правильным расходованием целевых</w:t>
      </w:r>
      <w:r>
        <w:rPr>
          <w:rFonts w:ascii="Times New Roman" w:hAnsi="Times New Roman"/>
          <w:sz w:val="24"/>
          <w:szCs w:val="24"/>
        </w:rPr>
        <w:t xml:space="preserve"> бюджетных и внебюджетных средств, за наличием и движением имущества, использованием товарно-материальных ценностей, трудовых и финансовых ресурсов.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одной из важнейших задач является совершенствование внутренн</w:t>
      </w:r>
      <w:r>
        <w:rPr>
          <w:rFonts w:ascii="Times New Roman" w:hAnsi="Times New Roman"/>
          <w:sz w:val="24"/>
          <w:szCs w:val="24"/>
        </w:rPr>
        <w:t xml:space="preserve">его муниципального финансового контроля, повышение его эффективности путем создания условий, способствующих соблюдению общепринятых принципов финансового контроля, формированию подходов к определению критериев эффективности использования бюджетных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ходе реализации должны быть решены задачи по повышению качества ведения учета и составления отчетности на основе единой методологии, унификации и стандартизации учетных процессов.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  <w:highlight w:val="yellow"/>
        </w:rPr>
      </w:pPr>
      <w:r>
        <w:rPr>
          <w:rFonts w:ascii="Times New Roman" w:hAnsi="Times New Roman"/>
          <w:sz w:val="20"/>
          <w:szCs w:val="20"/>
          <w:highlight w:val="yellow"/>
        </w:rPr>
      </w:r>
      <w:r>
        <w:rPr>
          <w:rFonts w:ascii="Times New Roman" w:hAnsi="Times New Roman"/>
          <w:sz w:val="20"/>
          <w:szCs w:val="20"/>
          <w:highlight w:val="yellow"/>
        </w:rPr>
      </w:r>
      <w:r>
        <w:rPr>
          <w:rFonts w:ascii="Times New Roman" w:hAnsi="Times New Roman"/>
          <w:sz w:val="20"/>
          <w:szCs w:val="20"/>
          <w:highlight w:val="yellow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Механизм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программных мероприятий будет производиться в соответствии с основными нормативными правовыми актами, регулирующими бюджетный процесс в Печенгском муниципальном округе: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Бюджетным кодексом Российской Федерации, нормативными правовыми актами Российской Федерации, Мурманской области,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Финансовое управление является уполномоченным органом администрации Печенгского муниципального округа по управлению средствами бюджета округа и обеспечивает проведение ответственной финансовой политики муниципальной власти.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Одна из ключевых задач финансового управления - формирование и организация исполнения бюджета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Финансовым управлением проводится постоянная работа по совершенствованию правовой базы Печенгского муниципального округа, приведению её в соответствие с федеральным и областным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реализации настоящей программы по мере необходимости будут </w:t>
      </w:r>
      <w:r>
        <w:rPr>
          <w:rFonts w:ascii="Times New Roman" w:hAnsi="Times New Roman"/>
          <w:sz w:val="24"/>
          <w:szCs w:val="24"/>
        </w:rPr>
        <w:t xml:space="preserve">разрабатываться проекты соответствующих нормативных правовых актов.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 Оценка эффективности программы и рисков ее реализации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080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  <w:outlineLvl w:val="1"/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настоящей программы зависит от множества экономических и социальных  факторов: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непрерывно меняющееся законодательство;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сложившиеся экономические условия, оказывающие влияние на поступление доходов в бюджет округа;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изменения уровня ключевой ставки Центрального Банка Российской Федерации в виду изменения </w:t>
      </w:r>
      <w:r>
        <w:rPr>
          <w:rFonts w:ascii="Times New Roman" w:hAnsi="Times New Roman"/>
          <w:sz w:val="24"/>
          <w:szCs w:val="24"/>
        </w:rPr>
        <w:t xml:space="preserve">условий</w:t>
      </w:r>
      <w:r>
        <w:rPr>
          <w:rFonts w:ascii="Times New Roman" w:hAnsi="Times New Roman"/>
          <w:sz w:val="24"/>
          <w:szCs w:val="24"/>
        </w:rPr>
        <w:t xml:space="preserve"> проводимой денежно–кредитной политики.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Успешная реализация муниципальной программы во многом зависит от своевременной оценки рисков.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выполнения программы </w:t>
      </w:r>
      <w:r>
        <w:rPr>
          <w:rFonts w:ascii="Times New Roman" w:hAnsi="Times New Roman"/>
          <w:sz w:val="24"/>
          <w:szCs w:val="24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i/>
          <w:color w:val="0000cc"/>
          <w:sz w:val="18"/>
          <w:szCs w:val="18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br w:type="page" w:clear="all"/>
      </w:r>
      <w:bookmarkStart w:id="2" w:name="Par3713"/>
      <w:r/>
      <w:bookmarkEnd w:id="2"/>
      <w:r>
        <w:rPr>
          <w:rFonts w:ascii="Times New Roman" w:hAnsi="Times New Roman"/>
          <w:i/>
          <w:color w:val="0000cc"/>
          <w:sz w:val="18"/>
          <w:szCs w:val="18"/>
          <w:highlight w:val="yellow"/>
        </w:rPr>
      </w:r>
      <w:r>
        <w:rPr>
          <w:rFonts w:ascii="Times New Roman" w:hAnsi="Times New Roman"/>
          <w:i/>
          <w:color w:val="0000cc"/>
          <w:sz w:val="18"/>
          <w:szCs w:val="18"/>
          <w:highlight w:val="yellow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left="6804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/>
      <w:bookmarkStart w:id="3" w:name="Par3675"/>
      <w:r/>
      <w:bookmarkEnd w:id="3"/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Управление муниципальным долгом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pStyle w:val="863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3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694"/>
        <w:gridCol w:w="6945"/>
      </w:tblGrid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ind w:right="-2"/>
              <w:jc w:val="both"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Печенгского муниципального округа «Муниципальные финансы»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Поддержание размера муниципального долга округа в объеме, обеспечивающем возможность гарантированного выполнения долговых обязательств в полном объеме и в установленные сроки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2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Планирование, привлечение, обслуживание и погашение долговых обязательств Печенгского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83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23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Сокращение расходов на обслуживание муниципального долга, высвобождение средств бюджета округа, и направление их на решение проблем, реализацию социально-экономических задач и выполнение обязательств перед населением Печенгского муниципального округа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94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  <w:highlight w:val="yellow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18"/>
          <w:szCs w:val="18"/>
          <w:highlight w:val="yellow"/>
        </w:rPr>
      </w:r>
      <w:r>
        <w:rPr>
          <w:rFonts w:ascii="Times New Roman" w:hAnsi="Times New Roman"/>
          <w:b/>
          <w:sz w:val="18"/>
          <w:szCs w:val="18"/>
          <w:highlight w:val="yellow"/>
        </w:rPr>
      </w:r>
      <w:r>
        <w:rPr>
          <w:rFonts w:ascii="Times New Roman" w:hAnsi="Times New Roman"/>
          <w:b/>
          <w:sz w:val="18"/>
          <w:szCs w:val="18"/>
          <w:highlight w:val="yellow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подпрограммы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 объёмом финансирования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278" w:type="pct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7"/>
        <w:gridCol w:w="4029"/>
        <w:gridCol w:w="1506"/>
        <w:gridCol w:w="1133"/>
        <w:gridCol w:w="1274"/>
        <w:gridCol w:w="1274"/>
        <w:gridCol w:w="1277"/>
        <w:gridCol w:w="1136"/>
        <w:gridCol w:w="2832"/>
      </w:tblGrid>
      <w:tr>
        <w:tblPrEx/>
        <w:trPr>
          <w:trHeight w:val="780"/>
        </w:trPr>
        <w:tc>
          <w:tcPr>
            <w:shd w:val="clear" w:color="auto" w:fill="auto"/>
            <w:tcW w:w="27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. «Управление муниципальным долгом»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Цель: Поддержание размера муниципального долга округа в объеме, обеспечивающем возможность гарантированного выполнения долговых обязательств в полном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объеме и в установленные сроки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ероприятие 1. Планирование, привлечение, обслуживание и погашение долговых обязательств Печенгского муниципального округа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405,0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31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05,0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405,0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405,0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8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9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</w:tbl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подпрограмм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5310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1276"/>
        <w:gridCol w:w="3685"/>
        <w:gridCol w:w="850"/>
        <w:gridCol w:w="1276"/>
        <w:gridCol w:w="1418"/>
        <w:gridCol w:w="1418"/>
        <w:gridCol w:w="1417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Ед. изм.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. «Управление муниципальным долгом»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Цель: Поддержание размера муниципального долга округа в объеме, обеспечивающем возможность гарантированного выполнения долговых обязательств в полном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 объеме и в установленные сроки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ероприятие 1. Планирование, привлечение, обслуживание и погашение долговых обязательств Печенгского муниципального округа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val="en-US" w:eastAsia="ru-RU"/>
              </w:rPr>
              <w:t xml:space="preserve">&lt;=2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val="en-US" w:eastAsia="ru-RU"/>
              </w:rPr>
              <w:t xml:space="preserve">&lt;=27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val="en-US" w:eastAsia="ru-RU"/>
              </w:rPr>
              <w:t xml:space="preserve">&lt;=27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tabs>
                <w:tab w:val="left" w:pos="3420" w:leader="none"/>
                <w:tab w:val="left" w:pos="8518" w:leader="none"/>
              </w:tabs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&lt;=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tabs>
                <w:tab w:val="left" w:pos="3420" w:leader="none"/>
                <w:tab w:val="left" w:pos="8518" w:leader="none"/>
              </w:tabs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&lt;=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tabs>
                <w:tab w:val="left" w:pos="3420" w:leader="none"/>
                <w:tab w:val="left" w:pos="8518" w:leader="none"/>
              </w:tabs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&lt;=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  <w:highlight w:val="yellow"/>
        </w:rPr>
      </w:pP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  <w:r>
        <w:rPr>
          <w:rFonts w:ascii="Times New Roman" w:hAnsi="Times New Roman"/>
          <w:b/>
          <w:sz w:val="20"/>
          <w:szCs w:val="20"/>
          <w:highlight w:val="yellow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0"/>
          <w:szCs w:val="20"/>
          <w:highlight w:val="yellow"/>
        </w:rPr>
        <w:sectPr>
          <w:footnotePr/>
          <w:endnotePr/>
          <w:type w:val="nextPage"/>
          <w:pgSz w:w="16838" w:h="11905" w:orient="landscape"/>
          <w:pgMar w:top="1135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20"/>
          <w:szCs w:val="20"/>
          <w:highlight w:val="yellow"/>
        </w:rPr>
      </w:r>
      <w:r>
        <w:rPr>
          <w:rFonts w:ascii="Times New Roman" w:hAnsi="Times New Roman" w:eastAsia="Times New Roman"/>
          <w:b/>
          <w:sz w:val="20"/>
          <w:szCs w:val="20"/>
          <w:highlight w:val="yellow"/>
        </w:rPr>
      </w:r>
      <w:r>
        <w:rPr>
          <w:rFonts w:ascii="Times New Roman" w:hAnsi="Times New Roman" w:eastAsia="Times New Roman"/>
          <w:b/>
          <w:sz w:val="20"/>
          <w:szCs w:val="20"/>
          <w:highlight w:val="yellow"/>
        </w:rPr>
      </w:r>
    </w:p>
    <w:tbl>
      <w:tblPr>
        <w:tblW w:w="3784" w:type="dxa"/>
        <w:tblInd w:w="10718" w:type="dxa"/>
        <w:tblLayout w:type="fixed"/>
        <w:tblLook w:val="01E0" w:firstRow="1" w:lastRow="1" w:firstColumn="1" w:lastColumn="1" w:noHBand="0" w:noVBand="0"/>
      </w:tblPr>
      <w:tblGrid>
        <w:gridCol w:w="3784"/>
      </w:tblGrid>
      <w:tr>
        <w:tblPrEx/>
        <w:trPr/>
        <w:tc>
          <w:tcPr>
            <w:shd w:val="clear" w:color="auto" w:fill="auto"/>
            <w:tcW w:w="378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left="6804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программе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2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«Организация бюджетного процесса»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80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020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7655"/>
      </w:tblGrid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ind w:right="-2"/>
              <w:jc w:val="both"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Печенгского муниципального округа «Муниципальные финансы» на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tLeast"/>
              <w:tabs>
                <w:tab w:val="left" w:pos="317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Обеспечение функций, возложенных на органы местного самоуправления.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tLeast"/>
              <w:tabs>
                <w:tab w:val="left" w:pos="317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Организация процесса планирования и исполнения бюджета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tLeast"/>
              <w:tabs>
                <w:tab w:val="left" w:pos="317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Обеспечение открытости и прозрачности бюджета округа и бюджетного процесса для граждан.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Степень качества осуществления бюджетного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Доля запланированных программных расходов бюджета округа в общем объеме расходов бюджета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Размер дефицита бюджета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Исполнение расходных обязательств от утвержденных параметров бюджета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мониторинга информации, размещенной в ЕПБС финансовым органом.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Количество обновлений (файлов) информации, необходимой для размещения на сайте Печенгского муниципального округа.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97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руб.,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ind w:left="5"/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Своевременная и качественная подготовка проект бюджета округа на трехлетний период. Организац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ия исполнения бюджета округа и формирование бюджетной отчетности как надежное обеспечение исполнения расходных обязательств бюджета, которое позволяет оценить степень их исполнения, повысить прозрачность бюджетной системы Печенгского муниципального округа.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65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1905" w:h="16838" w:orient="portrait"/>
          <w:pgMar w:top="709" w:right="1134" w:bottom="993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6"/>
          <w:szCs w:val="26"/>
          <w:highlight w:val="yellow"/>
          <w:lang w:eastAsia="ru-RU"/>
        </w:rPr>
      </w:pPr>
      <w:r>
        <w:rPr>
          <w:rFonts w:ascii="Times New Roman" w:hAnsi="Times New Roman" w:eastAsia="Times New Roman"/>
          <w:sz w:val="26"/>
          <w:szCs w:val="26"/>
          <w:highlight w:val="yellow"/>
          <w:lang w:eastAsia="ru-RU"/>
        </w:rPr>
      </w:r>
      <w:r>
        <w:rPr>
          <w:rFonts w:ascii="Times New Roman" w:hAnsi="Times New Roman" w:eastAsia="Times New Roman"/>
          <w:sz w:val="26"/>
          <w:szCs w:val="26"/>
          <w:highlight w:val="yellow"/>
          <w:lang w:eastAsia="ru-RU"/>
        </w:rPr>
      </w:r>
      <w:r>
        <w:rPr>
          <w:rFonts w:ascii="Times New Roman" w:hAnsi="Times New Roman" w:eastAsia="Times New Roman"/>
          <w:sz w:val="26"/>
          <w:szCs w:val="26"/>
          <w:highlight w:val="yellow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 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подпрограммы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 объёмом финансирования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274" w:type="pct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4542"/>
        <w:gridCol w:w="1325"/>
        <w:gridCol w:w="1227"/>
        <w:gridCol w:w="1417"/>
        <w:gridCol w:w="1273"/>
        <w:gridCol w:w="1074"/>
        <w:gridCol w:w="58"/>
        <w:gridCol w:w="1135"/>
        <w:gridCol w:w="2396"/>
      </w:tblGrid>
      <w:tr>
        <w:tblPrEx/>
        <w:trPr>
          <w:trHeight w:val="780"/>
        </w:trPr>
        <w:tc>
          <w:tcPr>
            <w:shd w:val="clear" w:color="auto" w:fill="auto"/>
            <w:tcW w:w="27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162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. «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Организация бюджетного процесса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ероприятие 1. Обеспечение функций, возложенных на органы местного самоуправления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5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ероприятие 2.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Организация процесса планирова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ния и исполнения бюджета округа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Своевременное составление проекта программного бюджета округа  и отчета о его исполнении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ероприятие 3.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Обеспечение открытости и прозрачности бюджета округа и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бюджетного процесса для граждан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3.1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8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restart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gridSpan w:val="3"/>
            <w:shd w:val="clear" w:color="auto" w:fill="auto"/>
            <w:tcW w:w="2196" w:type="pct"/>
            <w:vAlign w:val="center"/>
            <w:vMerge w:val="continue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6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7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ФБ – федеральный бюджет; ОБ – областной бюджет; МБ – местный бюджет; ВБС – внебюджетные средства.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pStyle w:val="863"/>
        <w:ind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3"/>
        <w:ind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мероприятий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подпрограмм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3"/>
        <w:ind w:right="-371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9949" w:type="dxa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275"/>
        <w:gridCol w:w="3403"/>
        <w:gridCol w:w="992"/>
        <w:gridCol w:w="993"/>
        <w:gridCol w:w="992"/>
        <w:gridCol w:w="992"/>
        <w:gridCol w:w="1701"/>
        <w:gridCol w:w="4639"/>
      </w:tblGrid>
      <w:tr>
        <w:tblPrEx/>
        <w:trPr>
          <w:gridAfter w:val="1"/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Ед. изм.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23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. «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Организация бюджетного процесса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ероприятие 1. Обеспечение функций, возложенных на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 органы местного самоуправления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Степень качества осуществления бюджетного процесса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8,9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9,0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9,0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 /нет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  <w:t xml:space="preserve">ероприятие 2. 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Организация процесса планирова</w:t>
            </w:r>
            <w:r>
              <w:rPr>
                <w:rFonts w:ascii="Times New Roman" w:hAnsi="Times New Roman" w:eastAsia="Times New Roman"/>
                <w:b/>
                <w:sz w:val="23"/>
                <w:szCs w:val="23"/>
                <w:lang w:eastAsia="ru-RU"/>
              </w:rPr>
              <w:t xml:space="preserve">ния и исполнения бюджета округа</w:t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3"/>
                <w:szCs w:val="23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46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Своевременное составление проекта программного бюджета округа  и отчета о его исполнении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Размер дефицита бюджета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&lt;=10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&lt;=10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&lt;=10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,5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ероприятие 3.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Обеспечение открытости и прозрачности бюджета округа и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бюджетного процесса для граждан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463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Borders>
              <w:top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34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/>
              </w:rPr>
              <w:t xml:space="preserve">Результаты мониторинга информации, размещенной в ЕПБС финансовым органом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4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Количество обновлений (файлов) информации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, необходимой для размещения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на сайте Печенгского муниципального округа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b/>
          <w:sz w:val="20"/>
          <w:szCs w:val="20"/>
          <w:highlight w:val="yellow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/>
      <w:bookmarkStart w:id="4" w:name="_GoBack"/>
      <w:r/>
      <w:bookmarkEnd w:id="4"/>
      <w:r>
        <w:rPr>
          <w:rFonts w:ascii="Times New Roman" w:hAnsi="Times New Roman" w:eastAsia="Times New Roman"/>
          <w:b/>
          <w:sz w:val="20"/>
          <w:szCs w:val="20"/>
          <w:highlight w:val="yellow"/>
        </w:rPr>
      </w:r>
      <w:r>
        <w:rPr>
          <w:rFonts w:ascii="Times New Roman" w:hAnsi="Times New Roman" w:eastAsia="Times New Roman"/>
          <w:b/>
          <w:sz w:val="20"/>
          <w:szCs w:val="20"/>
          <w:highlight w:val="yellow"/>
        </w:rPr>
      </w:r>
    </w:p>
    <w:tbl>
      <w:tblPr>
        <w:tblW w:w="3402" w:type="dxa"/>
        <w:tblInd w:w="7621" w:type="dxa"/>
        <w:tblLayout w:type="fixed"/>
        <w:tblLook w:val="01E0" w:firstRow="1" w:lastRow="1" w:firstColumn="1" w:lastColumn="1" w:noHBand="0" w:noVBand="0"/>
      </w:tblPr>
      <w:tblGrid>
        <w:gridCol w:w="3402"/>
      </w:tblGrid>
      <w:tr>
        <w:tblPrEx/>
        <w:trPr/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left" w:pos="805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left" w:pos="805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программе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«Обеспечение бухгалтерского обслуживания»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pStyle w:val="863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3"/>
        <w:ind w:left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1006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513"/>
      </w:tblGrid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right="-2"/>
              <w:jc w:val="both"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Печенгского муниципального округа «Муниципальные финансы» на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Цели подпрограммы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firstLine="33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осуществление внутреннего финансового контроля.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эффективной организации и ведения бухгалтерского, бюджетного и налогового учета и отчетности, документального 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взаимосвязанного их отражения в бухгалтерских регистрах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Соблюдение требований о составе бухгалтерской, налоговой и финансовой отчетности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 внутреннего финансового контроля.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753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8 145,8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8145,8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9410,4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351,5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r>
              <w:rPr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left="5"/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качества ведения учета и составления отчетности на основе единой методологии, унификации и стандартизации учетных процессов.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ФИНУ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ФИНУ,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«ЦБ», МКУ «ЦБ»,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63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  <w:highlight w:val="yellow"/>
        </w:rPr>
      </w:pP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</w:p>
    <w:p>
      <w:pPr>
        <w:pStyle w:val="863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  <w:highlight w:val="yellow"/>
        </w:rPr>
        <w:sectPr>
          <w:footnotePr/>
          <w:endnotePr/>
          <w:type w:val="nextPage"/>
          <w:pgSz w:w="11905" w:h="16838" w:orient="portrait"/>
          <w:pgMar w:top="851" w:right="1134" w:bottom="993" w:left="1134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</w:p>
    <w:p>
      <w:pPr>
        <w:pStyle w:val="863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  <w:highlight w:val="yellow"/>
        </w:rPr>
      </w:pP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  <w:r>
        <w:rPr>
          <w:rFonts w:ascii="Times New Roman" w:hAnsi="Times New Roman"/>
          <w:spacing w:val="1"/>
          <w:sz w:val="24"/>
          <w:szCs w:val="24"/>
          <w:highlight w:val="yellow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 1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подпрограммы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 объёмом финансирования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tbl>
      <w:tblPr>
        <w:tblW w:w="5328" w:type="pct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5177"/>
        <w:gridCol w:w="1354"/>
        <w:gridCol w:w="1190"/>
        <w:gridCol w:w="1215"/>
        <w:gridCol w:w="1276"/>
        <w:gridCol w:w="1273"/>
        <w:gridCol w:w="1276"/>
        <w:gridCol w:w="1842"/>
      </w:tblGrid>
      <w:tr>
        <w:tblPrEx/>
        <w:trPr>
          <w:trHeight w:val="780"/>
        </w:trPr>
        <w:tc>
          <w:tcPr>
            <w:shd w:val="clear" w:color="auto" w:fill="auto"/>
            <w:tcW w:w="2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6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. «Обеспечение бухгалтерского обслуживания»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ind w:firstLine="33"/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Цель:  </w:t>
            </w:r>
            <w:r>
              <w:rPr>
                <w:rFonts w:ascii="Times New Roman" w:hAnsi="Times New Roman"/>
                <w:b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      </w:r>
            <w:r>
              <w:rPr>
                <w:rFonts w:ascii="Times New Roman" w:hAnsi="Times New Roman"/>
                <w:b/>
              </w:rPr>
              <w:t xml:space="preserve">ченгского муниципального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Cs w:val="24"/>
              </w:rPr>
              <w:t xml:space="preserve">осуществление внутреннего финансового контроля.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«ЦБ»,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val="en-US"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«ЦБ»</w:t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  <w:r>
              <w:rPr>
                <w:rFonts w:ascii="Times New Roman" w:hAnsi="Times New Roman" w:eastAsia="Times New Roman"/>
                <w:lang w:val="en-US"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Контроль за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соблюдением законодательства РФ в сфере финансовой деятельности, внутренних процедур составления и исполнения планов финансовой хозяйственной деятельности, смет, достоверности бухгалтерской отчетности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«ЦБ»,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«ЦБ», ФИНУ,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КРО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                                     Не требует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67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9351,5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186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9351,5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9351,5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tabs>
                <w:tab w:val="left" w:pos="870" w:leader="none"/>
              </w:tabs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ab/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8145,8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9410,4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9351,5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9383,9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  <w:tab w:val="left" w:pos="4111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Таблица  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/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подпрограмме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3"/>
        <w:ind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3"/>
        <w:ind w:right="-371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подпрограммы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 показателями результативности выполнения мероприятий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60" w:right="-371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5452" w:type="dxa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418"/>
        <w:gridCol w:w="3261"/>
        <w:gridCol w:w="849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bCs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. «Обеспечение бухгалтерского обслуживания»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  <w:t xml:space="preserve">Цель:</w:t>
            </w:r>
            <w:r>
              <w:rPr>
                <w:rFonts w:ascii="Times New Roman" w:hAnsi="Times New Roman"/>
                <w:b/>
              </w:rPr>
              <w:t xml:space="preserve"> 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      </w:r>
            <w:r>
              <w:rPr>
                <w:rFonts w:ascii="Times New Roman" w:hAnsi="Times New Roman"/>
                <w:b/>
              </w:rPr>
              <w:t xml:space="preserve">ченгского муниципального округа</w:t>
            </w:r>
            <w:r>
              <w:rPr>
                <w:rFonts w:ascii="Times New Roman" w:hAnsi="Times New Roman"/>
                <w:b/>
              </w:rPr>
              <w:t xml:space="preserve">, осуществление внутреннего финансового контроля.</w:t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strike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5-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/>
                <w:bCs/>
                <w:lang w:eastAsia="ru-RU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 и муниципальных учреждений</w:t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«ЦБ»,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                       МКУ «ЦБ»                 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pStyle w:val="863"/>
              <w:ind w:left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Соблюдение требований о составе бухгалтерской, налоговой и финансовой отчетности.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Да/ нет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Контроль за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соблюдением законодательства РФ в сфере финансовой деятельности, внутренних процедур составления и исполнения планов финансовой хозяйственной деятельности, смет, достовер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ности бухгалтерской отчетности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spacing w:after="0" w:line="240" w:lineRule="auto"/>
              <w:shd w:val="clear" w:color="auto" w:fill="ffffff"/>
              <w:rPr>
                <w:rFonts w:ascii="Times New Roman" w:hAnsi="Times New Roman" w:eastAsia="Times New Roman"/>
                <w:color w:val="1a1a1a"/>
                <w:lang w:eastAsia="ru-RU"/>
              </w:rPr>
            </w:pPr>
            <w:r>
              <w:rPr>
                <w:rFonts w:ascii="Times New Roman" w:hAnsi="Times New Roman" w:eastAsia="Times New Roman"/>
                <w:color w:val="1a1a1a"/>
                <w:lang w:eastAsia="ru-RU"/>
              </w:rPr>
              <w:t xml:space="preserve">Выполнение </w:t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  <w:t xml:space="preserve">контрольных мероприятий</w:t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  <w:t xml:space="preserve"> к общему числу </w:t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  <w:t xml:space="preserve">запланированных</w:t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  <w:t xml:space="preserve"> мероприятий в части осуществления внутреннего финансового контроля</w:t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</w:r>
            <w:r>
              <w:rPr>
                <w:rFonts w:ascii="Times New Roman" w:hAnsi="Times New Roman" w:eastAsia="Times New Roman"/>
                <w:color w:val="1a1a1a"/>
                <w:lang w:eastAsia="ru-RU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МБУ «ЦБ»,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МКУ «ЦБ», КРО, ФИНУ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                     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</w:tbl>
    <w:p>
      <w:pPr>
        <w:pStyle w:val="863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0"/>
          <w:szCs w:val="20"/>
          <w:highlight w:val="yellow"/>
        </w:rPr>
        <w:sectPr>
          <w:footnotePr/>
          <w:endnotePr/>
          <w:type w:val="nextPage"/>
          <w:pgSz w:w="16838" w:h="11905" w:orient="landscape"/>
          <w:pgMar w:top="709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pacing w:val="1"/>
          <w:sz w:val="20"/>
          <w:szCs w:val="20"/>
          <w:highlight w:val="yellow"/>
        </w:rPr>
      </w:r>
      <w:r>
        <w:rPr>
          <w:rFonts w:ascii="Times New Roman" w:hAnsi="Times New Roman"/>
          <w:spacing w:val="1"/>
          <w:sz w:val="20"/>
          <w:szCs w:val="20"/>
          <w:highlight w:val="yellow"/>
        </w:rPr>
      </w:r>
      <w:r>
        <w:rPr>
          <w:rFonts w:ascii="Times New Roman" w:hAnsi="Times New Roman"/>
          <w:spacing w:val="1"/>
          <w:sz w:val="20"/>
          <w:szCs w:val="20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48" w:bottom="1701" w:left="709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10"/>
  </w:num>
  <w:num w:numId="8">
    <w:abstractNumId w:val="6"/>
  </w:num>
  <w:num w:numId="9">
    <w:abstractNumId w:val="12"/>
  </w:num>
  <w:num w:numId="10">
    <w:abstractNumId w:val="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1">
    <w:name w:val="Heading 1 Char"/>
    <w:basedOn w:val="853"/>
    <w:link w:val="850"/>
    <w:uiPriority w:val="9"/>
    <w:rPr>
      <w:rFonts w:ascii="Arial" w:hAnsi="Arial" w:eastAsia="Arial" w:cs="Arial"/>
      <w:sz w:val="40"/>
      <w:szCs w:val="40"/>
    </w:rPr>
  </w:style>
  <w:style w:type="character" w:styleId="682">
    <w:name w:val="Heading 2 Char"/>
    <w:basedOn w:val="853"/>
    <w:link w:val="851"/>
    <w:uiPriority w:val="9"/>
    <w:rPr>
      <w:rFonts w:ascii="Arial" w:hAnsi="Arial" w:eastAsia="Arial" w:cs="Arial"/>
      <w:sz w:val="34"/>
    </w:rPr>
  </w:style>
  <w:style w:type="character" w:styleId="683">
    <w:name w:val="Heading 3 Char"/>
    <w:basedOn w:val="853"/>
    <w:link w:val="852"/>
    <w:uiPriority w:val="9"/>
    <w:rPr>
      <w:rFonts w:ascii="Arial" w:hAnsi="Arial" w:eastAsia="Arial" w:cs="Arial"/>
      <w:sz w:val="30"/>
      <w:szCs w:val="30"/>
    </w:rPr>
  </w:style>
  <w:style w:type="paragraph" w:styleId="684">
    <w:name w:val="Heading 4"/>
    <w:basedOn w:val="849"/>
    <w:next w:val="849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5">
    <w:name w:val="Heading 4 Char"/>
    <w:basedOn w:val="853"/>
    <w:link w:val="684"/>
    <w:uiPriority w:val="9"/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849"/>
    <w:next w:val="849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7">
    <w:name w:val="Heading 5 Char"/>
    <w:basedOn w:val="853"/>
    <w:link w:val="686"/>
    <w:uiPriority w:val="9"/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849"/>
    <w:next w:val="849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9">
    <w:name w:val="Heading 6 Char"/>
    <w:basedOn w:val="853"/>
    <w:link w:val="688"/>
    <w:uiPriority w:val="9"/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849"/>
    <w:next w:val="849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7 Char"/>
    <w:basedOn w:val="85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849"/>
    <w:next w:val="849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3">
    <w:name w:val="Heading 8 Char"/>
    <w:basedOn w:val="853"/>
    <w:link w:val="692"/>
    <w:uiPriority w:val="9"/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849"/>
    <w:next w:val="849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>
    <w:name w:val="Heading 9 Char"/>
    <w:basedOn w:val="853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Title"/>
    <w:basedOn w:val="849"/>
    <w:next w:val="849"/>
    <w:link w:val="69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7">
    <w:name w:val="Title Char"/>
    <w:basedOn w:val="853"/>
    <w:link w:val="696"/>
    <w:uiPriority w:val="10"/>
    <w:rPr>
      <w:sz w:val="48"/>
      <w:szCs w:val="48"/>
    </w:rPr>
  </w:style>
  <w:style w:type="paragraph" w:styleId="698">
    <w:name w:val="Subtitle"/>
    <w:basedOn w:val="849"/>
    <w:next w:val="849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>
    <w:name w:val="Subtitle Char"/>
    <w:basedOn w:val="853"/>
    <w:link w:val="698"/>
    <w:uiPriority w:val="11"/>
    <w:rPr>
      <w:sz w:val="24"/>
      <w:szCs w:val="24"/>
    </w:rPr>
  </w:style>
  <w:style w:type="paragraph" w:styleId="700">
    <w:name w:val="Quote"/>
    <w:basedOn w:val="849"/>
    <w:next w:val="849"/>
    <w:link w:val="701"/>
    <w:uiPriority w:val="29"/>
    <w:qFormat/>
    <w:pPr>
      <w:ind w:left="720" w:right="720"/>
    </w:pPr>
    <w:rPr>
      <w:i/>
    </w:rPr>
  </w:style>
  <w:style w:type="character" w:styleId="701">
    <w:name w:val="Quote Char"/>
    <w:link w:val="700"/>
    <w:uiPriority w:val="29"/>
    <w:rPr>
      <w:i/>
    </w:rPr>
  </w:style>
  <w:style w:type="paragraph" w:styleId="702">
    <w:name w:val="Intense Quote"/>
    <w:basedOn w:val="849"/>
    <w:next w:val="849"/>
    <w:link w:val="7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>
    <w:name w:val="Intense Quote Char"/>
    <w:link w:val="702"/>
    <w:uiPriority w:val="30"/>
    <w:rPr>
      <w:i/>
    </w:rPr>
  </w:style>
  <w:style w:type="character" w:styleId="704">
    <w:name w:val="Header Char"/>
    <w:basedOn w:val="853"/>
    <w:link w:val="882"/>
    <w:uiPriority w:val="99"/>
  </w:style>
  <w:style w:type="character" w:styleId="705">
    <w:name w:val="Footer Char"/>
    <w:basedOn w:val="853"/>
    <w:link w:val="868"/>
    <w:uiPriority w:val="99"/>
  </w:style>
  <w:style w:type="character" w:styleId="706">
    <w:name w:val="Caption Char"/>
    <w:basedOn w:val="899"/>
    <w:link w:val="868"/>
    <w:uiPriority w:val="99"/>
  </w:style>
  <w:style w:type="table" w:styleId="707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3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3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50">
    <w:name w:val="Heading 1"/>
    <w:basedOn w:val="849"/>
    <w:link w:val="87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51">
    <w:name w:val="Heading 2"/>
    <w:basedOn w:val="849"/>
    <w:next w:val="849"/>
    <w:link w:val="87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52">
    <w:name w:val="Heading 3"/>
    <w:basedOn w:val="849"/>
    <w:next w:val="849"/>
    <w:link w:val="87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5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58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5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9"/>
    <w:link w:val="86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62">
    <w:name w:val="Strong"/>
    <w:qFormat/>
    <w:rPr>
      <w:b/>
      <w:bCs/>
    </w:rPr>
  </w:style>
  <w:style w:type="paragraph" w:styleId="863">
    <w:name w:val="List Paragraph"/>
    <w:basedOn w:val="849"/>
    <w:qFormat/>
    <w:pPr>
      <w:contextualSpacing/>
      <w:ind w:left="720"/>
    </w:pPr>
  </w:style>
  <w:style w:type="character" w:styleId="864" w:customStyle="1">
    <w:name w:val="Основной текст_"/>
    <w:link w:val="86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65" w:customStyle="1">
    <w:name w:val="Основной текст2"/>
    <w:basedOn w:val="849"/>
    <w:link w:val="86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66">
    <w:name w:val="Body Text 2"/>
    <w:basedOn w:val="849"/>
    <w:link w:val="86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67" w:customStyle="1">
    <w:name w:val="Основной текст 2 Знак"/>
    <w:link w:val="86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68">
    <w:name w:val="Footer"/>
    <w:basedOn w:val="849"/>
    <w:link w:val="86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69" w:customStyle="1">
    <w:name w:val="Нижний колонтитул Знак"/>
    <w:link w:val="86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7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71" w:customStyle="1">
    <w:name w:val="32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7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73">
    <w:name w:val="Normal (Web)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4">
    <w:name w:val="Body Text Indent"/>
    <w:basedOn w:val="849"/>
    <w:link w:val="87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875" w:customStyle="1">
    <w:name w:val="Основной текст с отступом Знак"/>
    <w:link w:val="874"/>
    <w:rPr>
      <w:rFonts w:ascii="Times New Roman" w:hAnsi="Times New Roman" w:eastAsia="Times New Roman" w:cs="Times New Roman"/>
      <w:sz w:val="24"/>
      <w:szCs w:val="24"/>
    </w:rPr>
  </w:style>
  <w:style w:type="character" w:styleId="876" w:customStyle="1">
    <w:name w:val="Заголовок 1 Знак"/>
    <w:link w:val="85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77" w:customStyle="1">
    <w:name w:val="Заголовок 2 Знак"/>
    <w:link w:val="851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78" w:customStyle="1">
    <w:name w:val="Заголовок 3 Знак"/>
    <w:link w:val="852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879">
    <w:name w:val="Table Grid"/>
    <w:basedOn w:val="854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>
    <w:name w:val="Balloon Text"/>
    <w:basedOn w:val="849"/>
    <w:link w:val="88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81" w:customStyle="1">
    <w:name w:val="Текст выноски Знак"/>
    <w:link w:val="880"/>
    <w:rPr>
      <w:rFonts w:ascii="Tahoma" w:hAnsi="Tahoma" w:eastAsia="Times New Roman" w:cs="Tahoma"/>
      <w:sz w:val="16"/>
      <w:szCs w:val="16"/>
      <w:lang w:eastAsia="ru-RU"/>
    </w:rPr>
  </w:style>
  <w:style w:type="paragraph" w:styleId="882">
    <w:name w:val="Header"/>
    <w:basedOn w:val="849"/>
    <w:link w:val="88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3" w:customStyle="1">
    <w:name w:val="Верхний колонтитул Знак"/>
    <w:link w:val="88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4">
    <w:name w:val="Emphasis"/>
    <w:qFormat/>
    <w:rPr>
      <w:i/>
      <w:iCs/>
    </w:rPr>
  </w:style>
  <w:style w:type="paragraph" w:styleId="885" w:customStyle="1">
    <w:name w:val="Содержимое таблицы"/>
    <w:basedOn w:val="849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886" w:customStyle="1">
    <w:name w:val="consplusnormal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7" w:customStyle="1">
    <w:name w:val="a2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8" w:customStyle="1">
    <w:name w:val="15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0" w:customStyle="1">
    <w:name w:val="h1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1" w:customStyle="1">
    <w:name w:val="msonospacing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2" w:customStyle="1">
    <w:name w:val="ac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3">
    <w:name w:val="Body Text 3"/>
    <w:basedOn w:val="849"/>
    <w:link w:val="89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4" w:customStyle="1">
    <w:name w:val="Основной текст 3 Знак"/>
    <w:link w:val="89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>
    <w:name w:val="HTML Bottom of Form"/>
    <w:basedOn w:val="849"/>
    <w:next w:val="849"/>
    <w:link w:val="89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896" w:customStyle="1">
    <w:name w:val="z-Конец формы Знак"/>
    <w:link w:val="89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897" w:customStyle="1">
    <w:name w:val="Style16"/>
    <w:basedOn w:val="84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899">
    <w:name w:val="Caption"/>
    <w:basedOn w:val="849"/>
    <w:next w:val="849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00">
    <w:name w:val="Body Text"/>
    <w:basedOn w:val="849"/>
    <w:link w:val="90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1" w:customStyle="1">
    <w:name w:val="Основной текст Знак"/>
    <w:link w:val="90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2">
    <w:name w:val="Body Text Indent 2"/>
    <w:basedOn w:val="849"/>
    <w:link w:val="90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3" w:customStyle="1">
    <w:name w:val="Основной текст с отступом 2 Знак"/>
    <w:link w:val="90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4" w:customStyle="1">
    <w:name w:val="Заголовок №2_"/>
    <w:link w:val="90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05" w:customStyle="1">
    <w:name w:val="Заголовок №2"/>
    <w:basedOn w:val="849"/>
    <w:link w:val="90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06">
    <w:name w:val="No Spacing"/>
    <w:qFormat/>
    <w:rPr>
      <w:sz w:val="22"/>
      <w:szCs w:val="22"/>
      <w:lang w:eastAsia="en-US"/>
    </w:rPr>
  </w:style>
  <w:style w:type="paragraph" w:styleId="907" w:customStyle="1">
    <w:name w:val="Default"/>
    <w:rPr>
      <w:rFonts w:ascii="Arial" w:hAnsi="Arial" w:cs="Arial"/>
      <w:color w:val="000000"/>
      <w:sz w:val="24"/>
      <w:szCs w:val="24"/>
    </w:rPr>
  </w:style>
  <w:style w:type="paragraph" w:styleId="908" w:customStyle="1">
    <w:name w:val="msonormalcxspmiddle"/>
    <w:basedOn w:val="84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09" w:customStyle="1">
    <w:name w:val="Нет списка1"/>
    <w:next w:val="855"/>
    <w:semiHidden/>
    <w:unhideWhenUsed/>
  </w:style>
  <w:style w:type="table" w:styleId="910" w:customStyle="1">
    <w:name w:val="Сетка таблицы1"/>
    <w:basedOn w:val="854"/>
    <w:next w:val="87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1" w:customStyle="1">
    <w:name w:val="Абзац списка1"/>
    <w:basedOn w:val="849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12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1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15" w:customStyle="1">
    <w:name w:val="Обычный (веб)18"/>
    <w:basedOn w:val="849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16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7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8" w:customStyle="1">
    <w:name w:val="Знак Знак2 Знак Знак Знак Знак Знак Знак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9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0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1" w:customStyle="1">
    <w:name w:val="Знак Знак2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2">
    <w:name w:val="Body Text Indent 3"/>
    <w:basedOn w:val="849"/>
    <w:link w:val="92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3" w:customStyle="1">
    <w:name w:val="Основной текст с отступом 3 Знак"/>
    <w:link w:val="922"/>
    <w:uiPriority w:val="99"/>
    <w:semiHidden/>
    <w:rPr>
      <w:sz w:val="16"/>
      <w:szCs w:val="16"/>
    </w:rPr>
  </w:style>
  <w:style w:type="paragraph" w:styleId="924" w:customStyle="1">
    <w:name w:val="1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25">
    <w:name w:val="Hyperlink"/>
    <w:rPr>
      <w:strike w:val="0"/>
      <w:color w:val="808080"/>
      <w:u w:val="none"/>
    </w:rPr>
  </w:style>
  <w:style w:type="character" w:styleId="926" w:customStyle="1">
    <w:name w:val="blk"/>
  </w:style>
  <w:style w:type="character" w:styleId="92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28" w:customStyle="1">
    <w:name w:val="Знак Знак2 Знак Знак Знак Знак Знак Знак Знак Знак Знак Знак Знак Знак Знак Знак Знак Знак"/>
    <w:basedOn w:val="84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A5868-5EB8-44B5-8D4F-9F48915F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6</cp:revision>
  <dcterms:created xsi:type="dcterms:W3CDTF">2024-10-30T05:28:00Z</dcterms:created>
  <dcterms:modified xsi:type="dcterms:W3CDTF">2024-11-08T08:10:44Z</dcterms:modified>
</cp:coreProperties>
</file>