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01.11.2024 </w:t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№ 1716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tabs>
          <w:tab w:val="left" w:pos="8055" w:leader="none"/>
        </w:tabs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Об утверждении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муниципальной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программы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Печенгского муниципального округа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tabs>
          <w:tab w:val="left" w:pos="8055" w:leader="none"/>
        </w:tabs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«</w:t>
      </w:r>
      <w:r>
        <w:rPr>
          <w:rFonts w:ascii="Times New Roman" w:hAnsi="Times New Roman"/>
          <w:b/>
          <w:sz w:val="20"/>
          <w:szCs w:val="20"/>
        </w:rPr>
        <w:t xml:space="preserve">Муниципальное имущество и земельные ресурсы» на 202</w:t>
      </w:r>
      <w:r>
        <w:rPr>
          <w:rFonts w:ascii="Times New Roman" w:hAnsi="Times New Roman"/>
          <w:b/>
          <w:sz w:val="20"/>
          <w:szCs w:val="20"/>
        </w:rPr>
        <w:t xml:space="preserve">5</w:t>
      </w:r>
      <w:r>
        <w:rPr>
          <w:rFonts w:ascii="Times New Roman" w:hAnsi="Times New Roman"/>
          <w:b/>
          <w:sz w:val="20"/>
          <w:szCs w:val="20"/>
        </w:rPr>
        <w:t xml:space="preserve">-202</w:t>
      </w:r>
      <w:r>
        <w:rPr>
          <w:rFonts w:ascii="Times New Roman" w:hAnsi="Times New Roman"/>
          <w:b/>
          <w:sz w:val="20"/>
          <w:szCs w:val="20"/>
        </w:rPr>
        <w:t xml:space="preserve">7</w:t>
      </w:r>
      <w:r>
        <w:rPr>
          <w:rFonts w:ascii="Times New Roman" w:hAnsi="Times New Roman"/>
          <w:b/>
          <w:sz w:val="20"/>
          <w:szCs w:val="20"/>
        </w:rPr>
        <w:t xml:space="preserve"> годы</w:t>
      </w: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</w:p>
    <w:p>
      <w:pPr>
        <w:ind w:left="34" w:firstLine="675"/>
        <w:jc w:val="both"/>
        <w:spacing w:after="0" w:line="240" w:lineRule="auto"/>
        <w:rPr>
          <w:rFonts w:ascii="Times New Roman" w:hAnsi="Times New Roman" w:eastAsia="Times New Roman"/>
          <w:color w:val="0070c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70c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70c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70c0"/>
          <w:sz w:val="20"/>
          <w:szCs w:val="20"/>
          <w:lang w:eastAsia="ru-RU"/>
        </w:rPr>
      </w:r>
    </w:p>
    <w:p>
      <w:pPr>
        <w:ind w:left="34" w:firstLine="675"/>
        <w:jc w:val="both"/>
        <w:spacing w:after="0" w:line="240" w:lineRule="auto"/>
        <w:rPr>
          <w:rFonts w:ascii="Times New Roman" w:hAnsi="Times New Roman" w:eastAsia="Times New Roman"/>
          <w:color w:val="0070c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70c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70c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70c0"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Руководствуясь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Федеральным законом от 06.10.2003 № 131-ФЗ «Об общих принципах организации местного самоуправления в Российской Федерации»,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Порядком разработки, реализации и оценки эффективности муниципальных программ Печенгского муниципального округа, утвержденного постановлением администрации Печенгского муниципального округа от 16.08.2021 № 838,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целях </w:t>
      </w:r>
      <w:r>
        <w:rPr>
          <w:rFonts w:ascii="Times New Roman" w:hAnsi="Times New Roman"/>
          <w:sz w:val="24"/>
          <w:szCs w:val="24"/>
          <w:lang w:eastAsia="ru-RU"/>
        </w:rPr>
        <w:t xml:space="preserve">обеспечения эффективного управления муниципальным имуществом и земельными ресурсами в Печенгском муниципальном округе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868"/>
        <w:numPr>
          <w:ilvl w:val="0"/>
          <w:numId w:val="13"/>
        </w:numPr>
        <w:ind w:left="0" w:firstLine="709"/>
        <w:jc w:val="both"/>
        <w:spacing w:after="0" w:line="240" w:lineRule="auto"/>
        <w:tabs>
          <w:tab w:val="left" w:pos="567" w:leader="none"/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Утвердить муниципальную программу Печенгского муниципального округа «Муниципальное имущество и земельные ресурсы» на 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годы (далее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программа) согласно приложению.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868"/>
        <w:numPr>
          <w:ilvl w:val="0"/>
          <w:numId w:val="13"/>
        </w:numPr>
        <w:ind w:left="0" w:firstLine="709"/>
        <w:jc w:val="both"/>
        <w:spacing w:after="0" w:line="240" w:lineRule="auto"/>
        <w:widowControl w:val="off"/>
        <w:tabs>
          <w:tab w:val="left" w:pos="567" w:leader="none"/>
          <w:tab w:val="left" w:pos="993" w:leader="none"/>
          <w:tab w:val="left" w:pos="127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Настоящее постановление вступает в силу с 01 января 202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 года.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68"/>
        <w:numPr>
          <w:ilvl w:val="0"/>
          <w:numId w:val="13"/>
        </w:numPr>
        <w:ind w:left="0" w:firstLine="709"/>
        <w:jc w:val="both"/>
        <w:spacing w:after="0" w:line="240" w:lineRule="auto"/>
        <w:widowControl w:val="off"/>
        <w:tabs>
          <w:tab w:val="left" w:pos="567" w:leader="none"/>
          <w:tab w:val="left" w:pos="993" w:leader="none"/>
          <w:tab w:val="left" w:pos="127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68"/>
        <w:numPr>
          <w:ilvl w:val="0"/>
          <w:numId w:val="13"/>
        </w:numPr>
        <w:ind w:left="0" w:firstLine="709"/>
        <w:jc w:val="both"/>
        <w:spacing w:after="0" w:line="240" w:lineRule="auto"/>
        <w:widowControl w:val="off"/>
        <w:tabs>
          <w:tab w:val="left" w:pos="567" w:leader="none"/>
          <w:tab w:val="left" w:pos="993" w:leader="none"/>
          <w:tab w:val="left" w:pos="127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Контроль за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  <w:tab w:val="left" w:pos="127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Печенгского муниципального округа                                                        А.В. Кузнецов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Лаврущик С.С., 50579</w:t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tbl>
      <w:tblPr>
        <w:tblStyle w:val="884"/>
        <w:tblW w:w="0" w:type="auto"/>
        <w:tblInd w:w="535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216"/>
      </w:tblGrid>
      <w:tr>
        <w:tblPrEx/>
        <w:trPr>
          <w:trHeight w:val="1275"/>
        </w:trPr>
        <w:tc>
          <w:tcPr>
            <w:tcW w:w="4216" w:type="dxa"/>
            <w:textDirection w:val="lrTb"/>
            <w:noWrap w:val="false"/>
          </w:tcPr>
          <w:p>
            <w:pPr>
              <w:ind w:right="-1"/>
              <w:jc w:val="both"/>
              <w:spacing w:after="0" w:line="240" w:lineRule="auto"/>
              <w:tabs>
                <w:tab w:val="left" w:pos="0" w:leader="none"/>
                <w:tab w:val="left" w:pos="284" w:leader="none"/>
                <w:tab w:val="left" w:pos="5103" w:leader="none"/>
                <w:tab w:val="left" w:pos="1162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Приложение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right="-1"/>
              <w:jc w:val="both"/>
              <w:spacing w:after="0" w:line="240" w:lineRule="auto"/>
              <w:tabs>
                <w:tab w:val="left" w:pos="0" w:leader="none"/>
                <w:tab w:val="left" w:pos="284" w:leader="none"/>
                <w:tab w:val="left" w:pos="5103" w:leader="none"/>
                <w:tab w:val="left" w:pos="1162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постановлению администрации Печенгского муниципального округа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right="-1"/>
              <w:jc w:val="both"/>
              <w:spacing w:after="0" w:line="240" w:lineRule="auto"/>
              <w:tabs>
                <w:tab w:val="left" w:pos="0" w:leader="none"/>
                <w:tab w:val="left" w:pos="284" w:leader="none"/>
                <w:tab w:val="left" w:pos="5103" w:leader="none"/>
                <w:tab w:val="left" w:pos="1162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 01.11.2024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№</w:t>
            </w:r>
            <w:r>
              <w:rPr>
                <w:sz w:val="24"/>
                <w:szCs w:val="24"/>
              </w:rPr>
              <w:t xml:space="preserve"> 1716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/>
          <w:b/>
          <w:bCs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  <w:highlight w:val="none"/>
        </w:rPr>
      </w:r>
      <w:r>
        <w:rPr>
          <w:rFonts w:ascii="Times New Roman" w:hAnsi="Times New Roman"/>
          <w:b/>
          <w:sz w:val="24"/>
          <w:szCs w:val="24"/>
          <w:highlight w:val="none"/>
        </w:rPr>
      </w:r>
      <w:r>
        <w:rPr>
          <w:rFonts w:ascii="Times New Roman" w:hAnsi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bCs/>
          <w:sz w:val="24"/>
          <w:szCs w:val="24"/>
          <w:highlight w:val="none"/>
        </w:rPr>
        <w:outlineLvl w:val="1"/>
      </w:pPr>
      <w:r>
        <w:rPr>
          <w:rFonts w:ascii="Times New Roman" w:hAnsi="Times New Roman"/>
          <w:b/>
          <w:sz w:val="24"/>
          <w:szCs w:val="24"/>
          <w:highlight w:val="none"/>
        </w:rPr>
      </w:r>
      <w:r>
        <w:rPr>
          <w:rFonts w:ascii="Times New Roman" w:hAnsi="Times New Roman"/>
          <w:b/>
          <w:sz w:val="24"/>
          <w:szCs w:val="24"/>
          <w:highlight w:val="none"/>
        </w:rPr>
      </w:r>
      <w:r>
        <w:rPr>
          <w:rFonts w:ascii="Times New Roman" w:hAnsi="Times New Roman"/>
          <w:b/>
          <w:bCs/>
          <w:sz w:val="24"/>
          <w:szCs w:val="24"/>
          <w:highlight w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bCs/>
          <w:sz w:val="24"/>
          <w:szCs w:val="24"/>
          <w:highlight w:val="none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МУНИЦИПАЛЬНАЯ ПРОГРАММА </w:t>
      </w:r>
      <w:r>
        <w:rPr>
          <w:rFonts w:ascii="Times New Roman" w:hAnsi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/>
          <w:b/>
          <w:bCs/>
          <w:sz w:val="24"/>
          <w:szCs w:val="24"/>
          <w:highlight w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«Муниципальное имущество и земельные ресурсы»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на 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ПАСПОРТ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«Муниципальное имущество и земельные ресурсы» на 202</w:t>
      </w:r>
      <w:r>
        <w:rPr>
          <w:rFonts w:ascii="Times New Roman" w:hAnsi="Times New Roman"/>
          <w:color w:val="000000"/>
          <w:sz w:val="24"/>
          <w:szCs w:val="24"/>
        </w:rPr>
        <w:t xml:space="preserve">5</w:t>
      </w:r>
      <w:r>
        <w:rPr>
          <w:rFonts w:ascii="Times New Roman" w:hAnsi="Times New Roman"/>
          <w:color w:val="000000"/>
          <w:sz w:val="24"/>
          <w:szCs w:val="24"/>
        </w:rPr>
        <w:t xml:space="preserve">-202</w:t>
      </w:r>
      <w:r>
        <w:rPr>
          <w:rFonts w:ascii="Times New Roman" w:hAnsi="Times New Roman"/>
          <w:color w:val="000000"/>
          <w:sz w:val="24"/>
          <w:szCs w:val="24"/>
        </w:rPr>
        <w:t xml:space="preserve">7</w:t>
      </w:r>
      <w:r>
        <w:rPr>
          <w:rFonts w:ascii="Times New Roman" w:hAnsi="Times New Roman"/>
          <w:color w:val="000000"/>
          <w:sz w:val="24"/>
          <w:szCs w:val="24"/>
        </w:rPr>
        <w:t xml:space="preserve"> годы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color w:val="0070c0"/>
          <w:sz w:val="20"/>
          <w:szCs w:val="20"/>
        </w:rPr>
      </w:pPr>
      <w:r>
        <w:rPr>
          <w:rFonts w:ascii="Times New Roman" w:hAnsi="Times New Roman"/>
          <w:color w:val="0070c0"/>
          <w:sz w:val="20"/>
          <w:szCs w:val="20"/>
        </w:rPr>
      </w:r>
      <w:r>
        <w:rPr>
          <w:rFonts w:ascii="Times New Roman" w:hAnsi="Times New Roman"/>
          <w:color w:val="0070c0"/>
          <w:sz w:val="20"/>
          <w:szCs w:val="20"/>
        </w:rPr>
      </w:r>
      <w:r>
        <w:rPr>
          <w:rFonts w:ascii="Times New Roman" w:hAnsi="Times New Roman"/>
          <w:color w:val="0070c0"/>
          <w:sz w:val="20"/>
          <w:szCs w:val="20"/>
        </w:rPr>
      </w:r>
    </w:p>
    <w:tbl>
      <w:tblPr>
        <w:tblW w:w="9765" w:type="dxa"/>
        <w:jc w:val="center"/>
        <w:tblInd w:w="-143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33"/>
        <w:gridCol w:w="7432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3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3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Обеспечение эффективного управления муниципальным имуществом и земельными ресурсами в Печенгском муниципальном округе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353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33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Задачи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432" w:type="dxa"/>
            <w:textDirection w:val="lrTb"/>
            <w:noWrap w:val="false"/>
          </w:tcPr>
          <w:p>
            <w:pPr>
              <w:pStyle w:val="868"/>
              <w:numPr>
                <w:ilvl w:val="0"/>
                <w:numId w:val="1"/>
              </w:numPr>
              <w:ind w:left="0" w:firstLine="0"/>
              <w:jc w:val="both"/>
              <w:spacing w:after="0" w:line="240" w:lineRule="auto"/>
              <w:tabs>
                <w:tab w:val="left" w:pos="285" w:leader="none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Развитие и п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овышение эффективности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управления муниципальным имуществом в Печенгском муниципальном округе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blPrEx/>
        <w:trPr>
          <w:jc w:val="center"/>
          <w:trHeight w:val="353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33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432" w:type="dxa"/>
            <w:textDirection w:val="lrTb"/>
            <w:noWrap w:val="false"/>
          </w:tcPr>
          <w:p>
            <w:pPr>
              <w:pStyle w:val="868"/>
              <w:numPr>
                <w:ilvl w:val="0"/>
                <w:numId w:val="1"/>
              </w:numPr>
              <w:ind w:left="0" w:firstLine="0"/>
              <w:jc w:val="both"/>
              <w:spacing w:after="0" w:line="240" w:lineRule="auto"/>
              <w:tabs>
                <w:tab w:val="left" w:pos="285" w:leader="none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Развитие и п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овышение эффективности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управления земельными ресурсами в Печенгском муниципальном округе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blPrEx/>
        <w:trPr>
          <w:jc w:val="center"/>
          <w:trHeight w:val="353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33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432" w:type="dxa"/>
            <w:textDirection w:val="lrTb"/>
            <w:noWrap w:val="false"/>
          </w:tcPr>
          <w:p>
            <w:pPr>
              <w:pStyle w:val="868"/>
              <w:numPr>
                <w:ilvl w:val="0"/>
                <w:numId w:val="1"/>
              </w:numPr>
              <w:ind w:left="0" w:firstLine="0"/>
              <w:jc w:val="both"/>
              <w:spacing w:after="0" w:line="240" w:lineRule="auto"/>
              <w:tabs>
                <w:tab w:val="left" w:pos="285" w:leader="none"/>
              </w:tabs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безопасным и благоустроенным жильем граждан, нуждающихся в улучшении жилищных условий.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blPrEx/>
        <w:trPr>
          <w:jc w:val="center"/>
          <w:trHeight w:val="7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оказатели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3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имущества в надлежащем состоянии.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2. Своевременная оплата коммунальных услуг,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том числе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текущ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ремонт имущества, составляющего муниципальную казну.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Своевременная оплата ежемесячных взносов по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капитально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ремонт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муниципального жилого и нежилого фонда в части муниципальной собственности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4. Количество полученной технической документации 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объекты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имущества.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5. Количество объектов, в отношении которых проведена оценка рыночной стоимости муниципального имущества.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6. Количество подвальных помещений в отдельно стоящих нежилых зданиях, находящихся в муниципальной казне, в отношении которых проведены услуги по дератизации, дезинсекции и дезинфекции.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Количество отдельно стоящих нежилых зданий, находящихся в муниципальной казне, в которых проведены метрологические услуги по поверке приборов учета.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Количество отдельно стоящих нежилых зданий, находящихся в муниципальной казне, в которых проведены работы по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обслуживанию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кров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Количество животных без владельцев, принятых в муниципальную собственность.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полученных свидетельств о праве на наследство по закону.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Количество полученной технической документации в отношении земельных участков под объектами муниципальной собственности, с целью постановки на государственный кадастровый учет.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Число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граждан, переселенных из аварийных многоквартирных домов.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Количество отремонтированных пустующих жилых помещений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муниципального жилищного фонда.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Количество семей, улучшивших жилищные условия.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Количество обследованных жилых помещений и многоквартирных жилых домов на предмет непригодности для проживания.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Количество объектов, законченных строительством.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Количество разработанных проектов организации демонтажа  многоквартирных домов, выведенных из состава жилого фонда и непригодных для проживания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Количество демонтированных (снесенных) многоквартирных домов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19. Количество снесенных жилых домов и объектов незавершенного строительства.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3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и этапы реализации программы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32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3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Перечень подпрограмм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3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1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Управление муниципальным имуществом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Управление земельными ресурсами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3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«Создание безопасных и комфортных условий проживания граждан».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191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3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32" w:type="dxa"/>
            <w:textDirection w:val="lrTb"/>
            <w:noWrap w:val="false"/>
          </w:tcPr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582 258,9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967,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13629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6337,0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73295,6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8854,6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9422,0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5019,0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61262,2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417,7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89227,3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17,2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127734,1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127734,1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/>
                <w:i/>
                <w:color w:val="0000cc"/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рублей.</w:t>
            </w:r>
            <w:r>
              <w:rPr>
                <w:rFonts w:ascii="Times New Roman" w:hAnsi="Times New Roman"/>
                <w:i/>
                <w:color w:val="0000cc"/>
                <w:sz w:val="18"/>
                <w:szCs w:val="18"/>
              </w:rPr>
            </w:r>
            <w:r>
              <w:rPr>
                <w:rFonts w:ascii="Times New Roman" w:hAnsi="Times New Roman"/>
                <w:i/>
                <w:color w:val="0000cc"/>
                <w:sz w:val="18"/>
                <w:szCs w:val="18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3" w:type="dxa"/>
            <w:textDirection w:val="lrTb"/>
            <w:noWrap w:val="false"/>
          </w:tcPr>
          <w:p>
            <w:pPr>
              <w:spacing w:after="0" w:line="240" w:lineRule="auto"/>
              <w:tabs>
                <w:tab w:val="left" w:pos="317" w:leader="none"/>
              </w:tabs>
              <w:rPr>
                <w:rFonts w:ascii="Times New Roman" w:hAnsi="Times New Roman"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Справочно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: объем налоговых расходов муниципального образования в рамках реализации программы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32" w:type="dxa"/>
            <w:textDirection w:val="lrTb"/>
            <w:noWrap w:val="false"/>
          </w:tcPr>
          <w:p>
            <w:pPr>
              <w:spacing w:after="0" w:line="240" w:lineRule="auto"/>
              <w:tabs>
                <w:tab w:val="left" w:pos="317" w:leader="none"/>
              </w:tabs>
              <w:rPr>
                <w:rFonts w:ascii="Times New Roman" w:hAnsi="Times New Roman"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Всего: 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18,0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</w:r>
          </w:p>
          <w:p>
            <w:pPr>
              <w:spacing w:after="0" w:line="240" w:lineRule="auto"/>
              <w:tabs>
                <w:tab w:val="left" w:pos="317" w:leader="none"/>
              </w:tabs>
              <w:rPr>
                <w:rFonts w:ascii="Times New Roman" w:hAnsi="Times New Roman"/>
                <w:i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1"/>
                <w:sz w:val="24"/>
                <w:szCs w:val="24"/>
              </w:rPr>
              <w:t xml:space="preserve">в</w:t>
            </w:r>
            <w:r>
              <w:rPr>
                <w:rFonts w:ascii="Times New Roman" w:hAnsi="Times New Roman"/>
                <w:i/>
                <w:spacing w:val="1"/>
                <w:sz w:val="24"/>
                <w:szCs w:val="24"/>
              </w:rPr>
              <w:t xml:space="preserve"> том числе:</w:t>
            </w:r>
            <w:r>
              <w:rPr>
                <w:rFonts w:ascii="Times New Roman" w:hAnsi="Times New Roman"/>
                <w:i/>
                <w:spacing w:val="1"/>
                <w:sz w:val="24"/>
                <w:szCs w:val="24"/>
              </w:rPr>
            </w:r>
            <w:r>
              <w:rPr>
                <w:rFonts w:ascii="Times New Roman" w:hAnsi="Times New Roman"/>
                <w:i/>
                <w:spacing w:val="1"/>
                <w:sz w:val="24"/>
                <w:szCs w:val="24"/>
              </w:rPr>
            </w:r>
          </w:p>
          <w:p>
            <w:pPr>
              <w:spacing w:after="0" w:line="240" w:lineRule="auto"/>
              <w:tabs>
                <w:tab w:val="left" w:pos="317" w:leader="none"/>
              </w:tabs>
              <w:rPr>
                <w:rFonts w:ascii="Times New Roman" w:hAnsi="Times New Roman"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6,0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тыс. рублей;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</w:r>
          </w:p>
          <w:p>
            <w:pPr>
              <w:spacing w:after="0" w:line="240" w:lineRule="auto"/>
              <w:tabs>
                <w:tab w:val="left" w:pos="317" w:leader="none"/>
              </w:tabs>
              <w:rPr>
                <w:rFonts w:ascii="Times New Roman" w:hAnsi="Times New Roman"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6,0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тыс. рублей;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</w:r>
          </w:p>
          <w:p>
            <w:pPr>
              <w:spacing w:after="0" w:line="240" w:lineRule="auto"/>
              <w:tabs>
                <w:tab w:val="left" w:pos="317" w:leader="none"/>
              </w:tabs>
              <w:rPr>
                <w:rFonts w:ascii="Times New Roman" w:hAnsi="Times New Roman"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6,0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  <w:t xml:space="preserve">. рублей.</w:t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</w:r>
            <w:r>
              <w:rPr>
                <w:rFonts w:ascii="Times New Roman" w:hAnsi="Times New Roman"/>
                <w:spacing w:val="1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3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исполнитель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3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Комитет по управлению имуществом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Печенгского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муниципального 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круга (далее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КУИ)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3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сполнители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3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Печенгского муниципального округа (далее – Администрация); 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тдел строительства и ЖКХ администрации Печенгского муниципального округа (далее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ОС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ЖКХ)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юридический отдел администрации Печенгского муниципального округа (далее –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юридический отдел)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муниципальное бюджетное учреждение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Ремонтно-эксплуатационная служба» (далее – МБУ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«РЭС»)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33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Соисполнители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3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NewRomanPSMT"/>
                <w:sz w:val="24"/>
                <w:szCs w:val="24"/>
              </w:rPr>
              <w:t xml:space="preserve">Автономная некоммерческая организация «Центр социальных проектов </w:t>
            </w:r>
            <w:r>
              <w:rPr>
                <w:rFonts w:ascii="Times New Roman" w:hAnsi="Times New Roman" w:eastAsia="TimesNewRomanPSMT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eastAsia="TimesNewRomanPSMT"/>
                <w:sz w:val="24"/>
                <w:szCs w:val="24"/>
              </w:rPr>
              <w:t xml:space="preserve"> района «Вторая школа» (далее – АНО «Центр социальных проектов </w:t>
            </w:r>
            <w:r>
              <w:rPr>
                <w:rFonts w:ascii="Times New Roman" w:hAnsi="Times New Roman" w:eastAsia="TimesNewRomanPSMT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eastAsia="TimesNewRomanPSMT"/>
                <w:sz w:val="24"/>
                <w:szCs w:val="24"/>
              </w:rPr>
              <w:t xml:space="preserve"> района «Вторая школа»)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868"/>
        <w:ind w:left="0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868"/>
        <w:ind w:left="0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868"/>
        <w:numPr>
          <w:ilvl w:val="0"/>
          <w:numId w:val="8"/>
        </w:numPr>
        <w:ind w:left="0" w:firstLine="0"/>
        <w:jc w:val="center"/>
        <w:spacing w:after="0" w:line="240" w:lineRule="auto"/>
        <w:widowControl w:val="off"/>
        <w:tabs>
          <w:tab w:val="left" w:pos="284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Характеристика  проблемы, </w:t>
      </w:r>
      <w:r>
        <w:rPr>
          <w:rFonts w:ascii="Times New Roman" w:hAnsi="Times New Roman"/>
          <w:b/>
          <w:sz w:val="24"/>
          <w:szCs w:val="24"/>
        </w:rPr>
        <w:t xml:space="preserve">на решение которой направлена программа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868"/>
        <w:ind w:left="0"/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Экономическую основу местного самоуправления составляет муниципальная собственность. Управление муниципальным имуществом является неотъемлемой частью деятельности администрации </w:t>
      </w:r>
      <w:r>
        <w:rPr>
          <w:rFonts w:ascii="Times New Roman" w:hAnsi="Times New Roman"/>
          <w:bCs/>
          <w:sz w:val="24"/>
          <w:szCs w:val="24"/>
        </w:rPr>
        <w:t xml:space="preserve">Печенгск</w:t>
      </w:r>
      <w:r>
        <w:rPr>
          <w:rFonts w:ascii="Times New Roman" w:hAnsi="Times New Roman"/>
          <w:bCs/>
          <w:sz w:val="24"/>
          <w:szCs w:val="24"/>
        </w:rPr>
        <w:t xml:space="preserve">ого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муниципального округа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по решению экономических и социальных задач, укреплению финансовой системы, созданию эффективной конкурентной экономики, обеспечивающей повышение уровня и качества жизни населения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округа.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В Печенгском </w:t>
      </w:r>
      <w:r>
        <w:rPr>
          <w:rFonts w:ascii="Times New Roman" w:hAnsi="Times New Roman"/>
          <w:bCs/>
          <w:sz w:val="24"/>
          <w:szCs w:val="24"/>
        </w:rPr>
        <w:t xml:space="preserve">муниципальном округе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продолжается процесс оптимизации состава и структуры муниципального имущества, в том числе путем его приватизации, вовлечения в хозяйственный оборот и перераспределения.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В этой связи следует отметить ряд проблем, решение которых позволит более эффективно управлять муниципальным имуществом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 и земельными ресурсами 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, иметь объективную информацию об объектах муниципальной собственности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 и земельных ресурсах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i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iCs/>
          <w:sz w:val="24"/>
          <w:szCs w:val="24"/>
          <w:lang w:eastAsia="ru-RU"/>
        </w:rPr>
        <w:t xml:space="preserve">Решение проблемы создания эффективной системы управления муниципальным имуществом предполагает сосредоточение нормотворческих, организационных и управленческих усилий органов местного самоуправления на следующих основных направлениях: </w:t>
      </w:r>
      <w:r>
        <w:rPr>
          <w:rFonts w:ascii="Times New Roman" w:hAnsi="Times New Roman" w:eastAsia="Times New Roman"/>
          <w:iCs/>
          <w:sz w:val="24"/>
          <w:szCs w:val="24"/>
          <w:lang w:eastAsia="ru-RU"/>
        </w:rPr>
      </w:r>
      <w:r>
        <w:rPr>
          <w:rFonts w:ascii="Times New Roman" w:hAnsi="Times New Roman" w:eastAsia="Times New Roman"/>
          <w:iCs/>
          <w:sz w:val="24"/>
          <w:szCs w:val="24"/>
          <w:lang w:eastAsia="ru-RU"/>
        </w:rPr>
      </w:r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i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iCs/>
          <w:sz w:val="24"/>
          <w:szCs w:val="24"/>
          <w:lang w:eastAsia="ru-RU"/>
        </w:rPr>
        <w:t xml:space="preserve">обеспечение надлежащего (т.е. полного и своевременного) учета муниципального имущества и ведение его реестра, включающего многоаспектное (техническое, экономическое, правовое) описание соответствующих объектов учета;</w:t>
      </w:r>
      <w:r>
        <w:rPr>
          <w:rFonts w:ascii="Times New Roman" w:hAnsi="Times New Roman" w:eastAsia="Times New Roman"/>
          <w:iCs/>
          <w:sz w:val="24"/>
          <w:szCs w:val="24"/>
          <w:lang w:eastAsia="ru-RU"/>
        </w:rPr>
      </w:r>
      <w:r>
        <w:rPr>
          <w:rFonts w:ascii="Times New Roman" w:hAnsi="Times New Roman" w:eastAsia="Times New Roman"/>
          <w:iCs/>
          <w:sz w:val="24"/>
          <w:szCs w:val="24"/>
          <w:lang w:eastAsia="ru-RU"/>
        </w:rPr>
      </w:r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i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iCs/>
          <w:sz w:val="24"/>
          <w:szCs w:val="24"/>
          <w:lang w:eastAsia="ru-RU"/>
        </w:rPr>
        <w:t xml:space="preserve">обеспечение оптимальности управленческих решений по распоряжению муниципальным имуществом (соблюдение взвешенного баланса соц</w:t>
      </w:r>
      <w:r>
        <w:rPr>
          <w:rFonts w:ascii="Times New Roman" w:hAnsi="Times New Roman" w:eastAsia="Times New Roman"/>
          <w:iCs/>
          <w:sz w:val="24"/>
          <w:szCs w:val="24"/>
          <w:lang w:eastAsia="ru-RU"/>
        </w:rPr>
        <w:t xml:space="preserve">иальных, фискальных и инвестиционных целей), в том числе при его отчуждении, закреплении в хозяйственном ведении или оперативном управлении, передаче в пользование или доверительное управление, внесении в качестве вклада при создании хозяйственных обществ;</w:t>
      </w:r>
      <w:r>
        <w:rPr>
          <w:rFonts w:ascii="Times New Roman" w:hAnsi="Times New Roman" w:eastAsia="Times New Roman"/>
          <w:iCs/>
          <w:sz w:val="24"/>
          <w:szCs w:val="24"/>
          <w:lang w:eastAsia="ru-RU"/>
        </w:rPr>
      </w:r>
      <w:r>
        <w:rPr>
          <w:rFonts w:ascii="Times New Roman" w:hAnsi="Times New Roman" w:eastAsia="Times New Roman"/>
          <w:iCs/>
          <w:sz w:val="24"/>
          <w:szCs w:val="24"/>
          <w:lang w:eastAsia="ru-RU"/>
        </w:rPr>
      </w:r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i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iCs/>
          <w:sz w:val="24"/>
          <w:szCs w:val="24"/>
          <w:lang w:eastAsia="ru-RU"/>
        </w:rPr>
        <w:t xml:space="preserve">обеспечение надлежащего содержания и эффективного использования муниципального имущества, включая меры по повышению инвестиционной привлекательности муниципальной недвижимости;</w:t>
      </w:r>
      <w:r>
        <w:rPr>
          <w:rFonts w:ascii="Times New Roman" w:hAnsi="Times New Roman" w:eastAsia="Times New Roman"/>
          <w:iCs/>
          <w:sz w:val="24"/>
          <w:szCs w:val="24"/>
          <w:lang w:eastAsia="ru-RU"/>
        </w:rPr>
      </w:r>
      <w:r>
        <w:rPr>
          <w:rFonts w:ascii="Times New Roman" w:hAnsi="Times New Roman" w:eastAsia="Times New Roman"/>
          <w:iCs/>
          <w:sz w:val="24"/>
          <w:szCs w:val="24"/>
          <w:lang w:eastAsia="ru-RU"/>
        </w:rPr>
      </w:r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iCs/>
          <w:sz w:val="24"/>
          <w:szCs w:val="24"/>
          <w:lang w:eastAsia="ru-RU"/>
        </w:rPr>
      </w:pPr>
      <w:r>
        <w:rPr>
          <w:rFonts w:ascii="Times New Roman" w:hAnsi="Times New Roman" w:eastAsia="Times New Roman"/>
          <w:iCs/>
          <w:sz w:val="24"/>
          <w:szCs w:val="24"/>
          <w:lang w:eastAsia="ru-RU"/>
        </w:rPr>
        <w:t xml:space="preserve">обеспечение эффективного </w:t>
      </w:r>
      <w:r>
        <w:rPr>
          <w:rFonts w:ascii="Times New Roman" w:hAnsi="Times New Roman" w:eastAsia="Times New Roman"/>
          <w:iCs/>
          <w:sz w:val="24"/>
          <w:szCs w:val="24"/>
          <w:lang w:eastAsia="ru-RU"/>
        </w:rPr>
        <w:t xml:space="preserve">контроля за</w:t>
      </w:r>
      <w:r>
        <w:rPr>
          <w:rFonts w:ascii="Times New Roman" w:hAnsi="Times New Roman" w:eastAsia="Times New Roman"/>
          <w:iCs/>
          <w:sz w:val="24"/>
          <w:szCs w:val="24"/>
          <w:lang w:eastAsia="ru-RU"/>
        </w:rPr>
        <w:t xml:space="preserve"> сохранностью и использованием по назначению муниципального имущества.</w:t>
      </w:r>
      <w:r>
        <w:rPr>
          <w:rFonts w:ascii="Times New Roman" w:hAnsi="Times New Roman" w:eastAsia="Times New Roman"/>
          <w:iCs/>
          <w:sz w:val="24"/>
          <w:szCs w:val="24"/>
          <w:lang w:eastAsia="ru-RU"/>
        </w:rPr>
      </w:r>
      <w:r>
        <w:rPr>
          <w:rFonts w:ascii="Times New Roman" w:hAnsi="Times New Roman" w:eastAsia="Times New Roman"/>
          <w:iCs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iCs/>
          <w:sz w:val="24"/>
          <w:szCs w:val="24"/>
        </w:rPr>
        <w:t xml:space="preserve">           </w:t>
      </w:r>
      <w:r>
        <w:rPr>
          <w:rFonts w:ascii="Times New Roman" w:hAnsi="Times New Roman"/>
          <w:iCs/>
          <w:sz w:val="24"/>
          <w:szCs w:val="24"/>
        </w:rPr>
        <w:t xml:space="preserve">Земельные ресурсы на территории </w:t>
      </w:r>
      <w:r>
        <w:rPr>
          <w:rFonts w:ascii="Times New Roman" w:hAnsi="Times New Roman"/>
          <w:bCs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iCs/>
          <w:sz w:val="24"/>
          <w:szCs w:val="24"/>
        </w:rPr>
        <w:t xml:space="preserve">оформлены в </w:t>
      </w:r>
      <w:r>
        <w:rPr>
          <w:rFonts w:ascii="Times New Roman" w:hAnsi="Times New Roman"/>
          <w:iCs/>
          <w:sz w:val="24"/>
          <w:szCs w:val="24"/>
        </w:rPr>
        <w:t xml:space="preserve">муниципальную собственность </w:t>
      </w:r>
      <w:r>
        <w:rPr>
          <w:rFonts w:ascii="Times New Roman" w:hAnsi="Times New Roman"/>
          <w:iCs/>
          <w:sz w:val="24"/>
          <w:szCs w:val="24"/>
        </w:rPr>
        <w:t xml:space="preserve">только под объектами муниципальной собственности. </w:t>
      </w:r>
      <w:r>
        <w:rPr>
          <w:rFonts w:ascii="Times New Roman" w:hAnsi="Times New Roman"/>
          <w:iCs/>
          <w:sz w:val="24"/>
          <w:szCs w:val="24"/>
        </w:rPr>
        <w:t xml:space="preserve">Законом Мурманской области </w:t>
      </w:r>
      <w:r>
        <w:rPr>
          <w:rFonts w:ascii="Times New Roman" w:hAnsi="Times New Roman"/>
          <w:sz w:val="24"/>
          <w:szCs w:val="24"/>
          <w:lang w:eastAsia="ru-RU"/>
        </w:rPr>
        <w:t xml:space="preserve">от 27.12.2019 № 2459-01-ЗМО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«О перераспределении отдельных полномочий в области градост</w:t>
      </w:r>
      <w:r>
        <w:rPr>
          <w:rFonts w:ascii="Times New Roman" w:hAnsi="Times New Roman"/>
          <w:sz w:val="24"/>
          <w:szCs w:val="24"/>
          <w:lang w:eastAsia="ru-RU"/>
        </w:rPr>
        <w:t xml:space="preserve">роительной деятельности и в области земельных отношений между органами местного самоуправления муниципальных образований Мурманской области и органами государственной власти Мурманской области» полномочия по распоряжению земельными участками, государственн</w:t>
      </w:r>
      <w:r>
        <w:rPr>
          <w:rFonts w:ascii="Times New Roman" w:hAnsi="Times New Roman"/>
          <w:sz w:val="24"/>
          <w:szCs w:val="24"/>
          <w:lang w:eastAsia="ru-RU"/>
        </w:rPr>
        <w:t xml:space="preserve">ая</w:t>
      </w:r>
      <w:r>
        <w:rPr>
          <w:rFonts w:ascii="Times New Roman" w:hAnsi="Times New Roman"/>
          <w:sz w:val="24"/>
          <w:szCs w:val="24"/>
          <w:lang w:eastAsia="ru-RU"/>
        </w:rPr>
        <w:t xml:space="preserve"> собственность на которые не разграничена, перераспределены сроком на </w:t>
      </w:r>
      <w:r>
        <w:rPr>
          <w:rFonts w:ascii="Times New Roman" w:hAnsi="Times New Roman"/>
          <w:sz w:val="24"/>
          <w:szCs w:val="24"/>
          <w:lang w:eastAsia="ru-RU"/>
        </w:rPr>
        <w:t xml:space="preserve">семь</w:t>
      </w:r>
      <w:r>
        <w:rPr>
          <w:rFonts w:ascii="Times New Roman" w:hAnsi="Times New Roman"/>
          <w:sz w:val="24"/>
          <w:szCs w:val="24"/>
          <w:lang w:eastAsia="ru-RU"/>
        </w:rPr>
        <w:t xml:space="preserve"> лет между органами местного самоуправления и органами государственной власти Мурманской области (Министерство</w:t>
      </w:r>
      <w:r>
        <w:rPr>
          <w:rFonts w:ascii="Times New Roman" w:hAnsi="Times New Roman"/>
          <w:sz w:val="24"/>
          <w:szCs w:val="24"/>
          <w:lang w:eastAsia="ru-RU"/>
        </w:rPr>
        <w:t xml:space="preserve"> имущественных отношений Мурманской области)</w:t>
      </w:r>
      <w:r>
        <w:rPr>
          <w:rFonts w:ascii="Times New Roman" w:hAnsi="Times New Roman"/>
          <w:sz w:val="24"/>
          <w:szCs w:val="24"/>
          <w:lang w:eastAsia="ru-RU"/>
        </w:rPr>
        <w:t xml:space="preserve">, за исключением предоставления гражданам, указанным в </w:t>
      </w:r>
      <w:hyperlink r:id="rId11" w:tooltip="consultantplus://offline/ref=F7336FBF877D534D0B751116A82B61C94239568CB5A50628D79F3939412B072330188DD970F40D13A463F09DD99465C7A18F6DA0D3C7uAV3I" w:history="1">
        <w:r>
          <w:rPr>
            <w:rFonts w:ascii="Times New Roman" w:hAnsi="Times New Roman"/>
            <w:sz w:val="24"/>
            <w:szCs w:val="24"/>
            <w:lang w:eastAsia="ru-RU"/>
          </w:rPr>
          <w:t xml:space="preserve">подпункте 6 статьи 39.5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Земельного кодекса Российской Федерации, земельных участков в собственность бесплатно; заключения договоров аренды земельных участков или предоставления в собственность земельных участков по основаниям, предусмотренным </w:t>
      </w:r>
      <w:hyperlink r:id="rId12" w:tooltip="consultantplus://offline/ref=F7336FBF877D534D0B751116A82B61C94239568CB5A50628D79F3939412B072330188DD07AF4004CA176E1C5D5907ED9A89871A2D1uCV4I" w:history="1">
        <w:r>
          <w:rPr>
            <w:rFonts w:ascii="Times New Roman" w:hAnsi="Times New Roman"/>
            <w:sz w:val="24"/>
            <w:szCs w:val="24"/>
            <w:lang w:eastAsia="ru-RU"/>
          </w:rPr>
          <w:t xml:space="preserve">статьей 39.20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Земельного кодекса Российской Федерации; </w:t>
      </w:r>
      <w:r>
        <w:rPr>
          <w:rFonts w:ascii="Times New Roman" w:hAnsi="Times New Roman"/>
          <w:sz w:val="24"/>
          <w:szCs w:val="24"/>
          <w:lang w:eastAsia="ru-RU"/>
        </w:rPr>
        <w:t xml:space="preserve">предоставления земельных участков гражданам в порядке, предусмотренном </w:t>
      </w:r>
      <w:hyperlink r:id="rId13" w:tooltip="consultantplus://offline/ref=CE7528BDCA4E14943808C279DF6E759BF980F18265C2109132A4674420F44C77F6BB417C1ECEEFEC76E4C239DC85F6746408161241QBoEN" w:history="1">
        <w:r>
          <w:rPr>
            <w:rFonts w:ascii="Times New Roman" w:hAnsi="Times New Roman"/>
            <w:sz w:val="24"/>
            <w:szCs w:val="24"/>
            <w:lang w:eastAsia="ru-RU"/>
          </w:rPr>
          <w:t xml:space="preserve">статьей 3.8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Федерального закона от 25.10.2001 № 137-ФЗ «О введении в действие Земельного кодекса Российской Федерации»; </w:t>
      </w:r>
      <w:r>
        <w:rPr>
          <w:rFonts w:ascii="Times New Roman" w:hAnsi="Times New Roman"/>
          <w:sz w:val="24"/>
          <w:szCs w:val="24"/>
          <w:lang w:eastAsia="ru-RU"/>
        </w:rPr>
        <w:t xml:space="preserve">предоставления земельных участков для эксплуатации гаражей</w:t>
      </w:r>
      <w:r>
        <w:rPr>
          <w:rFonts w:ascii="Times New Roman" w:hAnsi="Times New Roman"/>
          <w:sz w:val="24"/>
          <w:szCs w:val="24"/>
          <w:lang w:eastAsia="ru-RU"/>
        </w:rPr>
        <w:t xml:space="preserve"> (в том числе в порядке, установленном </w:t>
      </w:r>
      <w:hyperlink r:id="rId14" w:tooltip="consultantplus://offline/ref=A4E9E47A076E2FC1EF878F6580BD8FA9C31DBD957C7B5781106E8267095B61115C98A19F56325375697ADA1C954E14ECA2CAC68BAE6FoCN" w:history="1">
        <w:r>
          <w:rPr>
            <w:rFonts w:ascii="Times New Roman" w:hAnsi="Times New Roman"/>
            <w:sz w:val="24"/>
            <w:szCs w:val="24"/>
            <w:lang w:eastAsia="ru-RU"/>
          </w:rPr>
          <w:t xml:space="preserve">статьей 3.7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Федерального закона от 25.10.2001 № 137-ФЗ «О в</w:t>
      </w:r>
      <w:r>
        <w:rPr>
          <w:rFonts w:ascii="Times New Roman" w:hAnsi="Times New Roman"/>
          <w:sz w:val="24"/>
          <w:szCs w:val="24"/>
          <w:lang w:eastAsia="ru-RU"/>
        </w:rPr>
        <w:t xml:space="preserve">в</w:t>
      </w:r>
      <w:r>
        <w:rPr>
          <w:rFonts w:ascii="Times New Roman" w:hAnsi="Times New Roman"/>
          <w:sz w:val="24"/>
          <w:szCs w:val="24"/>
          <w:lang w:eastAsia="ru-RU"/>
        </w:rPr>
        <w:t xml:space="preserve">едении в действие Земельного кодекса Российской Федерации)</w:t>
      </w:r>
      <w:r>
        <w:rPr>
          <w:rFonts w:ascii="Times New Roman" w:hAnsi="Times New Roman"/>
          <w:sz w:val="24"/>
          <w:szCs w:val="24"/>
          <w:lang w:eastAsia="ru-RU"/>
        </w:rPr>
        <w:t xml:space="preserve">, а также гаражным и гаражно-строительным кооперативам;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полномочия, предусмотренные </w:t>
      </w:r>
      <w:hyperlink r:id="rId15" w:tooltip="consultantplus://offline/ref=F7336FBF877D534D0B751116A82B61C94239568CB5AB0628D79F3939412B072330188DD975F5004CA176E1C5D5907ED9A89871A2D1uCV4I" w:history="1">
        <w:r>
          <w:rPr>
            <w:rFonts w:ascii="Times New Roman" w:hAnsi="Times New Roman"/>
            <w:sz w:val="24"/>
            <w:szCs w:val="24"/>
            <w:lang w:eastAsia="ru-RU"/>
          </w:rPr>
          <w:t xml:space="preserve">пунктом 4 статьи 3.3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Федерального закона от 25.10.2001 </w:t>
      </w:r>
      <w:r>
        <w:rPr>
          <w:rFonts w:ascii="Times New Roman" w:hAnsi="Times New Roman"/>
          <w:sz w:val="24"/>
          <w:szCs w:val="24"/>
          <w:lang w:eastAsia="ru-RU"/>
        </w:rPr>
        <w:t xml:space="preserve">№</w:t>
      </w:r>
      <w:r>
        <w:rPr>
          <w:rFonts w:ascii="Times New Roman" w:hAnsi="Times New Roman"/>
          <w:sz w:val="24"/>
          <w:szCs w:val="24"/>
          <w:lang w:eastAsia="ru-RU"/>
        </w:rPr>
        <w:t xml:space="preserve"> 137-ФЗ </w:t>
      </w:r>
      <w:r>
        <w:rPr>
          <w:rFonts w:ascii="Times New Roman" w:hAnsi="Times New Roman"/>
          <w:sz w:val="24"/>
          <w:szCs w:val="24"/>
          <w:lang w:eastAsia="ru-RU"/>
        </w:rPr>
        <w:t xml:space="preserve">«</w:t>
      </w:r>
      <w:r>
        <w:rPr>
          <w:rFonts w:ascii="Times New Roman" w:hAnsi="Times New Roman"/>
          <w:sz w:val="24"/>
          <w:szCs w:val="24"/>
          <w:lang w:eastAsia="ru-RU"/>
        </w:rPr>
        <w:t xml:space="preserve">О введении в действие Земельного кодекса Российской Федерации</w:t>
      </w:r>
      <w:r>
        <w:rPr>
          <w:rFonts w:ascii="Times New Roman" w:hAnsi="Times New Roman"/>
          <w:sz w:val="24"/>
          <w:szCs w:val="24"/>
          <w:lang w:eastAsia="ru-RU"/>
        </w:rPr>
        <w:t xml:space="preserve">»</w:t>
      </w:r>
      <w:r>
        <w:rPr>
          <w:rFonts w:ascii="Times New Roman" w:hAnsi="Times New Roman"/>
          <w:sz w:val="24"/>
          <w:szCs w:val="24"/>
          <w:lang w:eastAsia="ru-RU"/>
        </w:rPr>
        <w:t xml:space="preserve">, в отношении земельных участк</w:t>
      </w:r>
      <w:r>
        <w:rPr>
          <w:rFonts w:ascii="Times New Roman" w:hAnsi="Times New Roman"/>
          <w:sz w:val="24"/>
          <w:szCs w:val="24"/>
          <w:lang w:eastAsia="ru-RU"/>
        </w:rPr>
        <w:t xml:space="preserve">ов, за исключением: выдачи разрешений на использование земель, государственная собственность на которые не разграничена, или земельных участков без предоставления земельных участков и установления сервитута, публичного сервитута в порядке, предусмотренном </w:t>
      </w:r>
      <w:hyperlink r:id="rId16" w:tooltip="consultantplus://offline/ref=F7336FBF877D534D0B751116A82B61C94239568CB5A50628D79F3939412B072330188DDA72F00213A463F09DD99465C7A18F6DA0D3C7uAV3I" w:history="1">
        <w:r>
          <w:rPr>
            <w:rFonts w:ascii="Times New Roman" w:hAnsi="Times New Roman"/>
            <w:sz w:val="24"/>
            <w:szCs w:val="24"/>
            <w:lang w:eastAsia="ru-RU"/>
          </w:rPr>
          <w:t xml:space="preserve">главой V.6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Земельного кодекса Российской Федерации;</w:t>
      </w:r>
      <w:r>
        <w:rPr>
          <w:rFonts w:ascii="Times New Roman" w:hAnsi="Times New Roman"/>
          <w:sz w:val="24"/>
          <w:szCs w:val="24"/>
          <w:lang w:eastAsia="ru-RU"/>
        </w:rPr>
        <w:t xml:space="preserve"> заключения соглашений об установлении сервитута.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iCs/>
          <w:sz w:val="24"/>
          <w:szCs w:val="24"/>
        </w:rPr>
        <w:t xml:space="preserve">Следовательно, </w:t>
      </w:r>
      <w:r>
        <w:rPr>
          <w:rFonts w:ascii="Times New Roman" w:hAnsi="Times New Roman"/>
          <w:iCs/>
          <w:sz w:val="24"/>
          <w:szCs w:val="24"/>
        </w:rPr>
        <w:t xml:space="preserve">полномочия по </w:t>
      </w:r>
      <w:r>
        <w:rPr>
          <w:rFonts w:ascii="Times New Roman" w:hAnsi="Times New Roman"/>
          <w:iCs/>
          <w:sz w:val="24"/>
          <w:szCs w:val="24"/>
        </w:rPr>
        <w:t xml:space="preserve">распоряж</w:t>
      </w:r>
      <w:r>
        <w:rPr>
          <w:rFonts w:ascii="Times New Roman" w:hAnsi="Times New Roman"/>
          <w:iCs/>
          <w:sz w:val="24"/>
          <w:szCs w:val="24"/>
        </w:rPr>
        <w:t xml:space="preserve">ению</w:t>
      </w:r>
      <w:r>
        <w:rPr>
          <w:rFonts w:ascii="Times New Roman" w:hAnsi="Times New Roman"/>
          <w:iCs/>
          <w:sz w:val="24"/>
          <w:szCs w:val="24"/>
        </w:rPr>
        <w:t xml:space="preserve"> значительной частью земель, находящихся в границах </w:t>
      </w:r>
      <w:r>
        <w:rPr>
          <w:rFonts w:ascii="Times New Roman" w:hAnsi="Times New Roman"/>
          <w:iCs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/>
          <w:iCs/>
          <w:sz w:val="24"/>
          <w:szCs w:val="24"/>
        </w:rPr>
        <w:t xml:space="preserve">,</w:t>
      </w:r>
      <w:r>
        <w:rPr>
          <w:rFonts w:ascii="Times New Roman" w:hAnsi="Times New Roman"/>
          <w:iCs/>
          <w:sz w:val="24"/>
          <w:szCs w:val="24"/>
        </w:rPr>
        <w:t xml:space="preserve"> относ</w:t>
      </w:r>
      <w:r>
        <w:rPr>
          <w:rFonts w:ascii="Times New Roman" w:hAnsi="Times New Roman"/>
          <w:iCs/>
          <w:sz w:val="24"/>
          <w:szCs w:val="24"/>
        </w:rPr>
        <w:t xml:space="preserve">я</w:t>
      </w:r>
      <w:r>
        <w:rPr>
          <w:rFonts w:ascii="Times New Roman" w:hAnsi="Times New Roman"/>
          <w:iCs/>
          <w:sz w:val="24"/>
          <w:szCs w:val="24"/>
        </w:rPr>
        <w:t xml:space="preserve">тся к полномочиям </w:t>
      </w:r>
      <w:r>
        <w:rPr>
          <w:rFonts w:ascii="Times New Roman" w:hAnsi="Times New Roman"/>
          <w:sz w:val="24"/>
          <w:szCs w:val="24"/>
          <w:lang w:eastAsia="ru-RU"/>
        </w:rPr>
        <w:t xml:space="preserve">Министерства имущественных отношений Мурманской области.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Однако,</w:t>
      </w:r>
      <w:r>
        <w:rPr>
          <w:rFonts w:ascii="Times New Roman" w:hAnsi="Times New Roman"/>
          <w:sz w:val="24"/>
          <w:szCs w:val="24"/>
          <w:lang w:eastAsia="ru-RU"/>
        </w:rPr>
        <w:t xml:space="preserve"> подготовка документов, заключение и регистрация договоров и соглашений к договорам</w:t>
      </w:r>
      <w:r>
        <w:rPr>
          <w:rFonts w:ascii="Times New Roman" w:hAnsi="Times New Roman"/>
          <w:sz w:val="24"/>
          <w:szCs w:val="24"/>
          <w:lang w:eastAsia="ru-RU"/>
        </w:rPr>
        <w:t xml:space="preserve">, ведение претензион</w:t>
      </w:r>
      <w:r>
        <w:rPr>
          <w:rFonts w:ascii="Times New Roman" w:hAnsi="Times New Roman"/>
          <w:sz w:val="24"/>
          <w:szCs w:val="24"/>
          <w:lang w:eastAsia="ru-RU"/>
        </w:rPr>
        <w:t xml:space="preserve">н</w:t>
      </w:r>
      <w:r>
        <w:rPr>
          <w:rFonts w:ascii="Times New Roman" w:hAnsi="Times New Roman"/>
          <w:sz w:val="24"/>
          <w:szCs w:val="24"/>
          <w:lang w:eastAsia="ru-RU"/>
        </w:rPr>
        <w:t xml:space="preserve">о-исковой работы, подготовка расчетов, постановка на учет земельных участков и т.д. осуществляется </w:t>
      </w:r>
      <w:r>
        <w:rPr>
          <w:rFonts w:ascii="Times New Roman" w:hAnsi="Times New Roman"/>
          <w:sz w:val="24"/>
          <w:szCs w:val="24"/>
          <w:lang w:eastAsia="ru-RU"/>
        </w:rPr>
        <w:t xml:space="preserve">КУИ</w:t>
      </w:r>
      <w:r>
        <w:rPr>
          <w:rFonts w:ascii="Times New Roman" w:hAnsi="Times New Roman"/>
          <w:sz w:val="24"/>
          <w:szCs w:val="24"/>
          <w:lang w:eastAsia="ru-RU"/>
        </w:rPr>
        <w:t xml:space="preserve"> по согласованию с </w:t>
      </w:r>
      <w:r>
        <w:rPr>
          <w:rFonts w:ascii="Times New Roman" w:hAnsi="Times New Roman"/>
          <w:sz w:val="24"/>
          <w:szCs w:val="24"/>
          <w:lang w:eastAsia="ru-RU"/>
        </w:rPr>
        <w:t xml:space="preserve">Министерством имущественных отношений Мурманской области, что позвол</w:t>
      </w:r>
      <w:r>
        <w:rPr>
          <w:rFonts w:ascii="Times New Roman" w:hAnsi="Times New Roman"/>
          <w:sz w:val="24"/>
          <w:szCs w:val="24"/>
          <w:lang w:eastAsia="ru-RU"/>
        </w:rPr>
        <w:t xml:space="preserve">яет </w:t>
      </w:r>
      <w:r>
        <w:rPr>
          <w:rFonts w:ascii="Times New Roman" w:hAnsi="Times New Roman"/>
          <w:bCs/>
          <w:sz w:val="24"/>
          <w:szCs w:val="24"/>
        </w:rPr>
        <w:t xml:space="preserve">Печенгскому муниципальному округу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iCs/>
          <w:sz w:val="24"/>
          <w:szCs w:val="24"/>
        </w:rPr>
        <w:t xml:space="preserve">упорядочить земельные отношения и наиболее эффективно реализовывать свои полномочия в области управления земельными ресурсами.</w:t>
      </w:r>
      <w:r>
        <w:rPr>
          <w:rFonts w:ascii="Times New Roman" w:hAnsi="Times New Roman"/>
          <w:iCs/>
          <w:sz w:val="24"/>
          <w:szCs w:val="24"/>
        </w:rPr>
      </w:r>
      <w:r>
        <w:rPr>
          <w:rFonts w:ascii="Times New Roman" w:hAnsi="Times New Roman"/>
          <w:iCs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/>
      <w:bookmarkStart w:id="0" w:name="Par141"/>
      <w:r/>
      <w:bookmarkEnd w:id="0"/>
      <w:r>
        <w:rPr>
          <w:rFonts w:ascii="Times New Roman" w:hAnsi="Times New Roman"/>
          <w:sz w:val="24"/>
          <w:szCs w:val="24"/>
        </w:rPr>
        <w:t xml:space="preserve">Кроме того, </w:t>
      </w:r>
      <w:r>
        <w:rPr>
          <w:rFonts w:ascii="Times New Roman" w:hAnsi="Times New Roman"/>
          <w:sz w:val="24"/>
          <w:szCs w:val="24"/>
        </w:rPr>
        <w:t xml:space="preserve">одним из важнейших направлений деятельности органов местного самоуправления</w:t>
      </w:r>
      <w:r>
        <w:rPr>
          <w:rFonts w:ascii="Times New Roman" w:hAnsi="Times New Roman"/>
          <w:sz w:val="24"/>
          <w:szCs w:val="24"/>
        </w:rPr>
        <w:t xml:space="preserve"> является создание безопасной и комфортной среды проживания для населения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1"/>
        <w:ind w:firstLine="709"/>
        <w:tabs>
          <w:tab w:val="left" w:pos="0" w:leader="none"/>
          <w:tab w:val="left" w:pos="709" w:leader="none"/>
          <w:tab w:val="left" w:pos="993" w:leader="none"/>
          <w:tab w:val="left" w:pos="9355" w:leader="none"/>
        </w:tabs>
        <w:rPr>
          <w:b w:val="0"/>
          <w:szCs w:val="24"/>
        </w:rPr>
      </w:pPr>
      <w:r>
        <w:rPr>
          <w:b w:val="0"/>
          <w:szCs w:val="24"/>
        </w:rPr>
        <w:t xml:space="preserve">В ходе реализации программы будет проведен комплекс мероприятий, направленных на обеспечение населения безопасным и благоустроенным жильем.</w:t>
      </w:r>
      <w:r>
        <w:rPr>
          <w:b w:val="0"/>
          <w:szCs w:val="24"/>
        </w:rPr>
      </w:r>
      <w:r>
        <w:rPr>
          <w:b w:val="0"/>
          <w:szCs w:val="24"/>
        </w:rPr>
      </w:r>
    </w:p>
    <w:p>
      <w:pPr>
        <w:pStyle w:val="878"/>
        <w:ind w:firstLine="709"/>
        <w:jc w:val="both"/>
        <w:spacing w:before="0" w:beforeAutospacing="0" w:after="0" w:afterAutospacing="0"/>
        <w:tabs>
          <w:tab w:val="left" w:pos="-64" w:leader="none"/>
        </w:tabs>
      </w:pPr>
      <w:r/>
      <w:r/>
    </w:p>
    <w:p>
      <w:pPr>
        <w:pStyle w:val="878"/>
        <w:ind w:firstLine="709"/>
        <w:jc w:val="both"/>
        <w:spacing w:before="0" w:beforeAutospacing="0" w:after="0" w:afterAutospacing="0"/>
        <w:tabs>
          <w:tab w:val="left" w:pos="-64" w:leader="none"/>
        </w:tabs>
      </w:pPr>
      <w:r/>
      <w:r/>
    </w:p>
    <w:p>
      <w:pPr>
        <w:pStyle w:val="868"/>
        <w:numPr>
          <w:ilvl w:val="0"/>
          <w:numId w:val="8"/>
        </w:numPr>
        <w:ind w:left="0"/>
        <w:jc w:val="center"/>
        <w:spacing w:after="0" w:line="240" w:lineRule="auto"/>
        <w:widowControl w:val="off"/>
        <w:tabs>
          <w:tab w:val="left" w:pos="426" w:leader="none"/>
        </w:tabs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Основные цели и задачи программы с указанием сроков и этапов ее реализации, 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868"/>
        <w:ind w:left="0"/>
        <w:jc w:val="center"/>
        <w:spacing w:after="0" w:line="240" w:lineRule="auto"/>
        <w:widowControl w:val="off"/>
        <w:tabs>
          <w:tab w:val="left" w:pos="426" w:leader="none"/>
        </w:tabs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а также перечень основных мероприятий и показателей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868"/>
        <w:ind w:left="0"/>
        <w:spacing w:after="0" w:line="240" w:lineRule="auto"/>
        <w:widowControl w:val="off"/>
        <w:tabs>
          <w:tab w:val="left" w:pos="426" w:leader="none"/>
        </w:tabs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приоритетами </w:t>
      </w:r>
      <w:r>
        <w:rPr>
          <w:rFonts w:ascii="Times New Roman" w:hAnsi="Times New Roman"/>
          <w:iCs/>
          <w:sz w:val="24"/>
          <w:szCs w:val="24"/>
        </w:rPr>
        <w:t xml:space="preserve">государственной политики целью программы является </w:t>
      </w:r>
      <w:r>
        <w:rPr>
          <w:rFonts w:ascii="Times New Roman" w:hAnsi="Times New Roman"/>
          <w:sz w:val="24"/>
          <w:szCs w:val="24"/>
          <w:lang w:eastAsia="ru-RU"/>
        </w:rPr>
        <w:t xml:space="preserve">обеспечение эффективного управления муниципальным имуществом и земельными ресурсами в Печенгском муниципальном округе.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Достижение цели программы будет осуществляться путем решения следующих задач в рамках соответствующих подпрограмм: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numPr>
          <w:ilvl w:val="0"/>
          <w:numId w:val="6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</w:t>
      </w:r>
      <w:r>
        <w:rPr>
          <w:rFonts w:ascii="Times New Roman" w:hAnsi="Times New Roman"/>
          <w:bCs/>
          <w:sz w:val="24"/>
          <w:szCs w:val="24"/>
        </w:rPr>
        <w:t xml:space="preserve">азвитие и повышение эффективности </w:t>
      </w:r>
      <w:r>
        <w:rPr>
          <w:rFonts w:ascii="Times New Roman" w:hAnsi="Times New Roman"/>
          <w:sz w:val="24"/>
          <w:szCs w:val="24"/>
          <w:lang w:eastAsia="ru-RU"/>
        </w:rPr>
        <w:t xml:space="preserve">управления муниципальным имуществом в Печенгском муниципальном округе.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numPr>
          <w:ilvl w:val="0"/>
          <w:numId w:val="6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Р</w:t>
      </w:r>
      <w:r>
        <w:rPr>
          <w:rFonts w:ascii="Times New Roman" w:hAnsi="Times New Roman"/>
          <w:bCs/>
          <w:sz w:val="24"/>
          <w:szCs w:val="24"/>
        </w:rPr>
        <w:t xml:space="preserve">азвитие и повышение эффективности </w:t>
      </w:r>
      <w:r>
        <w:rPr>
          <w:rFonts w:ascii="Times New Roman" w:hAnsi="Times New Roman"/>
          <w:sz w:val="24"/>
          <w:szCs w:val="24"/>
          <w:lang w:eastAsia="ru-RU"/>
        </w:rPr>
        <w:t xml:space="preserve">управления земельными ресурсами в Печенгском муниципальном округе.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numPr>
          <w:ilvl w:val="0"/>
          <w:numId w:val="6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Обеспечение безопасным и благоустроенным жильем граждан, нуждающихся в улучшении жилищных условий.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В результате реализации мероприятий программы и решения вышеуказанных задач должно быть обеспечено достижение следующих результатов: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numPr>
          <w:ilvl w:val="0"/>
          <w:numId w:val="4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увеличение доли объектов недвижимого имущества </w:t>
      </w:r>
      <w:r>
        <w:rPr>
          <w:rFonts w:ascii="Times New Roman" w:hAnsi="Times New Roman"/>
          <w:bCs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 вовлеченных в хозяйственный оборот;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numPr>
          <w:ilvl w:val="0"/>
          <w:numId w:val="4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увеличения доходов от использования муниципального имущества в бюджете </w:t>
      </w:r>
      <w:r>
        <w:rPr>
          <w:rFonts w:ascii="Times New Roman" w:hAnsi="Times New Roman"/>
          <w:bCs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878"/>
        <w:ind w:firstLine="709"/>
        <w:jc w:val="both"/>
        <w:spacing w:before="0" w:beforeAutospacing="0" w:after="0" w:afterAutospacing="0"/>
        <w:tabs>
          <w:tab w:val="left" w:pos="-64" w:leader="none"/>
        </w:tabs>
      </w:pPr>
      <w:r>
        <w:t xml:space="preserve">- </w:t>
      </w:r>
      <w:r>
        <w:rPr>
          <w:bCs/>
          <w:spacing w:val="1"/>
        </w:rPr>
        <w:t xml:space="preserve">о</w:t>
      </w:r>
      <w:r>
        <w:t xml:space="preserve">беспечение более комфортных, безопасных условий проживания населения.</w:t>
      </w:r>
      <w:r/>
    </w:p>
    <w:p>
      <w:pPr>
        <w:pStyle w:val="868"/>
        <w:ind w:left="0"/>
        <w:jc w:val="center"/>
        <w:spacing w:after="0" w:line="240" w:lineRule="auto"/>
        <w:widowControl w:val="off"/>
        <w:tabs>
          <w:tab w:val="left" w:pos="426" w:leader="none"/>
        </w:tabs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868"/>
        <w:ind w:left="0"/>
        <w:jc w:val="center"/>
        <w:spacing w:after="0" w:line="240" w:lineRule="auto"/>
        <w:widowControl w:val="off"/>
        <w:tabs>
          <w:tab w:val="left" w:pos="426" w:leader="none"/>
        </w:tabs>
        <w:rPr>
          <w:rFonts w:ascii="Times New Roman" w:hAnsi="Times New Roman"/>
          <w:sz w:val="24"/>
          <w:szCs w:val="24"/>
          <w:u w:val="single"/>
        </w:rPr>
        <w:outlineLvl w:val="1"/>
      </w:pPr>
      <w:r>
        <w:rPr>
          <w:rFonts w:ascii="Times New Roman" w:hAnsi="Times New Roman"/>
          <w:sz w:val="24"/>
          <w:szCs w:val="24"/>
          <w:u w:val="single"/>
        </w:rPr>
        <w:t xml:space="preserve">Основные показатели эффективности реализации программы</w:t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pStyle w:val="868"/>
        <w:ind w:left="0"/>
        <w:jc w:val="center"/>
        <w:spacing w:after="0" w:line="240" w:lineRule="auto"/>
        <w:widowControl w:val="off"/>
        <w:tabs>
          <w:tab w:val="left" w:pos="426" w:leader="none"/>
        </w:tabs>
        <w:rPr>
          <w:rFonts w:ascii="Times New Roman" w:hAnsi="Times New Roman"/>
          <w:color w:val="0070c0"/>
          <w:sz w:val="20"/>
          <w:szCs w:val="20"/>
        </w:rPr>
        <w:outlineLvl w:val="1"/>
      </w:pPr>
      <w:r>
        <w:rPr>
          <w:rFonts w:ascii="Times New Roman" w:hAnsi="Times New Roman"/>
          <w:color w:val="0070c0"/>
          <w:sz w:val="20"/>
          <w:szCs w:val="20"/>
        </w:rPr>
      </w:r>
      <w:r>
        <w:rPr>
          <w:rFonts w:ascii="Times New Roman" w:hAnsi="Times New Roman"/>
          <w:color w:val="0070c0"/>
          <w:sz w:val="20"/>
          <w:szCs w:val="20"/>
        </w:rPr>
      </w:r>
      <w:r>
        <w:rPr>
          <w:rFonts w:ascii="Times New Roman" w:hAnsi="Times New Roman"/>
          <w:color w:val="0070c0"/>
          <w:sz w:val="20"/>
          <w:szCs w:val="20"/>
        </w:rPr>
      </w:r>
    </w:p>
    <w:tbl>
      <w:tblPr>
        <w:tblW w:w="9782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2552"/>
        <w:gridCol w:w="709"/>
        <w:gridCol w:w="850"/>
        <w:gridCol w:w="851"/>
        <w:gridCol w:w="850"/>
        <w:gridCol w:w="851"/>
        <w:gridCol w:w="850"/>
        <w:gridCol w:w="1418"/>
      </w:tblGrid>
      <w:tr>
        <w:tblPrEx/>
        <w:trPr>
          <w:trHeight w:val="227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№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/п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Цели,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мероприятия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 показатели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Ед. изм.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Значение показателя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Источник данных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5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отчёт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оценка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Годы реализации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рограммы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blPrEx/>
        <w:trPr>
          <w:gridAfter w:val="1"/>
          <w:trHeight w:val="235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pStyle w:val="868"/>
              <w:ind w:left="34"/>
              <w:jc w:val="center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931" w:type="dxa"/>
            <w:textDirection w:val="lrTb"/>
            <w:noWrap w:val="false"/>
          </w:tcPr>
          <w:p>
            <w:pPr>
              <w:pStyle w:val="868"/>
              <w:ind w:left="34"/>
              <w:jc w:val="both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Показатель цели муниципальной программы</w:t>
            </w: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pStyle w:val="868"/>
              <w:ind w:left="34"/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931" w:type="dxa"/>
            <w:textDirection w:val="lrTb"/>
            <w:noWrap w:val="false"/>
          </w:tcPr>
          <w:p>
            <w:pPr>
              <w:pStyle w:val="868"/>
              <w:ind w:left="34"/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Обеспечение эффективного управления муниципальным имуществом и земельными ресурсами в Печенгском муниципальном округе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1.1.1.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Обеспечение эффективного управления муниципальным имуществом и земельными ресурсами в Печенгском муниципальном округе и вовлечение в хозяйственный оборот неиспользуемого имущества,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увеличение поступлений денежных сре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дств в б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юджет от использования муниципального имущества и земельных ресурсов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да/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нет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КУИ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3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931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Показатели мероприятий муниципальной программы (подпрограммы)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</w:tr>
      <w:tr>
        <w:tblPrEx/>
        <w:trPr>
          <w:trHeight w:val="23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2.1.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931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Подпрограмма 1. «Управление муниципальным имуществом»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</w:tr>
      <w:tr>
        <w:tblPrEx/>
        <w:trPr>
          <w:trHeight w:val="28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.1.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Содержание имущества в надлежащем состоянии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КУИ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8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2.1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Своевременная оплата коммунальных услуг,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 том числе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содержани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е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и текущ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ий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ремонт имущества, составляющего муниципальную казну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Да/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нет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ы исполнителей программы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8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3.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Своевременная оплата ежемесячных взносов по капитальному ремонту муниципального жилого и нежилого фонда в части муниципальной собственности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Да/ нет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КУИ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8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4.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Количество полученной технической документации на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объекты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муниципального имущества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14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26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62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КУИ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8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5.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Количество объектов, в отношении которых проведена оценка рыночной стоимости муниципального имущества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61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70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60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60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КУИ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8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1.6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Количество подвальных помещений в отдельно стоящих нежилых зданиях, находящихся в муниципальной казне, в отношении которых проведены услуги по дератизации, дезинсекции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 дезинфекции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КУИ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8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1.7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Количество отдельно стоящих нежилых зданий, находящихся в муниципальной казне, в которых проведены метрологические услуги по поверке приборов учета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КУИ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8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1.8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Количество отдельно стоящих нежилых зданий, находящихся в муниципальной казне, в которых проведены работы по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обслуживанию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кровель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КУИ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8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1.9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Количество животных без владельцев, принятых в муниципальную собственность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голов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57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71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КУИ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8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2.1.10.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Количество полученных свидетельств о праве на наследство по закону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63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43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43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43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исполнителей программы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8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2.2.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gridSpan w:val="8"/>
            <w:tcBorders>
              <w:left w:val="single" w:color="auto" w:sz="4" w:space="0"/>
              <w:right w:val="single" w:color="auto" w:sz="4" w:space="0"/>
            </w:tcBorders>
            <w:tcW w:w="8931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Подпрограмма 2. «Управление земельными ресурсами»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</w:tr>
      <w:tr>
        <w:tblPrEx/>
        <w:trPr>
          <w:trHeight w:val="28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2.2.1.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Количество полученной технической документации в отношении земельных участков под объектами муниципальной собственности, с целью постановки на государственный кадастровый учет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18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5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5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КУИ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8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2.3.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gridSpan w:val="8"/>
            <w:tcBorders>
              <w:left w:val="single" w:color="auto" w:sz="4" w:space="0"/>
              <w:right w:val="single" w:color="auto" w:sz="4" w:space="0"/>
            </w:tcBorders>
            <w:tcW w:w="8931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Подпрограмма 3. «Создание безопасных и комфортных условий проживания граждан»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</w:tr>
      <w:tr>
        <w:tblPrEx/>
        <w:trPr>
          <w:trHeight w:val="28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2.3.1.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Число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граждан, переселенных из аварийных многоквартирных домов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Чел.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ОС и ЖКХ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8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2.3.2.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Количество отремонтированных пустующих жилых помещений муниципального жилищного фонда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15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              ОС и ЖКХ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3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2.3.3.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Количество семей, улучшивших жилищные условия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15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е 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              ОС и ЖКХ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3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2.3.4.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Количество обследованных жилых помещений и многоквартирных жилых домов на предмет непригодности для проживания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19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Отчеты                 ОС и ЖКХ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53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2.3.5.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Количество объектов, законченных строительством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КУИ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53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2.3.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Количество разработанных проектов организации демонтажа многоквартирных домов, выведенных из состава жилого фонда и непригодных для проживания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МБУ «РЭС»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53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2.3.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Количество демонтированных (снесенных) многоквартирных домов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МБУ «РЭС»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53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2.3.8.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Количество снесенных жилых домов и объектов незавершенного строительства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менее 17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Отчеты исполнителя и соисполнителя программы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/>
      <w:bookmarkStart w:id="1" w:name="Par211"/>
      <w:r/>
      <w:bookmarkEnd w:id="1"/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3</w:t>
      </w:r>
      <w:r>
        <w:rPr>
          <w:rFonts w:ascii="Times New Roman" w:hAnsi="Times New Roman"/>
          <w:b/>
          <w:sz w:val="24"/>
          <w:szCs w:val="24"/>
        </w:rPr>
        <w:t xml:space="preserve">. Перечень и краткое описание подпрограмм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Исполнение программы осуществляется путем реализации подпрограмм, сформированных исходя из необходимости достижения целей и задач программы.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структуру программы входят </w:t>
      </w:r>
      <w:r>
        <w:rPr>
          <w:rFonts w:ascii="Times New Roman" w:hAnsi="Times New Roman"/>
          <w:sz w:val="24"/>
          <w:szCs w:val="24"/>
        </w:rPr>
        <w:t xml:space="preserve">три </w:t>
      </w:r>
      <w:r>
        <w:rPr>
          <w:rFonts w:ascii="Times New Roman" w:hAnsi="Times New Roman"/>
          <w:sz w:val="24"/>
          <w:szCs w:val="24"/>
        </w:rPr>
        <w:t xml:space="preserve">подпрограмм</w:t>
      </w:r>
      <w:r>
        <w:rPr>
          <w:rFonts w:ascii="Times New Roman" w:hAnsi="Times New Roman"/>
          <w:sz w:val="24"/>
          <w:szCs w:val="24"/>
        </w:rPr>
        <w:t xml:space="preserve">ы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Подпрограмма 1 «</w:t>
      </w:r>
      <w:r>
        <w:rPr>
          <w:rFonts w:ascii="Times New Roman" w:hAnsi="Times New Roman"/>
          <w:sz w:val="24"/>
          <w:szCs w:val="24"/>
          <w:u w:val="single"/>
        </w:rPr>
        <w:t xml:space="preserve">Управление муниципальным имуществом</w:t>
      </w:r>
      <w:r>
        <w:rPr>
          <w:rFonts w:ascii="Times New Roman" w:hAnsi="Times New Roman"/>
          <w:sz w:val="24"/>
          <w:szCs w:val="24"/>
          <w:u w:val="single"/>
        </w:rPr>
        <w:t xml:space="preserve">»</w:t>
      </w:r>
      <w:r>
        <w:rPr>
          <w:rFonts w:ascii="Times New Roman" w:hAnsi="Times New Roman"/>
          <w:sz w:val="24"/>
          <w:szCs w:val="24"/>
          <w:u w:val="single"/>
        </w:rPr>
        <w:t xml:space="preserve"> (приложение 1):</w:t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ind w:right="-2" w:firstLine="709"/>
        <w:jc w:val="both"/>
        <w:spacing w:after="0" w:line="240" w:lineRule="auto"/>
        <w:rPr>
          <w:rFonts w:ascii="Times New Roman" w:hAnsi="Times New Roman"/>
          <w:color w:val="ff0000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Цель подпрограммы </w:t>
      </w:r>
      <w:r>
        <w:rPr>
          <w:rFonts w:ascii="Times New Roman" w:hAnsi="Times New Roman"/>
          <w:sz w:val="24"/>
          <w:szCs w:val="24"/>
        </w:rPr>
        <w:t xml:space="preserve">–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развитие и повышение эффективности </w:t>
      </w:r>
      <w:r>
        <w:rPr>
          <w:rFonts w:ascii="Times New Roman" w:hAnsi="Times New Roman"/>
          <w:sz w:val="24"/>
          <w:szCs w:val="24"/>
          <w:lang w:eastAsia="ru-RU"/>
        </w:rPr>
        <w:t xml:space="preserve">управления муниципальным имуществом в Печенгском муниципальном округе.</w:t>
      </w:r>
      <w:r>
        <w:rPr>
          <w:rFonts w:ascii="Times New Roman" w:hAnsi="Times New Roman"/>
          <w:color w:val="ff0000"/>
          <w:sz w:val="24"/>
          <w:szCs w:val="24"/>
        </w:rPr>
      </w:r>
      <w:r>
        <w:rPr>
          <w:rFonts w:ascii="Times New Roman" w:hAnsi="Times New Roman"/>
          <w:color w:val="ff0000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Достижение цели подпрограммы предполагается за счет решения задач</w:t>
      </w:r>
      <w:r>
        <w:rPr>
          <w:rFonts w:ascii="Times New Roman" w:hAnsi="Times New Roman"/>
          <w:sz w:val="24"/>
          <w:szCs w:val="24"/>
        </w:rPr>
        <w:t xml:space="preserve">и по содержанию и управлению муниципальным имуществом, составляющим муниципальную казну.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68"/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/>
      <w:bookmarkStart w:id="2" w:name="Par535"/>
      <w:r/>
      <w:bookmarkEnd w:id="2"/>
      <w:r>
        <w:rPr>
          <w:rFonts w:ascii="Times New Roman" w:hAnsi="Times New Roman"/>
          <w:sz w:val="24"/>
          <w:szCs w:val="24"/>
        </w:rPr>
        <w:t xml:space="preserve">Реализация мероприятий подпрограммы позволит: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11"/>
        <w:numPr>
          <w:ilvl w:val="0"/>
          <w:numId w:val="2"/>
        </w:numPr>
        <w:ind w:left="0" w:firstLine="709"/>
        <w:jc w:val="both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увеличить долю объектов недвижимого имущества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  <w:lang w:eastAsia="ru-RU"/>
        </w:rPr>
        <w:t xml:space="preserve">еченгского муниципального округа</w:t>
      </w:r>
      <w:r>
        <w:rPr>
          <w:rFonts w:ascii="Times New Roman" w:hAnsi="Times New Roman"/>
          <w:sz w:val="24"/>
          <w:szCs w:val="24"/>
        </w:rPr>
        <w:t xml:space="preserve">, вовлеченных в хозяйственный оборот;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numPr>
          <w:ilvl w:val="0"/>
          <w:numId w:val="2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увеличить доходы от использования муниципального имущества в бюджете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  <w:lang w:eastAsia="ru-RU"/>
        </w:rPr>
        <w:t xml:space="preserve">еченгского муниципального округа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Подпрограмма </w:t>
      </w:r>
      <w:r>
        <w:rPr>
          <w:rFonts w:ascii="Times New Roman" w:hAnsi="Times New Roman"/>
          <w:sz w:val="24"/>
          <w:szCs w:val="24"/>
          <w:u w:val="single"/>
        </w:rPr>
        <w:t xml:space="preserve">2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«</w:t>
      </w:r>
      <w:r>
        <w:rPr>
          <w:rFonts w:ascii="Times New Roman" w:hAnsi="Times New Roman"/>
          <w:sz w:val="24"/>
          <w:szCs w:val="24"/>
          <w:u w:val="single"/>
        </w:rPr>
        <w:t xml:space="preserve">Управление земельными ресурсами</w:t>
      </w: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  <w:t xml:space="preserve">»</w:t>
      </w:r>
      <w:r>
        <w:rPr>
          <w:rFonts w:ascii="Times New Roman" w:hAnsi="Times New Roman"/>
          <w:sz w:val="24"/>
          <w:szCs w:val="24"/>
          <w:u w:val="single"/>
        </w:rPr>
        <w:t xml:space="preserve"> (приложение </w:t>
      </w:r>
      <w:r>
        <w:rPr>
          <w:rFonts w:ascii="Times New Roman" w:hAnsi="Times New Roman"/>
          <w:sz w:val="24"/>
          <w:szCs w:val="24"/>
          <w:u w:val="single"/>
        </w:rPr>
        <w:t xml:space="preserve">2</w:t>
      </w:r>
      <w:r>
        <w:rPr>
          <w:rFonts w:ascii="Times New Roman" w:hAnsi="Times New Roman"/>
          <w:sz w:val="24"/>
          <w:szCs w:val="24"/>
          <w:u w:val="single"/>
        </w:rPr>
        <w:t xml:space="preserve">):</w:t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ind w:firstLine="709"/>
        <w:jc w:val="both"/>
        <w:spacing w:after="0" w:line="240" w:lineRule="auto"/>
        <w:tabs>
          <w:tab w:val="left" w:pos="8518" w:leader="none"/>
        </w:tabs>
        <w:rPr>
          <w:rFonts w:ascii="Times New Roman" w:hAnsi="Times New Roman"/>
          <w:color w:val="ff0000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Цель </w:t>
      </w:r>
      <w:r>
        <w:rPr>
          <w:rFonts w:ascii="Times New Roman" w:hAnsi="Times New Roman"/>
          <w:sz w:val="24"/>
          <w:szCs w:val="24"/>
          <w:lang w:eastAsia="ru-RU"/>
        </w:rPr>
        <w:t xml:space="preserve">подп</w:t>
      </w:r>
      <w:r>
        <w:rPr>
          <w:rFonts w:ascii="Times New Roman" w:hAnsi="Times New Roman"/>
          <w:sz w:val="24"/>
          <w:szCs w:val="24"/>
          <w:lang w:eastAsia="ru-RU"/>
        </w:rPr>
        <w:t xml:space="preserve">рограммы –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развитие и повышение эффективности </w:t>
      </w:r>
      <w:r>
        <w:rPr>
          <w:rFonts w:ascii="Times New Roman" w:hAnsi="Times New Roman"/>
          <w:sz w:val="24"/>
          <w:szCs w:val="24"/>
          <w:lang w:eastAsia="ru-RU"/>
        </w:rPr>
        <w:t xml:space="preserve">управления земельными ресурсами в Печенгском муниципальном округе.</w:t>
      </w:r>
      <w:r>
        <w:rPr>
          <w:rFonts w:ascii="Times New Roman" w:hAnsi="Times New Roman"/>
          <w:color w:val="ff0000"/>
          <w:sz w:val="24"/>
          <w:szCs w:val="24"/>
          <w:shd w:val="clear" w:color="auto" w:fill="ffffff"/>
        </w:rPr>
      </w:r>
      <w:r>
        <w:rPr>
          <w:rFonts w:ascii="Times New Roman" w:hAnsi="Times New Roman"/>
          <w:color w:val="ff0000"/>
          <w:sz w:val="24"/>
          <w:szCs w:val="24"/>
          <w:shd w:val="clear" w:color="auto" w:fill="ffffff"/>
        </w:rPr>
      </w:r>
    </w:p>
    <w:p>
      <w:pPr>
        <w:ind w:right="-2" w:firstLine="709"/>
        <w:jc w:val="both"/>
        <w:spacing w:after="0" w:line="240" w:lineRule="auto"/>
        <w:rPr>
          <w:rFonts w:ascii="Times New Roman" w:hAnsi="Times New Roman" w:eastAsia="Times New Roman"/>
          <w:bCs/>
          <w:sz w:val="24"/>
          <w:szCs w:val="24"/>
          <w:lang w:eastAsia="ru-RU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Достижение цели подпрограммы предполагается за счет решения задачи по п</w:t>
      </w:r>
      <w:r>
        <w:rPr>
          <w:rFonts w:ascii="Times New Roman" w:hAnsi="Times New Roman"/>
          <w:sz w:val="24"/>
          <w:szCs w:val="24"/>
          <w:lang w:eastAsia="ru-RU"/>
        </w:rPr>
        <w:t xml:space="preserve">овышению эффективности управления земельными ресурсами</w:t>
      </w:r>
      <w:r>
        <w:rPr>
          <w:rFonts w:ascii="Times New Roman" w:hAnsi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pStyle w:val="868"/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Реализация мер</w:t>
      </w:r>
      <w:r>
        <w:rPr>
          <w:rFonts w:ascii="Times New Roman" w:hAnsi="Times New Roman"/>
          <w:sz w:val="24"/>
          <w:szCs w:val="24"/>
        </w:rPr>
        <w:t xml:space="preserve">оприятий подпрограммы позволит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увеличить доходы от использования земельных ресурсов в бюджете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  <w:lang w:eastAsia="ru-RU"/>
        </w:rPr>
        <w:t xml:space="preserve">еченгского муниципального округа</w:t>
      </w:r>
      <w:r>
        <w:rPr>
          <w:rFonts w:ascii="Times New Roman" w:hAnsi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Подпрограмма 3 «Создание безопасных и комфортных условий проживания граждан</w:t>
      </w: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  <w:t xml:space="preserve">»</w:t>
      </w:r>
      <w:r>
        <w:rPr>
          <w:rFonts w:ascii="Times New Roman" w:hAnsi="Times New Roman"/>
          <w:sz w:val="24"/>
          <w:szCs w:val="24"/>
          <w:u w:val="single"/>
        </w:rPr>
        <w:t xml:space="preserve"> (приложение 3):</w:t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ind w:firstLine="709"/>
        <w:jc w:val="both"/>
        <w:spacing w:after="0" w:line="240" w:lineRule="auto"/>
        <w:tabs>
          <w:tab w:val="left" w:pos="851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Цель подпрограммы</w:t>
      </w:r>
      <w:r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–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о</w:t>
      </w:r>
      <w:r>
        <w:rPr>
          <w:rFonts w:ascii="Times New Roman" w:hAnsi="Times New Roman"/>
          <w:sz w:val="24"/>
          <w:szCs w:val="24"/>
        </w:rPr>
        <w:t xml:space="preserve">беспечение безопасным и благоустроенным жильем граждан, нуждающихся в улучшении жилищных условий.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851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Достижение цели подпрограммы предполагается за счет решения задач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8518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переселению граждан </w:t>
      </w:r>
      <w:r>
        <w:rPr>
          <w:rFonts w:ascii="Times New Roman" w:hAnsi="Times New Roman"/>
          <w:bCs/>
          <w:sz w:val="24"/>
          <w:szCs w:val="24"/>
        </w:rPr>
        <w:t xml:space="preserve">из многоквартирных домов, признанных в у</w:t>
      </w:r>
      <w:r>
        <w:rPr>
          <w:rFonts w:ascii="Times New Roman" w:hAnsi="Times New Roman"/>
          <w:bCs/>
          <w:sz w:val="24"/>
          <w:szCs w:val="24"/>
        </w:rPr>
        <w:t xml:space="preserve">становленном порядке аварийными;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8518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обеспечению благоустроенным жильем граждан, нуждающих</w:t>
      </w:r>
      <w:r>
        <w:rPr>
          <w:rFonts w:ascii="Times New Roman" w:hAnsi="Times New Roman"/>
          <w:bCs/>
          <w:sz w:val="24"/>
          <w:szCs w:val="24"/>
        </w:rPr>
        <w:t xml:space="preserve">ся в улучшении жилищных условий;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8518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завер</w:t>
      </w:r>
      <w:r>
        <w:rPr>
          <w:rFonts w:ascii="Times New Roman" w:hAnsi="Times New Roman"/>
          <w:bCs/>
          <w:sz w:val="24"/>
          <w:szCs w:val="24"/>
        </w:rPr>
        <w:t xml:space="preserve">шению строительства объекта МКД;</w: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8518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  <w:lang w:eastAsia="ru-RU"/>
        </w:rPr>
        <w:t xml:space="preserve">к</w:t>
      </w:r>
      <w:r>
        <w:rPr>
          <w:rFonts w:ascii="Times New Roman" w:hAnsi="Times New Roman"/>
          <w:sz w:val="24"/>
          <w:szCs w:val="24"/>
          <w:lang w:eastAsia="ru-RU"/>
        </w:rPr>
        <w:t xml:space="preserve">оличество демонтированных (снесенных) многоквартирных домов</w:t>
      </w:r>
      <w:r>
        <w:rPr>
          <w:rFonts w:ascii="Times New Roman" w:hAnsi="Times New Roman"/>
          <w:sz w:val="24"/>
          <w:szCs w:val="24"/>
          <w:lang w:eastAsia="ru-RU"/>
        </w:rPr>
        <w:t xml:space="preserve">;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8518" w:leader="none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к</w:t>
      </w:r>
      <w:r>
        <w:rPr>
          <w:rFonts w:ascii="Times New Roman" w:hAnsi="Times New Roman"/>
          <w:sz w:val="24"/>
          <w:szCs w:val="24"/>
          <w:lang w:eastAsia="ru-RU"/>
        </w:rPr>
        <w:t xml:space="preserve">оличество снесенных жилых домов и объектов незавершенного строительства</w:t>
      </w:r>
      <w:r>
        <w:rPr>
          <w:rFonts w:ascii="Times New Roman" w:hAnsi="Times New Roman"/>
          <w:sz w:val="24"/>
          <w:szCs w:val="24"/>
          <w:lang w:eastAsia="ru-RU"/>
        </w:rPr>
        <w:t xml:space="preserve">.</w:t>
      </w:r>
      <w:bookmarkStart w:id="3" w:name="_GoBack"/>
      <w:r/>
      <w:bookmarkEnd w:id="3"/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Подпрограмма предусматривает реализацию комплекса мероприятий по обеспечению населения безопасным и благоустроенным жильем.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68"/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bCs/>
          <w:spacing w:val="-3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В ходе реализации </w:t>
      </w:r>
      <w:r>
        <w:rPr>
          <w:rFonts w:ascii="Times New Roman" w:hAnsi="Times New Roman"/>
          <w:sz w:val="24"/>
          <w:szCs w:val="24"/>
        </w:rPr>
        <w:t xml:space="preserve">мероприятий подпрограммы </w:t>
      </w:r>
      <w:r>
        <w:rPr>
          <w:rFonts w:ascii="Times New Roman" w:hAnsi="Times New Roman"/>
          <w:sz w:val="24"/>
          <w:szCs w:val="24"/>
        </w:rPr>
        <w:t xml:space="preserve">будут </w:t>
      </w:r>
      <w:r>
        <w:rPr>
          <w:rFonts w:ascii="Times New Roman" w:hAnsi="Times New Roman"/>
          <w:bCs/>
          <w:spacing w:val="1"/>
          <w:sz w:val="24"/>
          <w:szCs w:val="24"/>
        </w:rPr>
        <w:t xml:space="preserve">о</w:t>
      </w:r>
      <w:r>
        <w:rPr>
          <w:rFonts w:ascii="Times New Roman" w:hAnsi="Times New Roman"/>
          <w:sz w:val="24"/>
          <w:szCs w:val="24"/>
        </w:rPr>
        <w:t xml:space="preserve">беспечены более комфортные, безопасные условия проживания населения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/>
          <w:bCs/>
          <w:spacing w:val="-3"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pacing w:val="-3"/>
          <w:sz w:val="24"/>
          <w:szCs w:val="24"/>
          <w:lang w:eastAsia="ru-RU"/>
        </w:rPr>
      </w:r>
    </w:p>
    <w:p>
      <w:pPr>
        <w:ind w:firstLine="540"/>
        <w:jc w:val="both"/>
        <w:spacing w:after="0" w:line="240" w:lineRule="auto"/>
        <w:rPr>
          <w:rFonts w:ascii="Times New Roman" w:hAnsi="Times New Roman" w:eastAsia="Times New Roman"/>
          <w:bCs/>
          <w:color w:val="000000"/>
          <w:spacing w:val="-3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Cs/>
          <w:color w:val="000000"/>
          <w:spacing w:val="-3"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color w:val="000000"/>
          <w:spacing w:val="-3"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color w:val="000000"/>
          <w:spacing w:val="-3"/>
          <w:sz w:val="24"/>
          <w:szCs w:val="24"/>
          <w:lang w:eastAsia="ru-RU"/>
        </w:rPr>
      </w:r>
    </w:p>
    <w:p>
      <w:pPr>
        <w:ind w:left="1080"/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4</w:t>
      </w:r>
      <w:r>
        <w:rPr>
          <w:rFonts w:ascii="Times New Roman" w:hAnsi="Times New Roman"/>
          <w:b/>
          <w:sz w:val="24"/>
          <w:szCs w:val="24"/>
        </w:rPr>
        <w:t xml:space="preserve">. М</w:t>
      </w:r>
      <w:r>
        <w:rPr>
          <w:rFonts w:ascii="Times New Roman" w:hAnsi="Times New Roman"/>
          <w:b/>
          <w:sz w:val="24"/>
          <w:szCs w:val="24"/>
        </w:rPr>
        <w:t xml:space="preserve">еханизм</w:t>
      </w:r>
      <w:r>
        <w:rPr>
          <w:rFonts w:ascii="Times New Roman" w:hAnsi="Times New Roman"/>
          <w:b/>
          <w:sz w:val="24"/>
          <w:szCs w:val="24"/>
        </w:rPr>
        <w:t xml:space="preserve"> реализации программы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05"/>
        <w:ind w:firstLine="720"/>
        <w:jc w:val="both"/>
        <w:spacing w:after="0"/>
        <w:rPr>
          <w:lang w:eastAsia="en-US"/>
        </w:rPr>
      </w:pPr>
      <w:r>
        <w:t xml:space="preserve">Комитет по управлению имуществом администрации Печенгского муниципального округа  - ответственный исполнитель программы:</w:t>
      </w:r>
      <w:r>
        <w:rPr>
          <w:lang w:eastAsia="en-US"/>
        </w:rPr>
        <w:t xml:space="preserve"> </w:t>
      </w:r>
      <w:r>
        <w:rPr>
          <w:lang w:eastAsia="en-US"/>
        </w:rPr>
      </w:r>
      <w:r>
        <w:rPr>
          <w:lang w:eastAsia="en-US"/>
        </w:rPr>
      </w:r>
    </w:p>
    <w:p>
      <w:pPr>
        <w:ind w:firstLine="426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осуществляет текущее управление мероприятиями программы,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контроль за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ходом выполнения мероприятий программы, подготовку в установленном порядке отчетности по реализации программы;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с учетом выделяемых на реализацию программы финансовых средств в установленном порядке принимает меры по уточнению показателей по программным мероприятиям, механизму реализации программы, составу исполнителей;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проводит мониторинг реализации программных мероприятий;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tabs>
          <w:tab w:val="left" w:pos="709" w:leader="none"/>
          <w:tab w:val="left" w:pos="851" w:leader="none"/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осуществляет подготовку предложений по корректировке программы.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bCs/>
          <w:sz w:val="24"/>
          <w:szCs w:val="24"/>
        </w:rPr>
        <w:outlineLvl w:val="1"/>
      </w:pPr>
      <w:r>
        <w:rPr>
          <w:rFonts w:ascii="Times New Roman" w:hAnsi="Times New Roman"/>
          <w:b/>
          <w:bCs/>
          <w:sz w:val="24"/>
          <w:szCs w:val="24"/>
        </w:rPr>
      </w:r>
      <w:r>
        <w:rPr>
          <w:rFonts w:ascii="Times New Roman" w:hAnsi="Times New Roman"/>
          <w:b/>
          <w:bCs/>
          <w:sz w:val="24"/>
          <w:szCs w:val="24"/>
        </w:rPr>
      </w:r>
      <w:r>
        <w:rPr>
          <w:rFonts w:ascii="Times New Roman" w:hAnsi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bCs/>
          <w:sz w:val="24"/>
          <w:szCs w:val="24"/>
        </w:rPr>
        <w:outlineLvl w:val="1"/>
      </w:pPr>
      <w:r>
        <w:rPr>
          <w:rFonts w:ascii="Times New Roman" w:hAnsi="Times New Roman"/>
          <w:b/>
          <w:bCs/>
          <w:sz w:val="24"/>
          <w:szCs w:val="24"/>
        </w:rPr>
        <w:t xml:space="preserve">5</w:t>
      </w:r>
      <w:r>
        <w:rPr>
          <w:rFonts w:ascii="Times New Roman" w:hAnsi="Times New Roman"/>
          <w:b/>
          <w:bCs/>
          <w:sz w:val="24"/>
          <w:szCs w:val="24"/>
        </w:rPr>
        <w:t xml:space="preserve">. Оценка эффективности </w:t>
      </w:r>
      <w:r>
        <w:rPr>
          <w:rFonts w:ascii="Times New Roman" w:hAnsi="Times New Roman"/>
          <w:b/>
          <w:bCs/>
          <w:sz w:val="24"/>
          <w:szCs w:val="24"/>
        </w:rPr>
        <w:t xml:space="preserve">программы и рисков ее </w:t>
      </w:r>
      <w:r>
        <w:rPr>
          <w:rFonts w:ascii="Times New Roman" w:hAnsi="Times New Roman"/>
          <w:b/>
          <w:bCs/>
          <w:sz w:val="24"/>
          <w:szCs w:val="24"/>
        </w:rPr>
        <w:t xml:space="preserve">реализации  </w:t>
      </w:r>
      <w:r>
        <w:rPr>
          <w:rFonts w:ascii="Times New Roman" w:hAnsi="Times New Roman"/>
          <w:b/>
          <w:bCs/>
          <w:sz w:val="24"/>
          <w:szCs w:val="24"/>
        </w:rPr>
      </w:r>
      <w:r>
        <w:rPr>
          <w:rFonts w:ascii="Times New Roman" w:hAnsi="Times New Roman"/>
          <w:b/>
          <w:bCs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Оценка эффективности выполнения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рограммы проводится для получения оперативной информации о ходе и промежуточных результатах достижения цели, решения задач и выполнении мероприятий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рограммы. Результаты оценки эффективности используются для подготовки предложений по внесению изменений в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рограмму.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vanish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Эффективность реализации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рограммы оценивается как степень достижения запланированных результатов (сопоставление плановых и фактических значений показателей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рограммы) при условии соблюдения обоснованного объема расходов. </w:t>
      </w:r>
      <w:r>
        <w:rPr>
          <w:rFonts w:ascii="Times New Roman" w:hAnsi="Times New Roman"/>
          <w:vanish/>
          <w:sz w:val="24"/>
          <w:szCs w:val="24"/>
        </w:rPr>
      </w:r>
      <w:r>
        <w:rPr>
          <w:rFonts w:ascii="Times New Roman" w:hAnsi="Times New Roman"/>
          <w:vanish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Реализация Программы подвержена влиянию следующих групп рисков и негативных факторов: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Значительным рис</w:t>
      </w:r>
      <w:r>
        <w:rPr>
          <w:rFonts w:ascii="Times New Roman" w:hAnsi="Times New Roman"/>
          <w:sz w:val="24"/>
          <w:szCs w:val="24"/>
        </w:rPr>
        <w:t xml:space="preserve">ком является сокращение запланированных объемов финансирования в ходе формирования и реализации программы, что может повлечь за собой корректировку целевых значений показателей и необходимость внесения изменений в перечень реализуемых основных мероприятий.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 минимизации негативного влияния данного риска на ход реализации программы необходимо обеспеч</w:t>
      </w:r>
      <w:r>
        <w:rPr>
          <w:rFonts w:ascii="Times New Roman" w:hAnsi="Times New Roman"/>
          <w:sz w:val="24"/>
          <w:szCs w:val="24"/>
        </w:rPr>
        <w:t xml:space="preserve">ить сбалансированное распределение финансовых средств по подпрограммам, задачам и основным мероприятиям программы с учетом ограниченности ресурсов, определения приоритетных направлений деятельности и необходимости достижения ожидаемых конечных результатов.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Правовые риски, связанные с внесением не предусмотренных программой изменений в федеральные</w:t>
      </w:r>
      <w:r>
        <w:rPr>
          <w:rFonts w:ascii="Times New Roman" w:hAnsi="Times New Roman"/>
          <w:sz w:val="24"/>
          <w:szCs w:val="24"/>
        </w:rPr>
        <w:t xml:space="preserve"> и региональные нормативные правовые акты, могут привести к утере актуальности поставленных задач и запланированных основных мероприятий, а также к необходимости включения новых направлений деятельности, что окажет влияние на конечные результаты программы.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Мерами по управлению данным видом рисков служит оперативное принятие муниципальных нормативных правовых актов, регулирующих сферы управления социально-экономическим развитием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68"/>
        <w:ind w:left="0"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Повышение уровня инфляции может привести к изменению цен на рынке товаров, работ, услуг, что в свою очередь существенно повлияет на запланированный к приобретению в рамках программы объем таких товаров, работ, услуг.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Мерами по управлению данным видом рисков служит мониторинг цен и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рогнозирование текущих тенденций в сфере реализации программы для своевременного пересмотра объема финансирования и его перераспределения по подпрограммам, задачам и основным мероприятиям программы для обеспечения достижения ожидаемых конечных результатов.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Несоблюдение договорных обязательств исполнителей по муниципальным контрактам может повлечь срыв сроков выполнения мероприятий либо выполнение их не в полном объеме, что в свою очередь может оказать серьезное влияние на конечные результаты</w:t>
      </w:r>
      <w:r>
        <w:rPr>
          <w:rFonts w:ascii="Times New Roman" w:hAnsi="Times New Roman"/>
          <w:sz w:val="24"/>
          <w:szCs w:val="24"/>
        </w:rPr>
        <w:t xml:space="preserve"> п</w:t>
      </w:r>
      <w:r>
        <w:rPr>
          <w:rFonts w:ascii="Times New Roman" w:hAnsi="Times New Roman"/>
          <w:sz w:val="24"/>
          <w:szCs w:val="24"/>
        </w:rPr>
        <w:t xml:space="preserve">рограммы.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 минимизации негативного влияния данного риска на ход реализации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рограммы необходимо обеспечить оперативный мониторинг выполнения мероприятий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рограммы, контроль и сопровождение всех действующих договоров и контрактов в части своевременности исполнения контрагентами своих обязательств.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Возникновение обстоятельств непреодолимой силы (природные, техногенные катастрофы, вооруженные конфликты) может оказать существенное влияние на результаты реализации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рограммы и существенно снизить показатели ее результативности.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Управление рисками будет осуществляться на основе регулярного мониторинга реализации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рограммы.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sectPr>
          <w:footnotePr/>
          <w:endnotePr/>
          <w:type w:val="nextPage"/>
          <w:pgSz w:w="11905" w:h="16838" w:orient="portrait"/>
          <w:pgMar w:top="1134" w:right="850" w:bottom="1134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2977" w:type="dxa"/>
        <w:tblInd w:w="8046" w:type="dxa"/>
        <w:tblLook w:val="01E0" w:firstRow="1" w:lastRow="1" w:firstColumn="1" w:lastColumn="1" w:noHBand="0" w:noVBand="0"/>
      </w:tblPr>
      <w:tblGrid>
        <w:gridCol w:w="2977"/>
      </w:tblGrid>
      <w:tr>
        <w:tblPrEx/>
        <w:trPr/>
        <w:tc>
          <w:tcPr>
            <w:shd w:val="clear" w:color="auto" w:fill="auto"/>
            <w:tcW w:w="297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 New Roman"/>
                <w:i/>
                <w:color w:val="0000cc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п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рограмме</w:t>
            </w:r>
            <w:r>
              <w:rPr>
                <w:rFonts w:ascii="Times New Roman" w:hAnsi="Times New Roman" w:eastAsia="Times New Roman"/>
                <w:i/>
                <w:color w:val="0000cc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i/>
                <w:color w:val="0000cc"/>
                <w:sz w:val="24"/>
                <w:szCs w:val="24"/>
              </w:rPr>
            </w:r>
          </w:p>
        </w:tc>
      </w:tr>
    </w:tbl>
    <w:p>
      <w:pPr>
        <w:jc w:val="right"/>
        <w:spacing w:after="0" w:line="240" w:lineRule="auto"/>
        <w:widowControl w:val="off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  <w:r>
        <w:rPr>
          <w:rFonts w:ascii="Times New Roman" w:hAnsi="Times New Roman"/>
          <w:sz w:val="18"/>
          <w:szCs w:val="18"/>
        </w:rPr>
      </w:r>
      <w:r>
        <w:rPr>
          <w:rFonts w:ascii="Times New Roman" w:hAnsi="Times New Roman"/>
          <w:sz w:val="18"/>
          <w:szCs w:val="18"/>
        </w:rPr>
      </w:r>
    </w:p>
    <w:p>
      <w:pPr>
        <w:jc w:val="center"/>
        <w:spacing w:after="0" w:line="240" w:lineRule="auto"/>
        <w:widowControl w:val="off"/>
        <w:tabs>
          <w:tab w:val="left" w:pos="8055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ПОДПРОГРАММА 1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Управление муниципальным имуществом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68"/>
        <w:ind w:left="0"/>
        <w:spacing w:after="0" w:line="240" w:lineRule="auto"/>
        <w:widowControl w:val="off"/>
        <w:tabs>
          <w:tab w:val="left" w:pos="284" w:leader="none"/>
        </w:tabs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  <w:r>
        <w:rPr>
          <w:rFonts w:ascii="Times New Roman" w:hAnsi="Times New Roman"/>
          <w:sz w:val="18"/>
          <w:szCs w:val="18"/>
        </w:rPr>
      </w:r>
      <w:r>
        <w:rPr>
          <w:rFonts w:ascii="Times New Roman" w:hAnsi="Times New Roman"/>
          <w:sz w:val="18"/>
          <w:szCs w:val="18"/>
        </w:rPr>
      </w:r>
    </w:p>
    <w:p>
      <w:pPr>
        <w:jc w:val="center"/>
        <w:spacing w:after="0" w:line="240" w:lineRule="auto"/>
        <w:widowControl w:val="off"/>
        <w:tabs>
          <w:tab w:val="left" w:pos="284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Паспорт подпрограммы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868"/>
        <w:spacing w:after="0" w:line="240" w:lineRule="auto"/>
        <w:widowControl w:val="off"/>
        <w:tabs>
          <w:tab w:val="left" w:pos="284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tbl>
      <w:tblPr>
        <w:tblW w:w="9923" w:type="dxa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410"/>
        <w:gridCol w:w="7513"/>
      </w:tblGrid>
      <w:tr>
        <w:tblPrEx/>
        <w:trPr/>
        <w:tc>
          <w:tcPr>
            <w:tcW w:w="24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i/>
                <w:sz w:val="24"/>
                <w:szCs w:val="24"/>
              </w:rPr>
              <w:outlineLvl w:val="1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униципальная программа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Печенгского муниципального округа «Муниципальное имущество и земельные ресурсы» на 202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годы</w:t>
            </w:r>
            <w:r>
              <w:rPr>
                <w:rFonts w:ascii="Times New Roman" w:hAnsi="Times New Roman"/>
                <w:i/>
                <w:sz w:val="24"/>
                <w:szCs w:val="24"/>
              </w:rPr>
            </w:r>
            <w:r>
              <w:rPr>
                <w:rFonts w:ascii="Times New Roman" w:hAnsi="Times New Roman"/>
                <w:i/>
                <w:sz w:val="24"/>
                <w:szCs w:val="24"/>
              </w:rPr>
            </w:r>
          </w:p>
        </w:tc>
      </w:tr>
      <w:tr>
        <w:tblPrEx/>
        <w:trPr/>
        <w:tc>
          <w:tcPr>
            <w:tcW w:w="24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Развитие и повышение эффективности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управления муниципальным имуществом в Печенгском муниципальном округе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24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Основные мероприятия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и управление муниципальным имуществом, составляющим муниципальную казну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24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Показатели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751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имущества в надлежащем состоянии.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2. Своевременная оплата коммунальных услуг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 том числе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жани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текущ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ремонт имущества, составляющего муниципальную казну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Своевременная оплата ежемесячных взносов по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капитально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ремонт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муниципального жилого и нежилого фонда в части муниципальной собственности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4. Количество полученной технической документации 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объекты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имущества.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5. Количество объектов, в отношении которых проведена оценка рыночной стоимости муниципального имущества.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6. Количество подвальных помещений в отдельно стоящих нежилых зданиях, находящихся в муниципальной казне, в отношении которых проведены услуги по дератизации, дезинсекции и дезинфекции.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Количество отдельно стоящих нежилых зданий, находящихся в муниципальной казне, в которых проведены метрологические услуги по поверке приборов учета.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Количество отдельно стоящих нежилых зданий, находящихся в муниципальной казне, в которых проведены работы по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обслуживанию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кров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Количество животных без владельцев, принятых в муниципальную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собственность.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Количество полученных свидетельств о праве на наследство по закону.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4"/>
        </w:trPr>
        <w:tc>
          <w:tcPr>
            <w:tcW w:w="24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и этапы   реализации       подпрограммы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-202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годы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691"/>
        </w:trPr>
        <w:tc>
          <w:tcPr>
            <w:tcW w:w="24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49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 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821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9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057,0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5019,0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5019,0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5019,0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4764,9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784,3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8794,8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9185,8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882"/>
        </w:trPr>
        <w:tc>
          <w:tcPr>
            <w:tcW w:w="24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 конечные результаты реализации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pStyle w:val="911"/>
              <w:jc w:val="both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увеличение доли объектов недвижимого имущества Печенгского муниципального округа, вовлеченных в хозяйственны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й оборот;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tabs>
                <w:tab w:val="left" w:pos="335" w:leader="none"/>
                <w:tab w:val="num" w:pos="851" w:leader="none"/>
                <w:tab w:val="left" w:pos="8518" w:leader="none"/>
              </w:tabs>
              <w:rPr>
                <w:rFonts w:ascii="Times New Roman" w:hAnsi="Times New Roman"/>
                <w:bCs/>
                <w:spacing w:val="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увеличения доходов от использования муниципального имущества в бюджете Печенгского муниципального округа.</w:t>
            </w:r>
            <w:r>
              <w:rPr>
                <w:rFonts w:ascii="Times New Roman" w:hAnsi="Times New Roman"/>
                <w:bCs/>
                <w:spacing w:val="1"/>
                <w:sz w:val="24"/>
                <w:szCs w:val="24"/>
              </w:rPr>
            </w:r>
            <w:r>
              <w:rPr>
                <w:rFonts w:ascii="Times New Roman" w:hAnsi="Times New Roman"/>
                <w:bCs/>
                <w:spacing w:val="1"/>
                <w:sz w:val="24"/>
                <w:szCs w:val="24"/>
              </w:rPr>
            </w:r>
          </w:p>
        </w:tc>
      </w:tr>
      <w:tr>
        <w:tblPrEx/>
        <w:trPr>
          <w:trHeight w:val="74"/>
        </w:trPr>
        <w:tc>
          <w:tcPr>
            <w:tcW w:w="24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pStyle w:val="866"/>
              <w:ind w:firstLine="0"/>
              <w:spacing w:line="240" w:lineRule="auto"/>
              <w:tabs>
                <w:tab w:val="left" w:pos="252" w:leader="none"/>
                <w:tab w:val="left" w:pos="297" w:leader="none"/>
                <w:tab w:val="left" w:pos="3039" w:leader="none"/>
              </w:tabs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КУИ</w:t>
            </w:r>
            <w:r>
              <w:rPr>
                <w:rFonts w:ascii="Times New Roman" w:hAnsi="Times New Roman"/>
                <w:lang w:eastAsia="ru-RU"/>
              </w:rPr>
            </w:r>
            <w:r>
              <w:rPr>
                <w:rFonts w:ascii="Times New Roman" w:hAnsi="Times New Roman"/>
                <w:lang w:eastAsia="ru-RU"/>
              </w:rPr>
            </w:r>
          </w:p>
        </w:tc>
      </w:tr>
      <w:tr>
        <w:tblPrEx/>
        <w:trPr>
          <w:trHeight w:val="74"/>
        </w:trPr>
        <w:tc>
          <w:tcPr>
            <w:tcW w:w="24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Исполнители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Администрация, юридический отдел</w:t>
            </w:r>
            <w:r>
              <w:rPr>
                <w:rFonts w:ascii="Times New Roman" w:hAnsi="Times New Roman"/>
                <w:lang w:eastAsia="ru-RU"/>
              </w:rPr>
            </w:r>
            <w:r>
              <w:rPr>
                <w:rFonts w:ascii="Times New Roman" w:hAnsi="Times New Roman"/>
                <w:lang w:eastAsia="ru-RU"/>
              </w:rPr>
            </w:r>
          </w:p>
        </w:tc>
      </w:tr>
      <w:tr>
        <w:tblPrEx/>
        <w:trPr>
          <w:trHeight w:val="74"/>
        </w:trPr>
        <w:tc>
          <w:tcPr>
            <w:tcW w:w="24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Соисполнители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868"/>
        <w:ind w:left="0"/>
        <w:spacing w:after="0" w:line="240" w:lineRule="auto"/>
        <w:tabs>
          <w:tab w:val="left" w:pos="317" w:leader="none"/>
        </w:tabs>
        <w:rPr>
          <w:rFonts w:ascii="Times New Roman" w:hAnsi="Times New Roman"/>
          <w:spacing w:val="1"/>
          <w:sz w:val="24"/>
          <w:szCs w:val="24"/>
        </w:rPr>
      </w:pPr>
      <w:r/>
      <w:bookmarkStart w:id="4" w:name="Par3713"/>
      <w:r/>
      <w:bookmarkEnd w:id="4"/>
      <w:r>
        <w:rPr>
          <w:rFonts w:ascii="Times New Roman" w:hAnsi="Times New Roman"/>
          <w:spacing w:val="1"/>
          <w:sz w:val="24"/>
          <w:szCs w:val="24"/>
        </w:rPr>
      </w:r>
      <w:r>
        <w:rPr>
          <w:rFonts w:ascii="Times New Roman" w:hAnsi="Times New Roman"/>
          <w:spacing w:val="1"/>
          <w:sz w:val="24"/>
          <w:szCs w:val="24"/>
        </w:rPr>
      </w:r>
    </w:p>
    <w:p>
      <w:pPr>
        <w:pStyle w:val="868"/>
        <w:ind w:left="0"/>
        <w:spacing w:after="0" w:line="240" w:lineRule="auto"/>
        <w:tabs>
          <w:tab w:val="left" w:pos="317" w:leader="none"/>
        </w:tabs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</w:r>
      <w:r>
        <w:rPr>
          <w:rFonts w:ascii="Times New Roman" w:hAnsi="Times New Roman"/>
          <w:spacing w:val="1"/>
          <w:sz w:val="24"/>
          <w:szCs w:val="24"/>
        </w:rPr>
      </w:r>
      <w:r>
        <w:rPr>
          <w:rFonts w:ascii="Times New Roman" w:hAnsi="Times New Roman"/>
          <w:spacing w:val="1"/>
          <w:sz w:val="24"/>
          <w:szCs w:val="24"/>
        </w:rPr>
      </w:r>
    </w:p>
    <w:p>
      <w:pPr>
        <w:pStyle w:val="868"/>
        <w:ind w:left="0"/>
        <w:spacing w:after="0" w:line="240" w:lineRule="auto"/>
        <w:tabs>
          <w:tab w:val="left" w:pos="317" w:leader="none"/>
        </w:tabs>
        <w:rPr>
          <w:rFonts w:ascii="Times New Roman" w:hAnsi="Times New Roman"/>
          <w:spacing w:val="1"/>
          <w:sz w:val="24"/>
          <w:szCs w:val="24"/>
        </w:rPr>
        <w:sectPr>
          <w:footnotePr/>
          <w:endnotePr/>
          <w:type w:val="nextPage"/>
          <w:pgSz w:w="11905" w:h="16838" w:orient="portrait"/>
          <w:pgMar w:top="993" w:right="565" w:bottom="1701" w:left="1276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spacing w:val="1"/>
          <w:sz w:val="24"/>
          <w:szCs w:val="24"/>
        </w:rPr>
      </w:r>
      <w:r>
        <w:rPr>
          <w:rFonts w:ascii="Times New Roman" w:hAnsi="Times New Roman"/>
          <w:spacing w:val="1"/>
          <w:sz w:val="24"/>
          <w:szCs w:val="24"/>
        </w:rPr>
      </w:r>
      <w:r>
        <w:rPr>
          <w:rFonts w:ascii="Times New Roman" w:hAnsi="Times New Roman"/>
          <w:spacing w:val="1"/>
          <w:sz w:val="24"/>
          <w:szCs w:val="24"/>
        </w:rPr>
      </w:r>
    </w:p>
    <w:p>
      <w:pPr>
        <w:pStyle w:val="868"/>
        <w:ind w:left="0"/>
        <w:jc w:val="right"/>
        <w:spacing w:after="0" w:line="240" w:lineRule="auto"/>
        <w:tabs>
          <w:tab w:val="left" w:pos="317" w:leader="none"/>
        </w:tabs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Таблица 1</w:t>
      </w:r>
      <w:r>
        <w:rPr>
          <w:rFonts w:ascii="Times New Roman" w:hAnsi="Times New Roman"/>
          <w:spacing w:val="1"/>
          <w:sz w:val="24"/>
          <w:szCs w:val="24"/>
        </w:rPr>
      </w:r>
      <w:r>
        <w:rPr>
          <w:rFonts w:ascii="Times New Roman" w:hAnsi="Times New Roman"/>
          <w:spacing w:val="1"/>
          <w:sz w:val="24"/>
          <w:szCs w:val="24"/>
        </w:rPr>
      </w:r>
    </w:p>
    <w:p>
      <w:pPr>
        <w:pStyle w:val="868"/>
        <w:ind w:left="0"/>
        <w:jc w:val="right"/>
        <w:spacing w:after="0" w:line="240" w:lineRule="auto"/>
        <w:tabs>
          <w:tab w:val="left" w:pos="317" w:leader="none"/>
        </w:tabs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к подпрограмме 1</w:t>
      </w:r>
      <w:r>
        <w:rPr>
          <w:rFonts w:ascii="Times New Roman" w:hAnsi="Times New Roman"/>
          <w:spacing w:val="1"/>
          <w:sz w:val="24"/>
          <w:szCs w:val="24"/>
        </w:rPr>
      </w:r>
      <w:r>
        <w:rPr>
          <w:rFonts w:ascii="Times New Roman" w:hAnsi="Times New Roman"/>
          <w:spacing w:val="1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</w:t>
      </w:r>
      <w:r>
        <w:rPr>
          <w:rFonts w:ascii="Times New Roman" w:hAnsi="Times New Roman"/>
          <w:b/>
          <w:sz w:val="24"/>
          <w:szCs w:val="24"/>
        </w:rPr>
        <w:t xml:space="preserve">ЕРЕЧЕНЬ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мероприятий подпрограммы с объемом финансирования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/>
          <w:color w:val="0070c0"/>
          <w:sz w:val="20"/>
          <w:szCs w:val="20"/>
        </w:rPr>
      </w:pPr>
      <w:r>
        <w:rPr>
          <w:rFonts w:ascii="Times New Roman" w:hAnsi="Times New Roman"/>
          <w:color w:val="0070c0"/>
          <w:sz w:val="20"/>
          <w:szCs w:val="20"/>
        </w:rPr>
      </w:r>
      <w:r>
        <w:rPr>
          <w:rFonts w:ascii="Times New Roman" w:hAnsi="Times New Roman"/>
          <w:color w:val="0070c0"/>
          <w:sz w:val="20"/>
          <w:szCs w:val="20"/>
        </w:rPr>
      </w:r>
      <w:r>
        <w:rPr>
          <w:rFonts w:ascii="Times New Roman" w:hAnsi="Times New Roman"/>
          <w:color w:val="0070c0"/>
          <w:sz w:val="20"/>
          <w:szCs w:val="20"/>
        </w:rPr>
      </w:r>
    </w:p>
    <w:tbl>
      <w:tblPr>
        <w:tblW w:w="5181" w:type="pct"/>
        <w:tblInd w:w="-4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4818"/>
        <w:gridCol w:w="1277"/>
        <w:gridCol w:w="1277"/>
        <w:gridCol w:w="1277"/>
        <w:gridCol w:w="1274"/>
        <w:gridCol w:w="1136"/>
        <w:gridCol w:w="1142"/>
        <w:gridCol w:w="1975"/>
      </w:tblGrid>
      <w:tr>
        <w:tblPrEx/>
        <w:trPr>
          <w:trHeight w:val="630"/>
        </w:trPr>
        <w:tc>
          <w:tcPr>
            <w:shd w:val="clear" w:color="auto" w:fill="auto"/>
            <w:tcW w:w="28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№ </w:t>
            </w: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п</w:t>
            </w: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/п</w:t>
            </w:r>
            <w:r>
              <w:rPr>
                <w:rFonts w:ascii="Times New Roman" w:hAnsi="Times New Roman"/>
                <w:sz w:val="23"/>
                <w:szCs w:val="23"/>
              </w:rPr>
            </w:r>
            <w:r>
              <w:rPr>
                <w:rFonts w:ascii="Times New Roman" w:hAnsi="Times New Roman"/>
                <w:sz w:val="23"/>
                <w:szCs w:val="23"/>
              </w:rPr>
            </w:r>
          </w:p>
        </w:tc>
        <w:tc>
          <w:tcPr>
            <w:shd w:val="clear" w:color="auto" w:fill="auto"/>
            <w:tcW w:w="160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Цели, мероприятия</w:t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2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Срок исполнения</w:t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2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Источники финансирования</w:t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  <w:tc>
          <w:tcPr>
            <w:gridSpan w:val="4"/>
            <w:shd w:val="clear" w:color="auto" w:fill="auto"/>
            <w:tcW w:w="160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Объем финансирования,</w:t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тысяч рублей</w:t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65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85" w:leader="none"/>
              </w:tabs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Исполнители, соисполнители</w:t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8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160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Всего</w:t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202</w:t>
            </w: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5</w:t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202</w:t>
            </w: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6</w:t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202</w:t>
            </w: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7</w:t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65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</w:tr>
      <w:tr>
        <w:tblPrEx/>
        <w:trPr/>
        <w:tc>
          <w:tcPr>
            <w:shd w:val="clear" w:color="auto" w:fill="auto"/>
            <w:tcW w:w="28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1</w:t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16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2</w:t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3</w:t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4</w:t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5</w:t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6</w:t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7</w:t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8</w:t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65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9</w:t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</w:tr>
      <w:tr>
        <w:tblPrEx/>
        <w:trPr>
          <w:trHeight w:val="290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Подпрограмма 1. «Управление муниципальным имуществом»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290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Цель: Развитие и повышение эффективности управления муниципальным имуществом в Печенгском муниципальном округе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281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Основное м</w:t>
            </w:r>
            <w:r>
              <w:rPr>
                <w:rFonts w:ascii="Times New Roman" w:hAnsi="Times New Roman"/>
                <w:b/>
              </w:rPr>
              <w:t xml:space="preserve">ероприятие 1. Содержание и управление муниципальным имуществом, составляющим муниципальную казну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8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</w:t>
            </w:r>
            <w:r>
              <w:rPr>
                <w:rFonts w:ascii="Times New Roman" w:hAnsi="Times New Roman"/>
              </w:rPr>
              <w:t xml:space="preserve">1.1.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Ремонт имущества, составляющ</w:t>
            </w:r>
            <w:r>
              <w:rPr>
                <w:rFonts w:ascii="Times New Roman" w:hAnsi="Times New Roman"/>
              </w:rPr>
              <w:t xml:space="preserve">его</w:t>
            </w:r>
            <w:r>
              <w:rPr>
                <w:rFonts w:ascii="Times New Roman" w:hAnsi="Times New Roman"/>
              </w:rPr>
              <w:t xml:space="preserve"> муниципальную казну, в том числе ремонт нежилых помещений при возникновении (устранении) аварийных ситуаций; вскрытии; ограничении доступа в помещения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pacing w:val="1"/>
              </w:rPr>
            </w:pPr>
            <w:r>
              <w:rPr>
                <w:rFonts w:ascii="Times New Roman" w:hAnsi="Times New Roman"/>
                <w:spacing w:val="1"/>
              </w:rPr>
              <w:t xml:space="preserve">202</w:t>
            </w:r>
            <w:r>
              <w:rPr>
                <w:rFonts w:ascii="Times New Roman" w:hAnsi="Times New Roman"/>
                <w:spacing w:val="1"/>
              </w:rPr>
              <w:t xml:space="preserve">5</w:t>
            </w:r>
            <w:r>
              <w:rPr>
                <w:rFonts w:ascii="Times New Roman" w:hAnsi="Times New Roman"/>
                <w:spacing w:val="1"/>
              </w:rPr>
              <w:t xml:space="preserve">-202</w:t>
            </w:r>
            <w:r>
              <w:rPr>
                <w:rFonts w:ascii="Times New Roman" w:hAnsi="Times New Roman"/>
                <w:spacing w:val="1"/>
              </w:rPr>
              <w:t xml:space="preserve">7</w:t>
            </w:r>
            <w:r>
              <w:rPr>
                <w:rFonts w:ascii="Times New Roman" w:hAnsi="Times New Roman"/>
                <w:spacing w:val="1"/>
              </w:rPr>
            </w:r>
            <w:r>
              <w:rPr>
                <w:rFonts w:ascii="Times New Roman" w:hAnsi="Times New Roman"/>
                <w:spacing w:val="1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КУИ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2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3000,0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</w:t>
            </w:r>
            <w:r>
              <w:rPr>
                <w:rFonts w:ascii="Times New Roman" w:hAnsi="Times New Roman"/>
              </w:rPr>
              <w:t xml:space="preserve">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</w:t>
            </w:r>
            <w:r>
              <w:rPr>
                <w:rFonts w:ascii="Times New Roman" w:hAnsi="Times New Roman"/>
              </w:rPr>
              <w:t xml:space="preserve">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6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3000,0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1000,0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1000,0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1000,0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8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1.1.2.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Оплата коммунальных услуг, в том числе  содержание и текущий ремонт имущества, составляющего муниципальную казну (требование п. 2 ст. 539 ГК РФ, ст. 158 ЖК РФ)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pacing w:val="1"/>
              </w:rPr>
            </w:pPr>
            <w:r>
              <w:rPr>
                <w:rFonts w:ascii="Times New Roman" w:hAnsi="Times New Roman"/>
                <w:spacing w:val="1"/>
              </w:rPr>
              <w:t xml:space="preserve">202</w:t>
            </w:r>
            <w:r>
              <w:rPr>
                <w:rFonts w:ascii="Times New Roman" w:hAnsi="Times New Roman"/>
                <w:spacing w:val="1"/>
              </w:rPr>
              <w:t xml:space="preserve">5</w:t>
            </w:r>
            <w:r>
              <w:rPr>
                <w:rFonts w:ascii="Times New Roman" w:hAnsi="Times New Roman"/>
                <w:spacing w:val="1"/>
              </w:rPr>
              <w:t xml:space="preserve">-202</w:t>
            </w:r>
            <w:r>
              <w:rPr>
                <w:rFonts w:ascii="Times New Roman" w:hAnsi="Times New Roman"/>
                <w:spacing w:val="1"/>
              </w:rPr>
              <w:t xml:space="preserve">7</w:t>
            </w:r>
            <w:r>
              <w:rPr>
                <w:rFonts w:ascii="Times New Roman" w:hAnsi="Times New Roman"/>
                <w:spacing w:val="1"/>
              </w:rPr>
            </w:r>
            <w:r>
              <w:rPr>
                <w:rFonts w:ascii="Times New Roman" w:hAnsi="Times New Roman"/>
                <w:spacing w:val="1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КУИ; Администрация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153704,5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49197,5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51208,0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53299,0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153704,5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49197,5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51208,0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</w:t>
            </w:r>
            <w:r>
              <w:rPr>
                <w:rFonts w:ascii="Times New Roman" w:hAnsi="Times New Roman"/>
                <w:b/>
              </w:rPr>
              <w:t xml:space="preserve">3299,0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8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</w:t>
            </w:r>
            <w:r>
              <w:rPr>
                <w:rFonts w:ascii="Times New Roman" w:hAnsi="Times New Roman"/>
              </w:rPr>
              <w:t xml:space="preserve">1.3.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Оплата ежемесячных взносов по капитальному ремонту муниципального жилого и нежилого фонда в части муниципальной собственности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pacing w:val="1"/>
              </w:rPr>
            </w:pPr>
            <w:r>
              <w:rPr>
                <w:rFonts w:ascii="Times New Roman" w:hAnsi="Times New Roman"/>
                <w:spacing w:val="1"/>
              </w:rPr>
              <w:t xml:space="preserve">202</w:t>
            </w:r>
            <w:r>
              <w:rPr>
                <w:rFonts w:ascii="Times New Roman" w:hAnsi="Times New Roman"/>
                <w:spacing w:val="1"/>
              </w:rPr>
              <w:t xml:space="preserve">5</w:t>
            </w:r>
            <w:r>
              <w:rPr>
                <w:rFonts w:ascii="Times New Roman" w:hAnsi="Times New Roman"/>
                <w:spacing w:val="1"/>
              </w:rPr>
              <w:t xml:space="preserve">-202</w:t>
            </w:r>
            <w:r>
              <w:rPr>
                <w:rFonts w:ascii="Times New Roman" w:hAnsi="Times New Roman"/>
                <w:spacing w:val="1"/>
              </w:rPr>
              <w:t xml:space="preserve">7</w:t>
            </w:r>
            <w:r>
              <w:rPr>
                <w:rFonts w:ascii="Times New Roman" w:hAnsi="Times New Roman"/>
                <w:spacing w:val="1"/>
              </w:rPr>
            </w:r>
            <w:r>
              <w:rPr>
                <w:rFonts w:ascii="Times New Roman" w:hAnsi="Times New Roman"/>
                <w:spacing w:val="1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КУИ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92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15057,0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5019,0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5019,0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5019,0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59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42</w:t>
            </w:r>
            <w:r>
              <w:rPr>
                <w:rFonts w:ascii="Times New Roman" w:hAnsi="Times New Roman"/>
              </w:rPr>
              <w:t xml:space="preserve">194,1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14064,7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14064,7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14064,7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92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67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57251,1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19083,7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19083,7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19083,7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</w:t>
            </w:r>
            <w:r>
              <w:rPr>
                <w:rFonts w:ascii="Times New Roman" w:hAnsi="Times New Roman"/>
              </w:rPr>
              <w:t xml:space="preserve">1.4.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Изготовление технической документации (планов, паспортов и кадастровых паспортов) на объекты муниципального имущества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pacing w:val="1"/>
              </w:rPr>
            </w:pPr>
            <w:r>
              <w:rPr>
                <w:rFonts w:ascii="Times New Roman" w:hAnsi="Times New Roman"/>
                <w:spacing w:val="1"/>
              </w:rPr>
              <w:t xml:space="preserve">202</w:t>
            </w:r>
            <w:r>
              <w:rPr>
                <w:rFonts w:ascii="Times New Roman" w:hAnsi="Times New Roman"/>
                <w:spacing w:val="1"/>
              </w:rPr>
              <w:t xml:space="preserve">5</w:t>
            </w:r>
            <w:r>
              <w:rPr>
                <w:rFonts w:ascii="Times New Roman" w:hAnsi="Times New Roman"/>
                <w:spacing w:val="1"/>
              </w:rPr>
              <w:t xml:space="preserve">-202</w:t>
            </w:r>
            <w:r>
              <w:rPr>
                <w:rFonts w:ascii="Times New Roman" w:hAnsi="Times New Roman"/>
                <w:spacing w:val="1"/>
              </w:rPr>
              <w:t xml:space="preserve">7</w:t>
            </w:r>
            <w:r>
              <w:rPr>
                <w:rFonts w:ascii="Times New Roman" w:hAnsi="Times New Roman"/>
                <w:spacing w:val="1"/>
              </w:rPr>
            </w:r>
            <w:r>
              <w:rPr>
                <w:rFonts w:ascii="Times New Roman" w:hAnsi="Times New Roman"/>
                <w:spacing w:val="1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КУИ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pacing w:val="1"/>
              </w:rPr>
            </w:pPr>
            <w:r>
              <w:rPr>
                <w:rFonts w:ascii="Times New Roman" w:hAnsi="Times New Roman"/>
                <w:spacing w:val="1"/>
              </w:rPr>
            </w:r>
            <w:r>
              <w:rPr>
                <w:rFonts w:ascii="Times New Roman" w:hAnsi="Times New Roman"/>
                <w:spacing w:val="1"/>
              </w:rPr>
            </w:r>
            <w:r>
              <w:rPr>
                <w:rFonts w:ascii="Times New Roman" w:hAnsi="Times New Roman"/>
                <w:spacing w:val="1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03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pacing w:val="1"/>
              </w:rPr>
            </w:pPr>
            <w:r>
              <w:rPr>
                <w:rFonts w:ascii="Times New Roman" w:hAnsi="Times New Roman"/>
                <w:spacing w:val="1"/>
              </w:rPr>
            </w:r>
            <w:r>
              <w:rPr>
                <w:rFonts w:ascii="Times New Roman" w:hAnsi="Times New Roman"/>
                <w:spacing w:val="1"/>
              </w:rPr>
            </w:r>
            <w:r>
              <w:rPr>
                <w:rFonts w:ascii="Times New Roman" w:hAnsi="Times New Roman"/>
                <w:spacing w:val="1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4146,</w:t>
            </w:r>
            <w:r>
              <w:rPr>
                <w:rFonts w:ascii="Times New Roman" w:hAnsi="Times New Roman"/>
              </w:rPr>
              <w:t xml:space="preserve">9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1382,</w:t>
            </w:r>
            <w:r>
              <w:rPr>
                <w:rFonts w:ascii="Times New Roman" w:hAnsi="Times New Roman"/>
              </w:rPr>
              <w:t xml:space="preserve">3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1382,3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1382,3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pacing w:val="1"/>
              </w:rPr>
            </w:pPr>
            <w:r>
              <w:rPr>
                <w:rFonts w:ascii="Times New Roman" w:hAnsi="Times New Roman"/>
                <w:spacing w:val="1"/>
              </w:rPr>
            </w:r>
            <w:r>
              <w:rPr>
                <w:rFonts w:ascii="Times New Roman" w:hAnsi="Times New Roman"/>
                <w:spacing w:val="1"/>
              </w:rPr>
            </w:r>
            <w:r>
              <w:rPr>
                <w:rFonts w:ascii="Times New Roman" w:hAnsi="Times New Roman"/>
                <w:spacing w:val="1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pacing w:val="1"/>
              </w:rPr>
            </w:pPr>
            <w:r>
              <w:rPr>
                <w:rFonts w:ascii="Times New Roman" w:hAnsi="Times New Roman"/>
                <w:spacing w:val="1"/>
              </w:rPr>
            </w:r>
            <w:r>
              <w:rPr>
                <w:rFonts w:ascii="Times New Roman" w:hAnsi="Times New Roman"/>
                <w:spacing w:val="1"/>
              </w:rPr>
            </w:r>
            <w:r>
              <w:rPr>
                <w:rFonts w:ascii="Times New Roman" w:hAnsi="Times New Roman"/>
                <w:spacing w:val="1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4146,</w:t>
            </w:r>
            <w:r>
              <w:rPr>
                <w:rFonts w:ascii="Times New Roman" w:hAnsi="Times New Roman"/>
                <w:b/>
              </w:rPr>
              <w:t xml:space="preserve">9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1382,</w:t>
            </w:r>
            <w:r>
              <w:rPr>
                <w:rFonts w:ascii="Times New Roman" w:hAnsi="Times New Roman"/>
                <w:b/>
              </w:rPr>
              <w:t xml:space="preserve">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1382,3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1382,3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</w:t>
            </w:r>
            <w:r>
              <w:rPr>
                <w:rFonts w:ascii="Times New Roman" w:hAnsi="Times New Roman"/>
              </w:rPr>
              <w:t xml:space="preserve">1.5.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Проведение оценки рыночной стоимости объектов муниципального имущества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pacing w:val="1"/>
              </w:rPr>
            </w:pPr>
            <w:r>
              <w:rPr>
                <w:rFonts w:ascii="Times New Roman" w:hAnsi="Times New Roman"/>
                <w:spacing w:val="1"/>
              </w:rPr>
              <w:t xml:space="preserve">202</w:t>
            </w:r>
            <w:r>
              <w:rPr>
                <w:rFonts w:ascii="Times New Roman" w:hAnsi="Times New Roman"/>
                <w:spacing w:val="1"/>
              </w:rPr>
              <w:t xml:space="preserve">5</w:t>
            </w:r>
            <w:r>
              <w:rPr>
                <w:rFonts w:ascii="Times New Roman" w:hAnsi="Times New Roman"/>
                <w:spacing w:val="1"/>
              </w:rPr>
              <w:t xml:space="preserve">-202</w:t>
            </w:r>
            <w:r>
              <w:rPr>
                <w:rFonts w:ascii="Times New Roman" w:hAnsi="Times New Roman"/>
                <w:spacing w:val="1"/>
              </w:rPr>
              <w:t xml:space="preserve">7</w:t>
            </w:r>
            <w:r>
              <w:rPr>
                <w:rFonts w:ascii="Times New Roman" w:hAnsi="Times New Roman"/>
                <w:spacing w:val="1"/>
              </w:rPr>
            </w:r>
            <w:r>
              <w:rPr>
                <w:rFonts w:ascii="Times New Roman" w:hAnsi="Times New Roman"/>
                <w:spacing w:val="1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КУИ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1095,0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365,0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365,0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365</w:t>
            </w:r>
            <w:r>
              <w:rPr>
                <w:rFonts w:ascii="Times New Roman" w:hAnsi="Times New Roman"/>
              </w:rPr>
              <w:t xml:space="preserve">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1095,0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365,0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365,0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365,0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</w:t>
            </w:r>
            <w:r>
              <w:rPr>
                <w:rFonts w:ascii="Times New Roman" w:hAnsi="Times New Roman"/>
              </w:rPr>
              <w:t xml:space="preserve">1.6.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Проведение дератизации, дезинсекции, дезинфекции подвальных помещений в отдельно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стоящих нежилых зданиях, находящихся в муниципальной казне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pacing w:val="1"/>
              </w:rPr>
            </w:pPr>
            <w:r>
              <w:rPr>
                <w:rFonts w:ascii="Times New Roman" w:hAnsi="Times New Roman"/>
                <w:spacing w:val="1"/>
              </w:rPr>
              <w:t xml:space="preserve">202</w:t>
            </w:r>
            <w:r>
              <w:rPr>
                <w:rFonts w:ascii="Times New Roman" w:hAnsi="Times New Roman"/>
                <w:spacing w:val="1"/>
              </w:rPr>
              <w:t xml:space="preserve">5</w:t>
            </w:r>
            <w:r>
              <w:rPr>
                <w:rFonts w:ascii="Times New Roman" w:hAnsi="Times New Roman"/>
                <w:spacing w:val="1"/>
              </w:rPr>
              <w:t xml:space="preserve">-202</w:t>
            </w:r>
            <w:r>
              <w:rPr>
                <w:rFonts w:ascii="Times New Roman" w:hAnsi="Times New Roman"/>
                <w:spacing w:val="1"/>
              </w:rPr>
              <w:t xml:space="preserve">7</w:t>
            </w:r>
            <w:r>
              <w:rPr>
                <w:rFonts w:ascii="Times New Roman" w:hAnsi="Times New Roman"/>
                <w:spacing w:val="1"/>
              </w:rPr>
            </w:r>
            <w:r>
              <w:rPr>
                <w:rFonts w:ascii="Times New Roman" w:hAnsi="Times New Roman"/>
                <w:spacing w:val="1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КУИ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42,0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</w:t>
            </w:r>
            <w:r>
              <w:rPr>
                <w:rFonts w:ascii="Times New Roman" w:hAnsi="Times New Roman"/>
              </w:rPr>
              <w:t xml:space="preserve">4,0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42,0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14,0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14,0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14,0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</w:t>
            </w:r>
            <w:r>
              <w:rPr>
                <w:rFonts w:ascii="Times New Roman" w:hAnsi="Times New Roman"/>
              </w:rPr>
              <w:t xml:space="preserve">1.7.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Поверка счетчиков в отдельно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стоящих нежилых зданиях, находящихся в муниципальной казне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pacing w:val="1"/>
              </w:rPr>
            </w:pPr>
            <w:r>
              <w:rPr>
                <w:rFonts w:ascii="Times New Roman" w:hAnsi="Times New Roman"/>
                <w:spacing w:val="1"/>
              </w:rPr>
              <w:t xml:space="preserve">202</w:t>
            </w:r>
            <w:r>
              <w:rPr>
                <w:rFonts w:ascii="Times New Roman" w:hAnsi="Times New Roman"/>
                <w:spacing w:val="1"/>
              </w:rPr>
              <w:t xml:space="preserve">5</w:t>
            </w:r>
            <w:r>
              <w:rPr>
                <w:rFonts w:ascii="Times New Roman" w:hAnsi="Times New Roman"/>
                <w:spacing w:val="1"/>
              </w:rPr>
              <w:t xml:space="preserve">-202</w:t>
            </w:r>
            <w:r>
              <w:rPr>
                <w:rFonts w:ascii="Times New Roman" w:hAnsi="Times New Roman"/>
                <w:spacing w:val="1"/>
              </w:rPr>
              <w:t xml:space="preserve">7</w:t>
            </w:r>
            <w:r>
              <w:rPr>
                <w:rFonts w:ascii="Times New Roman" w:hAnsi="Times New Roman"/>
                <w:spacing w:val="1"/>
              </w:rPr>
            </w:r>
            <w:r>
              <w:rPr>
                <w:rFonts w:ascii="Times New Roman" w:hAnsi="Times New Roman"/>
                <w:spacing w:val="1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КУИ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6,6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2,2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2,2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2,2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6,6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2,2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2,2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2,2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</w:t>
            </w:r>
            <w:r>
              <w:rPr>
                <w:rFonts w:ascii="Times New Roman" w:hAnsi="Times New Roman"/>
              </w:rPr>
              <w:t xml:space="preserve">1.8.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Обслуживание кровель нежилых отдельно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стоящих зданий</w:t>
            </w:r>
            <w:r>
              <w:rPr>
                <w:rFonts w:ascii="Times New Roman" w:hAnsi="Times New Roman"/>
              </w:rPr>
              <w:t xml:space="preserve">, находящихся в муниципальной казне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pacing w:val="1"/>
              </w:rPr>
            </w:pPr>
            <w:r>
              <w:rPr>
                <w:rFonts w:ascii="Times New Roman" w:hAnsi="Times New Roman"/>
                <w:spacing w:val="1"/>
              </w:rPr>
              <w:t xml:space="preserve">202</w:t>
            </w:r>
            <w:r>
              <w:rPr>
                <w:rFonts w:ascii="Times New Roman" w:hAnsi="Times New Roman"/>
                <w:spacing w:val="1"/>
              </w:rPr>
              <w:t xml:space="preserve">5</w:t>
            </w:r>
            <w:r>
              <w:rPr>
                <w:rFonts w:ascii="Times New Roman" w:hAnsi="Times New Roman"/>
                <w:spacing w:val="1"/>
              </w:rPr>
              <w:t xml:space="preserve">-202</w:t>
            </w:r>
            <w:r>
              <w:rPr>
                <w:rFonts w:ascii="Times New Roman" w:hAnsi="Times New Roman"/>
                <w:spacing w:val="1"/>
              </w:rPr>
              <w:t xml:space="preserve">7</w:t>
            </w:r>
            <w:r>
              <w:rPr>
                <w:rFonts w:ascii="Times New Roman" w:hAnsi="Times New Roman"/>
                <w:spacing w:val="1"/>
              </w:rPr>
            </w:r>
            <w:r>
              <w:rPr>
                <w:rFonts w:ascii="Times New Roman" w:hAnsi="Times New Roman"/>
                <w:spacing w:val="1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КУИ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150,0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1.1.9</w:t>
            </w:r>
            <w:r>
              <w:rPr>
                <w:rFonts w:ascii="Times New Roman" w:hAnsi="Times New Roman"/>
              </w:rPr>
              <w:t xml:space="preserve">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Содержание животных, находящихся в муниципальной собственности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pacing w:val="1"/>
              </w:rPr>
            </w:pPr>
            <w:r>
              <w:rPr>
                <w:rFonts w:ascii="Times New Roman" w:hAnsi="Times New Roman"/>
                <w:spacing w:val="1"/>
              </w:rPr>
              <w:t xml:space="preserve">202</w:t>
            </w:r>
            <w:r>
              <w:rPr>
                <w:rFonts w:ascii="Times New Roman" w:hAnsi="Times New Roman"/>
                <w:spacing w:val="1"/>
              </w:rPr>
              <w:t xml:space="preserve">5</w:t>
            </w:r>
            <w:r>
              <w:rPr>
                <w:rFonts w:ascii="Times New Roman" w:hAnsi="Times New Roman"/>
                <w:spacing w:val="1"/>
              </w:rPr>
              <w:t xml:space="preserve">-202</w:t>
            </w:r>
            <w:r>
              <w:rPr>
                <w:rFonts w:ascii="Times New Roman" w:hAnsi="Times New Roman"/>
                <w:spacing w:val="1"/>
              </w:rPr>
              <w:t xml:space="preserve">7</w:t>
            </w:r>
            <w:r>
              <w:rPr>
                <w:rFonts w:ascii="Times New Roman" w:hAnsi="Times New Roman"/>
                <w:spacing w:val="1"/>
              </w:rPr>
            </w:r>
            <w:r>
              <w:rPr>
                <w:rFonts w:ascii="Times New Roman" w:hAnsi="Times New Roman"/>
                <w:spacing w:val="1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КУИ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30129,1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1060</w:t>
            </w:r>
            <w:r>
              <w:rPr>
                <w:rFonts w:ascii="Times New Roman" w:hAnsi="Times New Roman"/>
              </w:rPr>
              <w:t xml:space="preserve">9,7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10609,7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8909,7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30129,1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106</w:t>
            </w:r>
            <w:r>
              <w:rPr>
                <w:rFonts w:ascii="Times New Roman" w:hAnsi="Times New Roman"/>
                <w:b/>
              </w:rPr>
              <w:t xml:space="preserve">0</w:t>
            </w:r>
            <w:r>
              <w:rPr>
                <w:rFonts w:ascii="Times New Roman" w:hAnsi="Times New Roman"/>
                <w:b/>
              </w:rPr>
              <w:t xml:space="preserve">9,7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1060</w:t>
            </w:r>
            <w:r>
              <w:rPr>
                <w:rFonts w:ascii="Times New Roman" w:hAnsi="Times New Roman"/>
                <w:b/>
              </w:rPr>
              <w:t xml:space="preserve">9,7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8909,7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1.1.10.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Оплата нотариальных услуг по оформлению выморочного имущества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pacing w:val="1"/>
              </w:rPr>
            </w:pPr>
            <w:r>
              <w:rPr>
                <w:rFonts w:ascii="Times New Roman" w:hAnsi="Times New Roman"/>
                <w:spacing w:val="1"/>
              </w:rPr>
              <w:t xml:space="preserve">202</w:t>
            </w:r>
            <w:r>
              <w:rPr>
                <w:rFonts w:ascii="Times New Roman" w:hAnsi="Times New Roman"/>
                <w:spacing w:val="1"/>
              </w:rPr>
              <w:t xml:space="preserve">5</w:t>
            </w:r>
            <w:r>
              <w:rPr>
                <w:rFonts w:ascii="Times New Roman" w:hAnsi="Times New Roman"/>
                <w:spacing w:val="1"/>
              </w:rPr>
              <w:t xml:space="preserve">-202</w:t>
            </w:r>
            <w:r>
              <w:rPr>
                <w:rFonts w:ascii="Times New Roman" w:hAnsi="Times New Roman"/>
                <w:spacing w:val="1"/>
              </w:rPr>
              <w:t xml:space="preserve">7</w:t>
            </w:r>
            <w:r>
              <w:rPr>
                <w:rFonts w:ascii="Times New Roman" w:hAnsi="Times New Roman"/>
                <w:spacing w:val="1"/>
              </w:rPr>
            </w:r>
            <w:r>
              <w:rPr>
                <w:rFonts w:ascii="Times New Roman" w:hAnsi="Times New Roman"/>
                <w:spacing w:val="1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Администрация, юридический отдел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296,7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98,9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98,9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98,9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603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296,7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98,9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98,9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98,9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1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pacing w:val="1"/>
              </w:rPr>
            </w:pPr>
            <w:r>
              <w:rPr>
                <w:rFonts w:ascii="Times New Roman" w:hAnsi="Times New Roman"/>
                <w:b/>
                <w:spacing w:val="1"/>
              </w:rPr>
              <w:t xml:space="preserve">Итого по </w:t>
            </w:r>
            <w:r>
              <w:rPr>
                <w:rFonts w:ascii="Times New Roman" w:hAnsi="Times New Roman"/>
                <w:b/>
                <w:spacing w:val="1"/>
              </w:rPr>
              <w:t xml:space="preserve">основному </w:t>
            </w:r>
            <w:r>
              <w:rPr>
                <w:rFonts w:ascii="Times New Roman" w:hAnsi="Times New Roman"/>
                <w:b/>
                <w:spacing w:val="1"/>
              </w:rPr>
              <w:t xml:space="preserve">мероприятию 1</w:t>
            </w:r>
            <w:r>
              <w:rPr>
                <w:rFonts w:ascii="Times New Roman" w:hAnsi="Times New Roman"/>
                <w:spacing w:val="1"/>
              </w:rPr>
            </w:r>
            <w:r>
              <w:rPr>
                <w:rFonts w:ascii="Times New Roman" w:hAnsi="Times New Roman"/>
                <w:spacing w:val="1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15057,0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5019,0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5019,0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5019,0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23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234764,9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shd w:val="clear" w:color="auto" w:fill="auto"/>
            <w:tcW w:w="42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76784,3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78794,8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79185,8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ВБС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1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249821,9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shd w:val="clear" w:color="auto" w:fill="auto"/>
            <w:tcW w:w="42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81803,3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83813,8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84204,8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1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Всего по подпрограмме 1</w:t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1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15057,0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5019,0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5019,0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5019,0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231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234764,9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shd w:val="clear" w:color="auto" w:fill="auto"/>
            <w:tcW w:w="42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76784,3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78794,8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79185,8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1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ВБС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1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249821,9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shd w:val="clear" w:color="auto" w:fill="auto"/>
            <w:tcW w:w="42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81803,3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7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83813,8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84204,8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65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pStyle w:val="868"/>
        <w:ind w:left="0"/>
        <w:jc w:val="right"/>
        <w:spacing w:after="0" w:line="240" w:lineRule="auto"/>
        <w:tabs>
          <w:tab w:val="left" w:pos="317" w:leader="none"/>
        </w:tabs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</w:r>
      <w:r>
        <w:rPr>
          <w:rFonts w:ascii="Times New Roman" w:hAnsi="Times New Roman"/>
          <w:spacing w:val="1"/>
          <w:sz w:val="24"/>
          <w:szCs w:val="24"/>
        </w:rPr>
      </w:r>
      <w:r>
        <w:rPr>
          <w:rFonts w:ascii="Times New Roman" w:hAnsi="Times New Roman"/>
          <w:spacing w:val="1"/>
          <w:sz w:val="24"/>
          <w:szCs w:val="24"/>
        </w:rPr>
      </w:r>
    </w:p>
    <w:p>
      <w:pPr>
        <w:pStyle w:val="868"/>
        <w:ind w:left="0"/>
        <w:jc w:val="right"/>
        <w:spacing w:after="0" w:line="240" w:lineRule="auto"/>
        <w:tabs>
          <w:tab w:val="left" w:pos="317" w:leader="none"/>
        </w:tabs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Таблица 2</w:t>
      </w:r>
      <w:r>
        <w:rPr>
          <w:rFonts w:ascii="Times New Roman" w:hAnsi="Times New Roman"/>
          <w:spacing w:val="1"/>
          <w:sz w:val="24"/>
          <w:szCs w:val="24"/>
        </w:rPr>
      </w:r>
      <w:r>
        <w:rPr>
          <w:rFonts w:ascii="Times New Roman" w:hAnsi="Times New Roman"/>
          <w:spacing w:val="1"/>
          <w:sz w:val="24"/>
          <w:szCs w:val="24"/>
        </w:rPr>
      </w:r>
    </w:p>
    <w:p>
      <w:pPr>
        <w:pStyle w:val="868"/>
        <w:ind w:left="0"/>
        <w:jc w:val="right"/>
        <w:spacing w:after="0" w:line="240" w:lineRule="auto"/>
        <w:tabs>
          <w:tab w:val="left" w:pos="317" w:leader="none"/>
        </w:tabs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к подпрограмме 1</w:t>
      </w:r>
      <w:r>
        <w:rPr>
          <w:rFonts w:ascii="Times New Roman" w:hAnsi="Times New Roman"/>
          <w:spacing w:val="1"/>
          <w:sz w:val="24"/>
          <w:szCs w:val="24"/>
        </w:rPr>
      </w:r>
      <w:r>
        <w:rPr>
          <w:rFonts w:ascii="Times New Roman" w:hAnsi="Times New Roman"/>
          <w:spacing w:val="1"/>
          <w:sz w:val="24"/>
          <w:szCs w:val="24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ПЕРЕЧЕНЬ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</w:t>
      </w:r>
      <w:r>
        <w:rPr>
          <w:rFonts w:ascii="Times New Roman" w:hAnsi="Times New Roman"/>
          <w:sz w:val="24"/>
          <w:szCs w:val="24"/>
        </w:rPr>
        <w:t xml:space="preserve">ероприятий</w:t>
      </w:r>
      <w:r>
        <w:rPr>
          <w:rFonts w:ascii="Times New Roman" w:hAnsi="Times New Roman"/>
          <w:sz w:val="24"/>
          <w:szCs w:val="24"/>
        </w:rPr>
        <w:t xml:space="preserve"> подпрограммы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 показателями результативности выполнения мероприятий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15168" w:type="dxa"/>
        <w:tblInd w:w="-4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3969"/>
        <w:gridCol w:w="1275"/>
        <w:gridCol w:w="3402"/>
        <w:gridCol w:w="851"/>
        <w:gridCol w:w="992"/>
        <w:gridCol w:w="851"/>
        <w:gridCol w:w="141"/>
        <w:gridCol w:w="709"/>
        <w:gridCol w:w="284"/>
        <w:gridCol w:w="1701"/>
      </w:tblGrid>
      <w:tr>
        <w:tblPrEx/>
        <w:trPr>
          <w:trHeight w:val="760"/>
        </w:trPr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№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п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/п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3969" w:type="dxa"/>
            <w:vMerge w:val="restart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Цели, мероприятия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1275" w:type="dxa"/>
            <w:vMerge w:val="restart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Срок исполнения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3402" w:type="dxa"/>
            <w:vMerge w:val="restart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Наименование показателя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Ед.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изм.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2693" w:type="dxa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Показатели результативности выполнения мероприятий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1985" w:type="dxa"/>
            <w:vMerge w:val="restart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Исполнитель, соисполнитель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3969" w:type="dxa"/>
            <w:vMerge w:val="continue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1275" w:type="dxa"/>
            <w:vMerge w:val="continue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1985" w:type="dxa"/>
            <w:vMerge w:val="continue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1985" w:type="dxa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9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</w:tr>
      <w:tr>
        <w:tblPrEx/>
        <w:trPr>
          <w:trHeight w:val="319"/>
        </w:trPr>
        <w:tc>
          <w:tcPr>
            <w:gridSpan w:val="11"/>
            <w:shd w:val="clear" w:color="auto" w:fill="auto"/>
            <w:tcW w:w="151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Подпрограмма 1. «Управление муниципальным имуществом»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319"/>
        </w:trPr>
        <w:tc>
          <w:tcPr>
            <w:gridSpan w:val="11"/>
            <w:shd w:val="clear" w:color="auto" w:fill="auto"/>
            <w:tcW w:w="1516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Цель: Развитие и повышение эффективности управления муниципальным имуществом в Печенгском муниципальном округе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319"/>
        </w:trPr>
        <w:tc>
          <w:tcPr>
            <w:gridSpan w:val="11"/>
            <w:shd w:val="clear" w:color="auto" w:fill="auto"/>
            <w:tcW w:w="1516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Основное м</w:t>
            </w:r>
            <w:r>
              <w:rPr>
                <w:rFonts w:ascii="Times New Roman" w:hAnsi="Times New Roman"/>
                <w:b/>
              </w:rPr>
              <w:t xml:space="preserve">ероприятие 1. Содержание и управление муниципальным имуществом, составляющим муниципальную казну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</w:tr>
      <w:tr>
        <w:tblPrEx/>
        <w:trPr>
          <w:trHeight w:val="937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1.1.1.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Ремонт имущества, составляющего муниципальную казну, в том числе ремонт нежилых помещений при возникновении (устранении) аварийных ситуаций; вскрытии; ограничении доступа в помещения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pacing w:val="1"/>
              </w:rPr>
            </w:pPr>
            <w:r>
              <w:rPr>
                <w:rFonts w:ascii="Times New Roman" w:hAnsi="Times New Roman"/>
                <w:spacing w:val="1"/>
              </w:rPr>
              <w:t xml:space="preserve">202</w:t>
            </w:r>
            <w:r>
              <w:rPr>
                <w:rFonts w:ascii="Times New Roman" w:hAnsi="Times New Roman"/>
                <w:spacing w:val="1"/>
              </w:rPr>
              <w:t xml:space="preserve">5</w:t>
            </w:r>
            <w:r>
              <w:rPr>
                <w:rFonts w:ascii="Times New Roman" w:hAnsi="Times New Roman"/>
                <w:spacing w:val="1"/>
              </w:rPr>
              <w:t xml:space="preserve">-202</w:t>
            </w:r>
            <w:r>
              <w:rPr>
                <w:rFonts w:ascii="Times New Roman" w:hAnsi="Times New Roman"/>
                <w:spacing w:val="1"/>
              </w:rPr>
              <w:t xml:space="preserve">7</w:t>
            </w:r>
            <w:r>
              <w:rPr>
                <w:rFonts w:ascii="Times New Roman" w:hAnsi="Times New Roman"/>
                <w:spacing w:val="1"/>
              </w:rPr>
            </w:r>
            <w:r>
              <w:rPr>
                <w:rFonts w:ascii="Times New Roman" w:hAnsi="Times New Roman"/>
                <w:spacing w:val="1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pStyle w:val="863"/>
              <w:jc w:val="both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Содержание имущества в надлежащем состоянии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%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КУИ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1.1.2.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Оплата коммунальных услуг,</w:t>
            </w:r>
            <w:r>
              <w:rPr>
                <w:rFonts w:ascii="Times New Roman" w:hAnsi="Times New Roman"/>
              </w:rPr>
              <w:t xml:space="preserve"> в том числе </w:t>
            </w:r>
            <w:r>
              <w:rPr>
                <w:rFonts w:ascii="Times New Roman" w:hAnsi="Times New Roman"/>
              </w:rPr>
              <w:t xml:space="preserve"> содержани</w:t>
            </w:r>
            <w:r>
              <w:rPr>
                <w:rFonts w:ascii="Times New Roman" w:hAnsi="Times New Roman"/>
              </w:rPr>
              <w:t xml:space="preserve">е</w:t>
            </w:r>
            <w:r>
              <w:rPr>
                <w:rFonts w:ascii="Times New Roman" w:hAnsi="Times New Roman"/>
              </w:rPr>
              <w:t xml:space="preserve"> и текущ</w:t>
            </w:r>
            <w:r>
              <w:rPr>
                <w:rFonts w:ascii="Times New Roman" w:hAnsi="Times New Roman"/>
              </w:rPr>
              <w:t xml:space="preserve">ий</w:t>
            </w:r>
            <w:r>
              <w:rPr>
                <w:rFonts w:ascii="Times New Roman" w:hAnsi="Times New Roman"/>
              </w:rPr>
              <w:t xml:space="preserve"> ремонт имущества, составляющего муниципальную казну (требование п. 2 ст. 539 ГК РФ, ст. 158 ЖК РФ)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pacing w:val="1"/>
              </w:rPr>
            </w:pPr>
            <w:r>
              <w:rPr>
                <w:rFonts w:ascii="Times New Roman" w:hAnsi="Times New Roman"/>
                <w:spacing w:val="1"/>
              </w:rPr>
              <w:t xml:space="preserve">202</w:t>
            </w:r>
            <w:r>
              <w:rPr>
                <w:rFonts w:ascii="Times New Roman" w:hAnsi="Times New Roman"/>
                <w:spacing w:val="1"/>
              </w:rPr>
              <w:t xml:space="preserve">5</w:t>
            </w:r>
            <w:r>
              <w:rPr>
                <w:rFonts w:ascii="Times New Roman" w:hAnsi="Times New Roman"/>
                <w:spacing w:val="1"/>
              </w:rPr>
              <w:t xml:space="preserve">-202</w:t>
            </w:r>
            <w:r>
              <w:rPr>
                <w:rFonts w:ascii="Times New Roman" w:hAnsi="Times New Roman"/>
                <w:spacing w:val="1"/>
              </w:rPr>
              <w:t xml:space="preserve">7</w:t>
            </w:r>
            <w:r>
              <w:rPr>
                <w:rFonts w:ascii="Times New Roman" w:hAnsi="Times New Roman"/>
                <w:spacing w:val="1"/>
              </w:rPr>
            </w:r>
            <w:r>
              <w:rPr>
                <w:rFonts w:ascii="Times New Roman" w:hAnsi="Times New Roman"/>
                <w:spacing w:val="1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Своевременная оплата коммунальных услуг,</w:t>
            </w:r>
            <w:r>
              <w:rPr>
                <w:rFonts w:ascii="Times New Roman" w:hAnsi="Times New Roman"/>
              </w:rPr>
              <w:t xml:space="preserve"> в том числе</w:t>
            </w:r>
            <w:r>
              <w:rPr>
                <w:rFonts w:ascii="Times New Roman" w:hAnsi="Times New Roman"/>
              </w:rPr>
              <w:t xml:space="preserve"> содержани</w:t>
            </w:r>
            <w:r>
              <w:rPr>
                <w:rFonts w:ascii="Times New Roman" w:hAnsi="Times New Roman"/>
              </w:rPr>
              <w:t xml:space="preserve">е</w:t>
            </w:r>
            <w:r>
              <w:rPr>
                <w:rFonts w:ascii="Times New Roman" w:hAnsi="Times New Roman"/>
              </w:rPr>
              <w:t xml:space="preserve"> и текущ</w:t>
            </w:r>
            <w:r>
              <w:rPr>
                <w:rFonts w:ascii="Times New Roman" w:hAnsi="Times New Roman"/>
              </w:rPr>
              <w:t xml:space="preserve">ий</w:t>
            </w:r>
            <w:r>
              <w:rPr>
                <w:rFonts w:ascii="Times New Roman" w:hAnsi="Times New Roman"/>
              </w:rPr>
              <w:t xml:space="preserve"> ремонт имущества, составляющего муниципальную казну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Да/ нет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КУИ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; Администрация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74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1.1.3.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Оплата ежемесячных взносов по капитальному ремонту муниципального жилого и нежилого фонда в части муниципальной собственности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pacing w:val="1"/>
              </w:rPr>
            </w:pPr>
            <w:r>
              <w:rPr>
                <w:rFonts w:ascii="Times New Roman" w:hAnsi="Times New Roman"/>
                <w:spacing w:val="1"/>
              </w:rPr>
              <w:t xml:space="preserve">202</w:t>
            </w:r>
            <w:r>
              <w:rPr>
                <w:rFonts w:ascii="Times New Roman" w:hAnsi="Times New Roman"/>
                <w:spacing w:val="1"/>
              </w:rPr>
              <w:t xml:space="preserve">5</w:t>
            </w:r>
            <w:r>
              <w:rPr>
                <w:rFonts w:ascii="Times New Roman" w:hAnsi="Times New Roman"/>
                <w:spacing w:val="1"/>
              </w:rPr>
              <w:t xml:space="preserve">-202</w:t>
            </w:r>
            <w:r>
              <w:rPr>
                <w:rFonts w:ascii="Times New Roman" w:hAnsi="Times New Roman"/>
                <w:spacing w:val="1"/>
              </w:rPr>
              <w:t xml:space="preserve">7</w:t>
            </w:r>
            <w:r>
              <w:rPr>
                <w:rFonts w:ascii="Times New Roman" w:hAnsi="Times New Roman"/>
                <w:spacing w:val="1"/>
              </w:rPr>
            </w:r>
            <w:r>
              <w:rPr>
                <w:rFonts w:ascii="Times New Roman" w:hAnsi="Times New Roman"/>
                <w:spacing w:val="1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Своевременная оплата ежемесячных взносов по капитальному ремонту муниципального жилого и нежилого фонда в части муниципальной собственности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Да/ нет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КУИ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739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1.1.4.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Изготовление технической документации (планов, паспортов и кадастровых паспортов) на жилые и нежилые помещения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pacing w:val="1"/>
              </w:rPr>
            </w:pPr>
            <w:r>
              <w:rPr>
                <w:rFonts w:ascii="Times New Roman" w:hAnsi="Times New Roman"/>
                <w:spacing w:val="1"/>
              </w:rPr>
              <w:t xml:space="preserve">202</w:t>
            </w:r>
            <w:r>
              <w:rPr>
                <w:rFonts w:ascii="Times New Roman" w:hAnsi="Times New Roman"/>
                <w:spacing w:val="1"/>
              </w:rPr>
              <w:t xml:space="preserve">5</w:t>
            </w:r>
            <w:r>
              <w:rPr>
                <w:rFonts w:ascii="Times New Roman" w:hAnsi="Times New Roman"/>
                <w:spacing w:val="1"/>
              </w:rPr>
              <w:t xml:space="preserve">-202</w:t>
            </w:r>
            <w:r>
              <w:rPr>
                <w:rFonts w:ascii="Times New Roman" w:hAnsi="Times New Roman"/>
                <w:spacing w:val="1"/>
              </w:rPr>
              <w:t xml:space="preserve">7</w:t>
            </w:r>
            <w:r>
              <w:rPr>
                <w:rFonts w:ascii="Times New Roman" w:hAnsi="Times New Roman"/>
                <w:spacing w:val="1"/>
              </w:rPr>
            </w:r>
            <w:r>
              <w:rPr>
                <w:rFonts w:ascii="Times New Roman" w:hAnsi="Times New Roman"/>
                <w:spacing w:val="1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полученной технической документации на </w:t>
            </w:r>
            <w:r>
              <w:rPr>
                <w:rFonts w:ascii="Times New Roman" w:hAnsi="Times New Roman"/>
              </w:rPr>
              <w:t xml:space="preserve">объекты</w:t>
            </w:r>
            <w:r>
              <w:rPr>
                <w:rFonts w:ascii="Times New Roman" w:hAnsi="Times New Roman"/>
              </w:rPr>
              <w:t xml:space="preserve"> муниципального имущества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Шт.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62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КУИ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37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1.1.5.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Проведение оценки рыночной стоимости движимого и недвижимого имущества (жилые и нежилые помещения)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pacing w:val="1"/>
              </w:rPr>
            </w:pPr>
            <w:r>
              <w:rPr>
                <w:rFonts w:ascii="Times New Roman" w:hAnsi="Times New Roman"/>
                <w:spacing w:val="1"/>
              </w:rPr>
              <w:t xml:space="preserve">202</w:t>
            </w:r>
            <w:r>
              <w:rPr>
                <w:rFonts w:ascii="Times New Roman" w:hAnsi="Times New Roman"/>
                <w:spacing w:val="1"/>
              </w:rPr>
              <w:t xml:space="preserve">5</w:t>
            </w:r>
            <w:r>
              <w:rPr>
                <w:rFonts w:ascii="Times New Roman" w:hAnsi="Times New Roman"/>
                <w:spacing w:val="1"/>
              </w:rPr>
              <w:t xml:space="preserve">-202</w:t>
            </w:r>
            <w:r>
              <w:rPr>
                <w:rFonts w:ascii="Times New Roman" w:hAnsi="Times New Roman"/>
                <w:spacing w:val="1"/>
              </w:rPr>
              <w:t xml:space="preserve">7</w:t>
            </w:r>
            <w:r>
              <w:rPr>
                <w:rFonts w:ascii="Times New Roman" w:hAnsi="Times New Roman"/>
                <w:spacing w:val="1"/>
              </w:rPr>
            </w:r>
            <w:r>
              <w:rPr>
                <w:rFonts w:ascii="Times New Roman" w:hAnsi="Times New Roman"/>
                <w:spacing w:val="1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объектов, в отношении которых проведена оценка рыночной стоимости муниципального имущества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Шт.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</w:t>
            </w:r>
            <w:r>
              <w:rPr>
                <w:rFonts w:ascii="Times New Roman" w:hAnsi="Times New Roman"/>
              </w:rPr>
              <w:t xml:space="preserve">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КУИ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37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1.1.6.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Проведение дератизации, дезинсекции, дезинфекции подвальных помещений в отдельно стоящих нежилых зданиях, находящихся в муниципальной казне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pacing w:val="1"/>
              </w:rPr>
            </w:pPr>
            <w:r>
              <w:rPr>
                <w:rFonts w:ascii="Times New Roman" w:hAnsi="Times New Roman"/>
                <w:spacing w:val="1"/>
              </w:rPr>
              <w:t xml:space="preserve">202</w:t>
            </w:r>
            <w:r>
              <w:rPr>
                <w:rFonts w:ascii="Times New Roman" w:hAnsi="Times New Roman"/>
                <w:spacing w:val="1"/>
              </w:rPr>
              <w:t xml:space="preserve">5</w:t>
            </w:r>
            <w:r>
              <w:rPr>
                <w:rFonts w:ascii="Times New Roman" w:hAnsi="Times New Roman"/>
                <w:spacing w:val="1"/>
              </w:rPr>
              <w:t xml:space="preserve">-202</w:t>
            </w:r>
            <w:r>
              <w:rPr>
                <w:rFonts w:ascii="Times New Roman" w:hAnsi="Times New Roman"/>
                <w:spacing w:val="1"/>
              </w:rPr>
              <w:t xml:space="preserve">7</w:t>
            </w:r>
            <w:r>
              <w:rPr>
                <w:rFonts w:ascii="Times New Roman" w:hAnsi="Times New Roman"/>
                <w:spacing w:val="1"/>
              </w:rPr>
            </w:r>
            <w:r>
              <w:rPr>
                <w:rFonts w:ascii="Times New Roman" w:hAnsi="Times New Roman"/>
                <w:spacing w:val="1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Количество подвальных помещений в отдельно стоящих нежилых зданиях, находящихся в муниципальной казне, в отношении которых проведены услуги по дератизации, дезинсекции и дезинфекции </w:t>
            </w:r>
            <w:r>
              <w:rPr>
                <w:rFonts w:ascii="Times New Roman" w:hAnsi="Times New Roman"/>
                <w:lang w:eastAsia="ru-RU"/>
              </w:rPr>
            </w:r>
            <w:r>
              <w:rPr>
                <w:rFonts w:ascii="Times New Roman" w:hAnsi="Times New Roman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Шт.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</w:t>
            </w:r>
            <w:r>
              <w:rPr>
                <w:rFonts w:ascii="Times New Roman" w:hAnsi="Times New Roman"/>
              </w:rPr>
              <w:t xml:space="preserve">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КУИ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37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1.1.7.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Поверка счетчиков в отдельно стоящих нежилых зданиях, находящихся в муниципальной казне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pacing w:val="1"/>
              </w:rPr>
            </w:pPr>
            <w:r>
              <w:rPr>
                <w:rFonts w:ascii="Times New Roman" w:hAnsi="Times New Roman"/>
                <w:spacing w:val="1"/>
              </w:rPr>
              <w:t xml:space="preserve">202</w:t>
            </w:r>
            <w:r>
              <w:rPr>
                <w:rFonts w:ascii="Times New Roman" w:hAnsi="Times New Roman"/>
                <w:spacing w:val="1"/>
              </w:rPr>
              <w:t xml:space="preserve">5</w:t>
            </w:r>
            <w:r>
              <w:rPr>
                <w:rFonts w:ascii="Times New Roman" w:hAnsi="Times New Roman"/>
                <w:spacing w:val="1"/>
              </w:rPr>
              <w:t xml:space="preserve">-202</w:t>
            </w:r>
            <w:r>
              <w:rPr>
                <w:rFonts w:ascii="Times New Roman" w:hAnsi="Times New Roman"/>
                <w:spacing w:val="1"/>
              </w:rPr>
              <w:t xml:space="preserve">7</w:t>
            </w:r>
            <w:r>
              <w:rPr>
                <w:rFonts w:ascii="Times New Roman" w:hAnsi="Times New Roman"/>
                <w:spacing w:val="1"/>
              </w:rPr>
            </w:r>
            <w:r>
              <w:rPr>
                <w:rFonts w:ascii="Times New Roman" w:hAnsi="Times New Roman"/>
                <w:spacing w:val="1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eastAsia="ru-RU"/>
              </w:rPr>
              <w:t xml:space="preserve">Количество отдельно стоящих нежилых зданий, находящихся в муниципальной казне, в которых проведены метрологические услуги по поверке приборов учета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Шт.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3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 3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3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КУИ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37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1.1.8.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Обслуживание кровель нежилых отдельно стоящих зданий муниципальной казны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pacing w:val="1"/>
              </w:rPr>
            </w:pPr>
            <w:r>
              <w:rPr>
                <w:rFonts w:ascii="Times New Roman" w:hAnsi="Times New Roman"/>
                <w:spacing w:val="1"/>
              </w:rPr>
              <w:t xml:space="preserve">202</w:t>
            </w:r>
            <w:r>
              <w:rPr>
                <w:rFonts w:ascii="Times New Roman" w:hAnsi="Times New Roman"/>
                <w:spacing w:val="1"/>
              </w:rPr>
              <w:t xml:space="preserve">5</w:t>
            </w:r>
            <w:r>
              <w:rPr>
                <w:rFonts w:ascii="Times New Roman" w:hAnsi="Times New Roman"/>
                <w:spacing w:val="1"/>
              </w:rPr>
              <w:t xml:space="preserve">-202</w:t>
            </w:r>
            <w:r>
              <w:rPr>
                <w:rFonts w:ascii="Times New Roman" w:hAnsi="Times New Roman"/>
                <w:spacing w:val="1"/>
              </w:rPr>
              <w:t xml:space="preserve">7</w:t>
            </w:r>
            <w:r>
              <w:rPr>
                <w:rFonts w:ascii="Times New Roman" w:hAnsi="Times New Roman"/>
                <w:spacing w:val="1"/>
              </w:rPr>
            </w:r>
            <w:r>
              <w:rPr>
                <w:rFonts w:ascii="Times New Roman" w:hAnsi="Times New Roman"/>
                <w:spacing w:val="1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eastAsia="ru-RU"/>
              </w:rPr>
              <w:t xml:space="preserve">Количество отдельно стоящих нежилых зданий, находящихся в муниципальной казне, в которых проведены работы по обслуживанию кровель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Ед.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4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 4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4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КУИ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23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1.1.9.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Содержание животных без владельцев, принятых в муниципальную собственность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pacing w:val="1"/>
              </w:rPr>
            </w:pPr>
            <w:r>
              <w:rPr>
                <w:rFonts w:ascii="Times New Roman" w:hAnsi="Times New Roman"/>
                <w:spacing w:val="1"/>
              </w:rPr>
              <w:t xml:space="preserve">202</w:t>
            </w:r>
            <w:r>
              <w:rPr>
                <w:rFonts w:ascii="Times New Roman" w:hAnsi="Times New Roman"/>
                <w:spacing w:val="1"/>
              </w:rPr>
              <w:t xml:space="preserve">5</w:t>
            </w:r>
            <w:r>
              <w:rPr>
                <w:rFonts w:ascii="Times New Roman" w:hAnsi="Times New Roman"/>
                <w:spacing w:val="1"/>
              </w:rPr>
              <w:t xml:space="preserve">-202</w:t>
            </w:r>
            <w:r>
              <w:rPr>
                <w:rFonts w:ascii="Times New Roman" w:hAnsi="Times New Roman"/>
                <w:spacing w:val="1"/>
              </w:rPr>
              <w:t xml:space="preserve">7</w:t>
            </w:r>
            <w:r>
              <w:rPr>
                <w:rFonts w:ascii="Times New Roman" w:hAnsi="Times New Roman"/>
                <w:spacing w:val="1"/>
              </w:rPr>
            </w:r>
            <w:r>
              <w:rPr>
                <w:rFonts w:ascii="Times New Roman" w:hAnsi="Times New Roman"/>
                <w:spacing w:val="1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животных без владельцев, принятых в муниципальную собственность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голов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71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71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71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КУИ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623"/>
        </w:trPr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1.1.10.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Оплата нотариальных услуг по оформлению выморочного имущества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pacing w:val="1"/>
              </w:rPr>
            </w:pPr>
            <w:r>
              <w:rPr>
                <w:rFonts w:ascii="Times New Roman" w:hAnsi="Times New Roman"/>
                <w:spacing w:val="1"/>
              </w:rPr>
              <w:t xml:space="preserve">202</w:t>
            </w:r>
            <w:r>
              <w:rPr>
                <w:rFonts w:ascii="Times New Roman" w:hAnsi="Times New Roman"/>
                <w:spacing w:val="1"/>
              </w:rPr>
              <w:t xml:space="preserve">5</w:t>
            </w:r>
            <w:r>
              <w:rPr>
                <w:rFonts w:ascii="Times New Roman" w:hAnsi="Times New Roman"/>
                <w:spacing w:val="1"/>
              </w:rPr>
              <w:t xml:space="preserve">-202</w:t>
            </w:r>
            <w:r>
              <w:rPr>
                <w:rFonts w:ascii="Times New Roman" w:hAnsi="Times New Roman"/>
                <w:spacing w:val="1"/>
              </w:rPr>
              <w:t xml:space="preserve">7</w:t>
            </w:r>
            <w:r>
              <w:rPr>
                <w:rFonts w:ascii="Times New Roman" w:hAnsi="Times New Roman"/>
                <w:spacing w:val="1"/>
              </w:rPr>
            </w:r>
            <w:r>
              <w:rPr>
                <w:rFonts w:ascii="Times New Roman" w:hAnsi="Times New Roman"/>
                <w:spacing w:val="1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полученных свидетельств о праве на наследство по закону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Шт.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43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43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43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Администрация, юридический отдел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jc w:val="center"/>
        <w:spacing w:after="0" w:line="240" w:lineRule="auto"/>
        <w:tabs>
          <w:tab w:val="left" w:pos="284" w:leader="none"/>
          <w:tab w:val="left" w:pos="1005" w:leader="none"/>
        </w:tabs>
        <w:rPr>
          <w:rFonts w:ascii="Times New Roman" w:hAnsi="Times New Roman"/>
          <w:i/>
          <w:color w:val="0000cc"/>
          <w:sz w:val="18"/>
          <w:szCs w:val="18"/>
        </w:rPr>
      </w:pPr>
      <w:r>
        <w:rPr>
          <w:rFonts w:ascii="Times New Roman" w:hAnsi="Times New Roman"/>
          <w:i/>
          <w:color w:val="0000cc"/>
          <w:sz w:val="18"/>
          <w:szCs w:val="18"/>
        </w:rPr>
      </w:r>
      <w:r>
        <w:rPr>
          <w:rFonts w:ascii="Times New Roman" w:hAnsi="Times New Roman"/>
          <w:i/>
          <w:color w:val="0000cc"/>
          <w:sz w:val="18"/>
          <w:szCs w:val="18"/>
        </w:rPr>
      </w:r>
      <w:r>
        <w:rPr>
          <w:rFonts w:ascii="Times New Roman" w:hAnsi="Times New Roman"/>
          <w:i/>
          <w:color w:val="0000cc"/>
          <w:sz w:val="18"/>
          <w:szCs w:val="18"/>
        </w:rPr>
      </w:r>
    </w:p>
    <w:p>
      <w:pPr>
        <w:jc w:val="center"/>
        <w:spacing w:after="0" w:line="240" w:lineRule="auto"/>
        <w:tabs>
          <w:tab w:val="left" w:pos="284" w:leader="none"/>
          <w:tab w:val="left" w:pos="1005" w:leader="none"/>
        </w:tabs>
        <w:rPr>
          <w:rFonts w:ascii="Times New Roman" w:hAnsi="Times New Roman"/>
          <w:i/>
          <w:color w:val="0000cc"/>
          <w:sz w:val="18"/>
          <w:szCs w:val="18"/>
        </w:rPr>
      </w:pPr>
      <w:r>
        <w:rPr>
          <w:rFonts w:ascii="Times New Roman" w:hAnsi="Times New Roman"/>
          <w:i/>
          <w:color w:val="0000cc"/>
          <w:sz w:val="18"/>
          <w:szCs w:val="18"/>
        </w:rPr>
      </w:r>
      <w:r>
        <w:rPr>
          <w:rFonts w:ascii="Times New Roman" w:hAnsi="Times New Roman"/>
          <w:i/>
          <w:color w:val="0000cc"/>
          <w:sz w:val="18"/>
          <w:szCs w:val="18"/>
        </w:rPr>
      </w:r>
      <w:r>
        <w:rPr>
          <w:rFonts w:ascii="Times New Roman" w:hAnsi="Times New Roman"/>
          <w:i/>
          <w:color w:val="0000cc"/>
          <w:sz w:val="18"/>
          <w:szCs w:val="18"/>
        </w:rPr>
      </w:r>
    </w:p>
    <w:p>
      <w:pPr>
        <w:jc w:val="center"/>
        <w:spacing w:after="0" w:line="240" w:lineRule="auto"/>
        <w:tabs>
          <w:tab w:val="left" w:pos="284" w:leader="none"/>
          <w:tab w:val="left" w:pos="1005" w:leader="none"/>
        </w:tabs>
        <w:rPr>
          <w:rFonts w:ascii="Times New Roman" w:hAnsi="Times New Roman"/>
          <w:i/>
          <w:color w:val="0000cc"/>
          <w:sz w:val="18"/>
          <w:szCs w:val="18"/>
        </w:rPr>
      </w:pPr>
      <w:r>
        <w:rPr>
          <w:rFonts w:ascii="Times New Roman" w:hAnsi="Times New Roman"/>
          <w:i/>
          <w:color w:val="0000cc"/>
          <w:sz w:val="18"/>
          <w:szCs w:val="18"/>
        </w:rPr>
      </w:r>
      <w:r>
        <w:rPr>
          <w:rFonts w:ascii="Times New Roman" w:hAnsi="Times New Roman"/>
          <w:i/>
          <w:color w:val="0000cc"/>
          <w:sz w:val="18"/>
          <w:szCs w:val="18"/>
        </w:rPr>
      </w:r>
      <w:r>
        <w:rPr>
          <w:rFonts w:ascii="Times New Roman" w:hAnsi="Times New Roman"/>
          <w:i/>
          <w:color w:val="0000cc"/>
          <w:sz w:val="18"/>
          <w:szCs w:val="18"/>
        </w:rPr>
      </w:r>
    </w:p>
    <w:p>
      <w:pPr>
        <w:jc w:val="center"/>
        <w:spacing w:after="0" w:line="240" w:lineRule="auto"/>
        <w:tabs>
          <w:tab w:val="left" w:pos="284" w:leader="none"/>
          <w:tab w:val="left" w:pos="1005" w:leader="none"/>
        </w:tabs>
        <w:rPr>
          <w:rFonts w:ascii="Times New Roman" w:hAnsi="Times New Roman"/>
          <w:i/>
          <w:color w:val="0000cc"/>
          <w:sz w:val="18"/>
          <w:szCs w:val="18"/>
        </w:rPr>
      </w:pPr>
      <w:r>
        <w:rPr>
          <w:rFonts w:ascii="Times New Roman" w:hAnsi="Times New Roman"/>
          <w:i/>
          <w:color w:val="0000cc"/>
          <w:sz w:val="18"/>
          <w:szCs w:val="18"/>
        </w:rPr>
      </w:r>
      <w:r>
        <w:rPr>
          <w:rFonts w:ascii="Times New Roman" w:hAnsi="Times New Roman"/>
          <w:i/>
          <w:color w:val="0000cc"/>
          <w:sz w:val="18"/>
          <w:szCs w:val="18"/>
        </w:rPr>
      </w:r>
      <w:r>
        <w:rPr>
          <w:rFonts w:ascii="Times New Roman" w:hAnsi="Times New Roman"/>
          <w:i/>
          <w:color w:val="0000cc"/>
          <w:sz w:val="18"/>
          <w:szCs w:val="18"/>
        </w:rPr>
      </w:r>
    </w:p>
    <w:p>
      <w:pPr>
        <w:jc w:val="center"/>
        <w:spacing w:after="0" w:line="240" w:lineRule="auto"/>
        <w:tabs>
          <w:tab w:val="left" w:pos="284" w:leader="none"/>
          <w:tab w:val="left" w:pos="1005" w:leader="none"/>
        </w:tabs>
        <w:rPr>
          <w:rFonts w:ascii="Times New Roman" w:hAnsi="Times New Roman"/>
          <w:i/>
          <w:color w:val="0000cc"/>
          <w:sz w:val="18"/>
          <w:szCs w:val="18"/>
        </w:rPr>
      </w:pPr>
      <w:r>
        <w:rPr>
          <w:rFonts w:ascii="Times New Roman" w:hAnsi="Times New Roman"/>
          <w:i/>
          <w:color w:val="0000cc"/>
          <w:sz w:val="18"/>
          <w:szCs w:val="18"/>
        </w:rPr>
      </w:r>
      <w:r>
        <w:rPr>
          <w:rFonts w:ascii="Times New Roman" w:hAnsi="Times New Roman"/>
          <w:i/>
          <w:color w:val="0000cc"/>
          <w:sz w:val="18"/>
          <w:szCs w:val="18"/>
        </w:rPr>
      </w:r>
      <w:r>
        <w:rPr>
          <w:rFonts w:ascii="Times New Roman" w:hAnsi="Times New Roman"/>
          <w:i/>
          <w:color w:val="0000cc"/>
          <w:sz w:val="18"/>
          <w:szCs w:val="18"/>
        </w:rPr>
      </w:r>
    </w:p>
    <w:p>
      <w:pPr>
        <w:jc w:val="center"/>
        <w:spacing w:after="0" w:line="240" w:lineRule="auto"/>
        <w:tabs>
          <w:tab w:val="left" w:pos="284" w:leader="none"/>
          <w:tab w:val="left" w:pos="1005" w:leader="none"/>
        </w:tabs>
        <w:rPr>
          <w:rFonts w:ascii="Times New Roman" w:hAnsi="Times New Roman"/>
          <w:i/>
          <w:color w:val="0000cc"/>
          <w:sz w:val="18"/>
          <w:szCs w:val="18"/>
        </w:rPr>
      </w:pPr>
      <w:r>
        <w:rPr>
          <w:rFonts w:ascii="Times New Roman" w:hAnsi="Times New Roman"/>
          <w:i/>
          <w:color w:val="0000cc"/>
          <w:sz w:val="18"/>
          <w:szCs w:val="18"/>
        </w:rPr>
      </w:r>
      <w:r>
        <w:rPr>
          <w:rFonts w:ascii="Times New Roman" w:hAnsi="Times New Roman"/>
          <w:i/>
          <w:color w:val="0000cc"/>
          <w:sz w:val="18"/>
          <w:szCs w:val="18"/>
        </w:rPr>
      </w:r>
      <w:r>
        <w:rPr>
          <w:rFonts w:ascii="Times New Roman" w:hAnsi="Times New Roman"/>
          <w:i/>
          <w:color w:val="0000cc"/>
          <w:sz w:val="18"/>
          <w:szCs w:val="18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</w:rPr>
        <w:sectPr>
          <w:footnotePr/>
          <w:endnotePr/>
          <w:type w:val="nextPage"/>
          <w:pgSz w:w="16838" w:h="11905" w:orient="landscape"/>
          <w:pgMar w:top="992" w:right="851" w:bottom="993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tbl>
      <w:tblPr>
        <w:tblW w:w="2268" w:type="dxa"/>
        <w:tblInd w:w="8188" w:type="dxa"/>
        <w:tblLook w:val="01E0" w:firstRow="1" w:lastRow="1" w:firstColumn="1" w:lastColumn="1" w:noHBand="0" w:noVBand="0"/>
      </w:tblPr>
      <w:tblGrid>
        <w:gridCol w:w="2268"/>
      </w:tblGrid>
      <w:tr>
        <w:tblPrEx/>
        <w:trPr/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ind w:left="743" w:hanging="743"/>
              <w:jc w:val="both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п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рограмме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ПОДПРОГРАММА </w:t>
      </w:r>
      <w:r>
        <w:rPr>
          <w:rFonts w:ascii="Times New Roman" w:hAnsi="Times New Roman"/>
          <w:b/>
          <w:sz w:val="24"/>
          <w:szCs w:val="24"/>
        </w:rPr>
        <w:t xml:space="preserve">2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/>
      <w:bookmarkStart w:id="5" w:name="Par3675"/>
      <w:r/>
      <w:bookmarkEnd w:id="5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  <w:lang w:eastAsia="ru-RU"/>
        </w:rPr>
        <w:t xml:space="preserve">Управление земельными ресурсами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  <w:r>
        <w:rPr>
          <w:rFonts w:ascii="Times New Roman" w:hAnsi="Times New Roman"/>
          <w:sz w:val="18"/>
          <w:szCs w:val="18"/>
        </w:rPr>
      </w:r>
      <w:r>
        <w:rPr>
          <w:rFonts w:ascii="Times New Roman" w:hAnsi="Times New Roman"/>
          <w:sz w:val="18"/>
          <w:szCs w:val="1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Паспорт подпрограммы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tbl>
      <w:tblPr>
        <w:tblW w:w="1034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513"/>
      </w:tblGrid>
      <w:tr>
        <w:tblPrEx/>
        <w:trPr/>
        <w:tc>
          <w:tcPr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муниципальной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i/>
                <w:sz w:val="24"/>
                <w:szCs w:val="24"/>
              </w:rPr>
              <w:outlineLvl w:val="1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униципальная программа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Печенгского муниципального округа «Муниципальное имущество и земельные ресурсы» на 202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годы</w:t>
            </w:r>
            <w:r>
              <w:rPr>
                <w:rFonts w:ascii="Times New Roman" w:hAnsi="Times New Roman"/>
                <w:i/>
                <w:sz w:val="24"/>
                <w:szCs w:val="24"/>
              </w:rPr>
            </w:r>
            <w:r>
              <w:rPr>
                <w:rFonts w:ascii="Times New Roman" w:hAnsi="Times New Roman"/>
                <w:i/>
                <w:sz w:val="24"/>
                <w:szCs w:val="24"/>
              </w:rPr>
            </w:r>
          </w:p>
        </w:tc>
      </w:tr>
      <w:tr>
        <w:tblPrEx/>
        <w:trPr/>
        <w:tc>
          <w:tcPr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Развитие и повышение эффективности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управления земельными ресурсами в Печенгском муниципальном округе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Основные мероприятия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25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Повышение эффективности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управления земельными ресурсами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оказатели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379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полученной технической документации в отношении земельных участков под объектами муниципальной собственности, с целью постановки на 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осударственный кадастровый учет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74"/>
        </w:trPr>
        <w:tc>
          <w:tcPr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и этапы    реализации       подпрограммы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1865"/>
        </w:trPr>
        <w:tc>
          <w:tcPr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4,2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149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4,2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631,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431,4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431,4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i/>
                <w:color w:val="0000ff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рублей.</w:t>
            </w:r>
            <w:r>
              <w:rPr>
                <w:rFonts w:ascii="Times New Roman" w:hAnsi="Times New Roman"/>
                <w:i/>
                <w:color w:val="0000ff"/>
                <w:sz w:val="24"/>
                <w:szCs w:val="24"/>
              </w:rPr>
            </w:r>
            <w:r>
              <w:rPr>
                <w:rFonts w:ascii="Times New Roman" w:hAnsi="Times New Roman"/>
                <w:i/>
                <w:color w:val="0000ff"/>
                <w:sz w:val="24"/>
                <w:szCs w:val="24"/>
              </w:rPr>
            </w:r>
          </w:p>
        </w:tc>
      </w:tr>
      <w:tr>
        <w:tblPrEx/>
        <w:trPr>
          <w:trHeight w:val="74"/>
        </w:trPr>
        <w:tc>
          <w:tcPr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 конечные результаты реализации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ind w:left="5"/>
              <w:jc w:val="both"/>
              <w:spacing w:after="0" w:line="240" w:lineRule="auto"/>
              <w:widowControl w:val="off"/>
              <w:tabs>
                <w:tab w:val="num" w:pos="851" w:leader="none"/>
                <w:tab w:val="left" w:pos="8518" w:leader="none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величение доходов от использования земельных ресурсов в бюджете Печенгского муниципального округа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74"/>
        </w:trPr>
        <w:tc>
          <w:tcPr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сполнитель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num" w:pos="851" w:leader="none"/>
                <w:tab w:val="left" w:pos="8518" w:leader="none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КУИ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74"/>
        </w:trPr>
        <w:tc>
          <w:tcPr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Исполнители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num" w:pos="851" w:leader="none"/>
                <w:tab w:val="left" w:pos="8518" w:leader="none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74"/>
        </w:trPr>
        <w:tc>
          <w:tcPr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Соисполнители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num" w:pos="851" w:leader="none"/>
                <w:tab w:val="left" w:pos="8518" w:leader="none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</w:tbl>
    <w:p>
      <w:pPr>
        <w:ind w:left="1985"/>
        <w:spacing w:after="0" w:line="240" w:lineRule="auto"/>
        <w:widowControl w:val="off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</w:r>
      <w:r>
        <w:rPr>
          <w:rFonts w:ascii="Times New Roman" w:hAnsi="Times New Roman"/>
          <w:b/>
          <w:sz w:val="18"/>
          <w:szCs w:val="18"/>
        </w:rPr>
      </w:r>
      <w:r>
        <w:rPr>
          <w:rFonts w:ascii="Times New Roman" w:hAnsi="Times New Roman"/>
          <w:b/>
          <w:sz w:val="18"/>
          <w:szCs w:val="18"/>
        </w:rPr>
      </w:r>
    </w:p>
    <w:p>
      <w:pPr>
        <w:ind w:left="1985"/>
        <w:spacing w:after="0" w:line="240" w:lineRule="auto"/>
        <w:widowControl w:val="off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</w:r>
      <w:r>
        <w:rPr>
          <w:rFonts w:ascii="Times New Roman" w:hAnsi="Times New Roman"/>
          <w:b/>
          <w:sz w:val="18"/>
          <w:szCs w:val="18"/>
        </w:rPr>
      </w:r>
      <w:r>
        <w:rPr>
          <w:rFonts w:ascii="Times New Roman" w:hAnsi="Times New Roman"/>
          <w:b/>
          <w:sz w:val="18"/>
          <w:szCs w:val="18"/>
        </w:rPr>
      </w:r>
    </w:p>
    <w:p>
      <w:pPr>
        <w:ind w:left="1985"/>
        <w:spacing w:after="0" w:line="240" w:lineRule="auto"/>
        <w:widowControl w:val="off"/>
        <w:rPr>
          <w:rFonts w:ascii="Times New Roman" w:hAnsi="Times New Roman"/>
          <w:b/>
          <w:sz w:val="18"/>
          <w:szCs w:val="18"/>
        </w:rPr>
        <w:sectPr>
          <w:footnotePr/>
          <w:endnotePr/>
          <w:type w:val="nextPage"/>
          <w:pgSz w:w="11905" w:h="16838" w:orient="portrait"/>
          <w:pgMar w:top="993" w:right="992" w:bottom="1701" w:left="992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b/>
          <w:sz w:val="18"/>
          <w:szCs w:val="18"/>
        </w:rPr>
      </w:r>
      <w:r>
        <w:rPr>
          <w:rFonts w:ascii="Times New Roman" w:hAnsi="Times New Roman"/>
          <w:b/>
          <w:sz w:val="18"/>
          <w:szCs w:val="18"/>
        </w:rPr>
      </w:r>
      <w:r>
        <w:rPr>
          <w:rFonts w:ascii="Times New Roman" w:hAnsi="Times New Roman"/>
          <w:b/>
          <w:sz w:val="18"/>
          <w:szCs w:val="18"/>
        </w:rPr>
      </w:r>
    </w:p>
    <w:p>
      <w:pPr>
        <w:pStyle w:val="868"/>
        <w:ind w:left="0"/>
        <w:jc w:val="right"/>
        <w:spacing w:after="0" w:line="240" w:lineRule="auto"/>
        <w:tabs>
          <w:tab w:val="left" w:pos="317" w:leader="none"/>
        </w:tabs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Таблица 1</w:t>
      </w:r>
      <w:r>
        <w:rPr>
          <w:rFonts w:ascii="Times New Roman" w:hAnsi="Times New Roman"/>
          <w:spacing w:val="1"/>
          <w:sz w:val="24"/>
          <w:szCs w:val="24"/>
        </w:rPr>
      </w:r>
      <w:r>
        <w:rPr>
          <w:rFonts w:ascii="Times New Roman" w:hAnsi="Times New Roman"/>
          <w:spacing w:val="1"/>
          <w:sz w:val="24"/>
          <w:szCs w:val="24"/>
        </w:rPr>
      </w:r>
    </w:p>
    <w:p>
      <w:pPr>
        <w:pStyle w:val="868"/>
        <w:ind w:left="0"/>
        <w:jc w:val="right"/>
        <w:spacing w:after="0" w:line="240" w:lineRule="auto"/>
        <w:tabs>
          <w:tab w:val="left" w:pos="317" w:leader="none"/>
        </w:tabs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к подпрограмме 2</w:t>
      </w:r>
      <w:r>
        <w:rPr>
          <w:rFonts w:ascii="Times New Roman" w:hAnsi="Times New Roman"/>
          <w:spacing w:val="1"/>
          <w:sz w:val="24"/>
          <w:szCs w:val="24"/>
        </w:rPr>
      </w:r>
      <w:r>
        <w:rPr>
          <w:rFonts w:ascii="Times New Roman" w:hAnsi="Times New Roman"/>
          <w:spacing w:val="1"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ПЕРЕЧЕНЬ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</w:t>
      </w:r>
      <w:r>
        <w:rPr>
          <w:rFonts w:ascii="Times New Roman" w:hAnsi="Times New Roman"/>
          <w:sz w:val="24"/>
          <w:szCs w:val="24"/>
        </w:rPr>
        <w:t xml:space="preserve">ероприятий</w:t>
      </w:r>
      <w:r>
        <w:rPr>
          <w:rFonts w:ascii="Times New Roman" w:hAnsi="Times New Roman"/>
          <w:sz w:val="24"/>
          <w:szCs w:val="24"/>
        </w:rPr>
        <w:t xml:space="preserve"> по подпрограмме</w:t>
      </w:r>
      <w:r>
        <w:rPr>
          <w:rFonts w:ascii="Times New Roman" w:hAnsi="Times New Roman"/>
          <w:sz w:val="24"/>
          <w:szCs w:val="24"/>
        </w:rPr>
        <w:t xml:space="preserve"> с объёмом финансирования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color w:val="0070c0"/>
          <w:sz w:val="18"/>
          <w:szCs w:val="18"/>
        </w:rPr>
      </w:pPr>
      <w:r>
        <w:rPr>
          <w:rFonts w:ascii="Times New Roman" w:hAnsi="Times New Roman"/>
          <w:color w:val="0070c0"/>
          <w:sz w:val="18"/>
          <w:szCs w:val="18"/>
        </w:rPr>
      </w:r>
      <w:r>
        <w:rPr>
          <w:rFonts w:ascii="Times New Roman" w:hAnsi="Times New Roman"/>
          <w:color w:val="0070c0"/>
          <w:sz w:val="18"/>
          <w:szCs w:val="18"/>
        </w:rPr>
      </w:r>
      <w:r>
        <w:rPr>
          <w:rFonts w:ascii="Times New Roman" w:hAnsi="Times New Roman"/>
          <w:color w:val="0070c0"/>
          <w:sz w:val="18"/>
          <w:szCs w:val="18"/>
        </w:rPr>
      </w:r>
    </w:p>
    <w:tbl>
      <w:tblPr>
        <w:tblW w:w="5181" w:type="pct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697"/>
        <w:gridCol w:w="4406"/>
        <w:gridCol w:w="1560"/>
        <w:gridCol w:w="1124"/>
        <w:gridCol w:w="1178"/>
        <w:gridCol w:w="1169"/>
        <w:gridCol w:w="1169"/>
        <w:gridCol w:w="1196"/>
        <w:gridCol w:w="2528"/>
      </w:tblGrid>
      <w:tr>
        <w:tblPrEx/>
        <w:trPr>
          <w:trHeight w:val="780"/>
        </w:trPr>
        <w:tc>
          <w:tcPr>
            <w:shd w:val="clear" w:color="auto" w:fill="auto"/>
            <w:tcW w:w="23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№ </w:t>
            </w: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п</w:t>
            </w: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/п</w:t>
            </w:r>
            <w:r>
              <w:rPr>
                <w:rFonts w:ascii="Times New Roman" w:hAnsi="Times New Roman"/>
                <w:sz w:val="23"/>
                <w:szCs w:val="23"/>
              </w:rPr>
            </w:r>
            <w:r>
              <w:rPr>
                <w:rFonts w:ascii="Times New Roman" w:hAnsi="Times New Roman"/>
                <w:sz w:val="23"/>
                <w:szCs w:val="23"/>
              </w:rPr>
            </w:r>
          </w:p>
        </w:tc>
        <w:tc>
          <w:tcPr>
            <w:shd w:val="clear" w:color="auto" w:fill="auto"/>
            <w:tcW w:w="146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Цели, мероприятия</w:t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51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Срок исполнения</w:t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7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Источники финансирования</w:t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  <w:tc>
          <w:tcPr>
            <w:gridSpan w:val="4"/>
            <w:shd w:val="clear" w:color="auto" w:fill="auto"/>
            <w:tcW w:w="15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Объем финансирования,</w:t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тысяч рублей</w:t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84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85" w:leader="none"/>
              </w:tabs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Исполнители, соисполнители</w:t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3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14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51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Всего</w:t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202</w:t>
            </w: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5</w:t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202</w:t>
            </w: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6</w:t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202</w:t>
            </w: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7</w:t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8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</w:tr>
      <w:tr>
        <w:tblPrEx/>
        <w:trPr/>
        <w:tc>
          <w:tcPr>
            <w:shd w:val="clear" w:color="auto" w:fill="auto"/>
            <w:tcW w:w="23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1</w:t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146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2</w:t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51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3</w:t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7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4</w:t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5</w:t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6</w:t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7</w:t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8</w:t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84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Cs/>
                <w:sz w:val="23"/>
                <w:szCs w:val="23"/>
              </w:rPr>
              <w:t xml:space="preserve">9</w:t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Cs/>
                <w:sz w:val="23"/>
                <w:szCs w:val="23"/>
              </w:rPr>
            </w:r>
          </w:p>
        </w:tc>
      </w:tr>
      <w:tr>
        <w:tblPrEx/>
        <w:trPr>
          <w:trHeight w:val="290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Подпрограмма</w:t>
            </w: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2.</w:t>
            </w: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«</w:t>
            </w: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Управление земельными ресурсами</w:t>
            </w: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»</w:t>
            </w:r>
            <w:r>
              <w:rPr>
                <w:rFonts w:ascii="Times New Roman" w:hAnsi="Times New Roman"/>
                <w:b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290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Цель: Развитие и повышение эффективности управления земельными ресурсами в Печенгском муниципальном округе</w:t>
            </w:r>
            <w:r>
              <w:rPr>
                <w:rFonts w:ascii="Times New Roman" w:hAnsi="Times New Roman"/>
                <w:b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281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Основное м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ероприятие 1. Повышение эффективности управления земельными ресурсами</w:t>
            </w:r>
            <w:r>
              <w:rPr>
                <w:rFonts w:ascii="Times New Roman" w:hAnsi="Times New Roman"/>
                <w:b/>
                <w:sz w:val="23"/>
                <w:szCs w:val="23"/>
              </w:rPr>
            </w:r>
            <w:r>
              <w:rPr>
                <w:rFonts w:ascii="Times New Roman" w:hAnsi="Times New Roman"/>
                <w:b/>
                <w:sz w:val="23"/>
                <w:szCs w:val="23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3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</w:t>
            </w:r>
            <w:r>
              <w:rPr>
                <w:rFonts w:ascii="Times New Roman" w:hAnsi="Times New Roman"/>
              </w:rPr>
              <w:t xml:space="preserve">1.1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466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Выполнение землеустроительны</w:t>
            </w:r>
            <w:r>
              <w:rPr>
                <w:rFonts w:ascii="Times New Roman" w:hAnsi="Times New Roman"/>
              </w:rPr>
              <w:t xml:space="preserve">х</w:t>
            </w:r>
            <w:r>
              <w:rPr>
                <w:rFonts w:ascii="Times New Roman" w:hAnsi="Times New Roman"/>
              </w:rPr>
              <w:t xml:space="preserve"> и кадастровых работ по формированию и постановке на государственный кадастровый учет земельных участков </w:t>
            </w:r>
            <w:r>
              <w:rPr>
                <w:rFonts w:ascii="Times New Roman" w:hAnsi="Times New Roman"/>
              </w:rPr>
              <w:t xml:space="preserve">под объектами муниципальной собственности (казна)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51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202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5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-202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4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КУИ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3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466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5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25"/>
        </w:trPr>
        <w:tc>
          <w:tcPr>
            <w:shd w:val="clear" w:color="auto" w:fill="auto"/>
            <w:tcW w:w="23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466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5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149</w:t>
            </w:r>
            <w:r>
              <w:rPr>
                <w:rFonts w:ascii="Times New Roman" w:hAnsi="Times New Roman"/>
              </w:rPr>
              <w:t xml:space="preserve">4,2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631,4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</w:t>
            </w:r>
            <w:r>
              <w:rPr>
                <w:rFonts w:ascii="Times New Roman" w:hAnsi="Times New Roman"/>
              </w:rPr>
              <w:t xml:space="preserve">31,4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</w:t>
            </w:r>
            <w:r>
              <w:rPr>
                <w:rFonts w:ascii="Times New Roman" w:hAnsi="Times New Roman"/>
              </w:rPr>
              <w:t xml:space="preserve">31,4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3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466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5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76"/>
        </w:trPr>
        <w:tc>
          <w:tcPr>
            <w:shd w:val="clear" w:color="auto" w:fill="auto"/>
            <w:tcW w:w="23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466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51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7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149</w:t>
            </w:r>
            <w:r>
              <w:rPr>
                <w:rFonts w:ascii="Times New Roman" w:hAnsi="Times New Roman"/>
                <w:b/>
              </w:rPr>
              <w:t xml:space="preserve">4,2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631,4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4</w:t>
            </w:r>
            <w:r>
              <w:rPr>
                <w:rFonts w:ascii="Times New Roman" w:hAnsi="Times New Roman"/>
                <w:b/>
              </w:rPr>
              <w:t xml:space="preserve">31,4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4</w:t>
            </w:r>
            <w:r>
              <w:rPr>
                <w:rFonts w:ascii="Times New Roman" w:hAnsi="Times New Roman"/>
                <w:b/>
              </w:rPr>
              <w:t xml:space="preserve">31,4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8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1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Итого по </w:t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основному </w:t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мероприятию 1</w:t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7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84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1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7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8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221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7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1494,2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631,4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431,4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431,4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8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1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7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ВБС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8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1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7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1494</w:t>
            </w:r>
            <w:r>
              <w:rPr>
                <w:rFonts w:ascii="Times New Roman" w:hAnsi="Times New Roman"/>
                <w:b/>
              </w:rPr>
              <w:t xml:space="preserve">,</w:t>
            </w:r>
            <w:r>
              <w:rPr>
                <w:rFonts w:ascii="Times New Roman" w:hAnsi="Times New Roman"/>
                <w:b/>
              </w:rPr>
              <w:t xml:space="preserve">2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631,4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431,4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431,4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8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1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Всего по подпрограмме</w:t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 2</w:t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7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84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7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8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22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7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1494,2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631,4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431,4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431,4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8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7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ВБС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8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1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  <w:r>
              <w:rPr>
                <w:rFonts w:ascii="Times New Roman" w:hAnsi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7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1494,2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631,4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431,4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431,4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8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ФБ - федеральный бюджет; ОБ - областной бюджет; МБ - местный бюджет; ВБС - внебюджетные средства.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pStyle w:val="868"/>
        <w:ind w:left="0"/>
        <w:jc w:val="right"/>
        <w:spacing w:after="0" w:line="240" w:lineRule="auto"/>
        <w:tabs>
          <w:tab w:val="left" w:pos="317" w:leader="none"/>
        </w:tabs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</w:r>
      <w:r>
        <w:rPr>
          <w:rFonts w:ascii="Times New Roman" w:hAnsi="Times New Roman"/>
          <w:spacing w:val="1"/>
          <w:sz w:val="24"/>
          <w:szCs w:val="24"/>
        </w:rPr>
      </w:r>
      <w:r>
        <w:rPr>
          <w:rFonts w:ascii="Times New Roman" w:hAnsi="Times New Roman"/>
          <w:spacing w:val="1"/>
          <w:sz w:val="24"/>
          <w:szCs w:val="24"/>
        </w:rPr>
      </w:r>
    </w:p>
    <w:p>
      <w:pPr>
        <w:pStyle w:val="868"/>
        <w:ind w:left="0"/>
        <w:jc w:val="right"/>
        <w:spacing w:after="0" w:line="240" w:lineRule="auto"/>
        <w:tabs>
          <w:tab w:val="left" w:pos="317" w:leader="none"/>
        </w:tabs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</w:r>
      <w:r>
        <w:rPr>
          <w:rFonts w:ascii="Times New Roman" w:hAnsi="Times New Roman"/>
          <w:spacing w:val="1"/>
          <w:sz w:val="24"/>
          <w:szCs w:val="24"/>
        </w:rPr>
      </w:r>
      <w:r>
        <w:rPr>
          <w:rFonts w:ascii="Times New Roman" w:hAnsi="Times New Roman"/>
          <w:spacing w:val="1"/>
          <w:sz w:val="24"/>
          <w:szCs w:val="24"/>
        </w:rPr>
      </w:r>
    </w:p>
    <w:p>
      <w:pPr>
        <w:pStyle w:val="868"/>
        <w:ind w:left="0"/>
        <w:jc w:val="right"/>
        <w:spacing w:after="0" w:line="240" w:lineRule="auto"/>
        <w:tabs>
          <w:tab w:val="left" w:pos="317" w:leader="none"/>
        </w:tabs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</w:r>
      <w:r>
        <w:rPr>
          <w:rFonts w:ascii="Times New Roman" w:hAnsi="Times New Roman"/>
          <w:spacing w:val="1"/>
          <w:sz w:val="24"/>
          <w:szCs w:val="24"/>
        </w:rPr>
      </w:r>
      <w:r>
        <w:rPr>
          <w:rFonts w:ascii="Times New Roman" w:hAnsi="Times New Roman"/>
          <w:spacing w:val="1"/>
          <w:sz w:val="24"/>
          <w:szCs w:val="24"/>
        </w:rPr>
      </w:r>
    </w:p>
    <w:p>
      <w:pPr>
        <w:pStyle w:val="868"/>
        <w:ind w:left="0"/>
        <w:jc w:val="right"/>
        <w:spacing w:after="0" w:line="240" w:lineRule="auto"/>
        <w:tabs>
          <w:tab w:val="left" w:pos="317" w:leader="none"/>
        </w:tabs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</w:r>
      <w:r>
        <w:rPr>
          <w:rFonts w:ascii="Times New Roman" w:hAnsi="Times New Roman"/>
          <w:spacing w:val="1"/>
          <w:sz w:val="24"/>
          <w:szCs w:val="24"/>
        </w:rPr>
      </w:r>
      <w:r>
        <w:rPr>
          <w:rFonts w:ascii="Times New Roman" w:hAnsi="Times New Roman"/>
          <w:spacing w:val="1"/>
          <w:sz w:val="24"/>
          <w:szCs w:val="24"/>
        </w:rPr>
      </w:r>
    </w:p>
    <w:p>
      <w:pPr>
        <w:pStyle w:val="868"/>
        <w:ind w:left="0"/>
        <w:jc w:val="right"/>
        <w:spacing w:after="0" w:line="240" w:lineRule="auto"/>
        <w:tabs>
          <w:tab w:val="left" w:pos="317" w:leader="none"/>
        </w:tabs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</w:r>
      <w:r>
        <w:rPr>
          <w:rFonts w:ascii="Times New Roman" w:hAnsi="Times New Roman"/>
          <w:spacing w:val="1"/>
          <w:sz w:val="24"/>
          <w:szCs w:val="24"/>
        </w:rPr>
      </w:r>
      <w:r>
        <w:rPr>
          <w:rFonts w:ascii="Times New Roman" w:hAnsi="Times New Roman"/>
          <w:spacing w:val="1"/>
          <w:sz w:val="24"/>
          <w:szCs w:val="24"/>
        </w:rPr>
      </w:r>
    </w:p>
    <w:p>
      <w:pPr>
        <w:pStyle w:val="868"/>
        <w:ind w:left="0"/>
        <w:jc w:val="right"/>
        <w:spacing w:after="0" w:line="240" w:lineRule="auto"/>
        <w:tabs>
          <w:tab w:val="left" w:pos="317" w:leader="none"/>
        </w:tabs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Таблица 2</w:t>
      </w:r>
      <w:r>
        <w:rPr>
          <w:rFonts w:ascii="Times New Roman" w:hAnsi="Times New Roman"/>
          <w:spacing w:val="1"/>
          <w:sz w:val="24"/>
          <w:szCs w:val="24"/>
        </w:rPr>
      </w:r>
      <w:r>
        <w:rPr>
          <w:rFonts w:ascii="Times New Roman" w:hAnsi="Times New Roman"/>
          <w:spacing w:val="1"/>
          <w:sz w:val="24"/>
          <w:szCs w:val="24"/>
        </w:rPr>
      </w:r>
    </w:p>
    <w:p>
      <w:pPr>
        <w:pStyle w:val="868"/>
        <w:ind w:left="0"/>
        <w:jc w:val="right"/>
        <w:spacing w:after="0" w:line="240" w:lineRule="auto"/>
        <w:tabs>
          <w:tab w:val="left" w:pos="317" w:leader="none"/>
        </w:tabs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к подпрограмме 2</w:t>
      </w:r>
      <w:r>
        <w:rPr>
          <w:rFonts w:ascii="Times New Roman" w:hAnsi="Times New Roman"/>
          <w:spacing w:val="1"/>
          <w:sz w:val="24"/>
          <w:szCs w:val="24"/>
        </w:rPr>
      </w:r>
      <w:r>
        <w:rPr>
          <w:rFonts w:ascii="Times New Roman" w:hAnsi="Times New Roman"/>
          <w:spacing w:val="1"/>
          <w:sz w:val="24"/>
          <w:szCs w:val="24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ПЕРЕЧЕНЬ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</w:t>
      </w:r>
      <w:r>
        <w:rPr>
          <w:rFonts w:ascii="Times New Roman" w:hAnsi="Times New Roman"/>
          <w:sz w:val="24"/>
          <w:szCs w:val="24"/>
        </w:rPr>
        <w:t xml:space="preserve">ероприятий</w:t>
      </w:r>
      <w:r>
        <w:rPr>
          <w:rFonts w:ascii="Times New Roman" w:hAnsi="Times New Roman"/>
          <w:sz w:val="24"/>
          <w:szCs w:val="24"/>
        </w:rPr>
        <w:t xml:space="preserve"> подпрограммы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 показателями результативности выполнения мероприятий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/>
          <w:color w:val="0070c0"/>
          <w:sz w:val="20"/>
          <w:szCs w:val="20"/>
        </w:rPr>
        <w:outlineLvl w:val="1"/>
      </w:pPr>
      <w:r>
        <w:rPr>
          <w:rFonts w:ascii="Times New Roman" w:hAnsi="Times New Roman"/>
          <w:color w:val="0070c0"/>
          <w:sz w:val="20"/>
          <w:szCs w:val="20"/>
        </w:rPr>
      </w:r>
      <w:r>
        <w:rPr>
          <w:rFonts w:ascii="Times New Roman" w:hAnsi="Times New Roman"/>
          <w:color w:val="0070c0"/>
          <w:sz w:val="20"/>
          <w:szCs w:val="20"/>
        </w:rPr>
      </w:r>
      <w:r>
        <w:rPr>
          <w:rFonts w:ascii="Times New Roman" w:hAnsi="Times New Roman"/>
          <w:color w:val="0070c0"/>
          <w:sz w:val="20"/>
          <w:szCs w:val="20"/>
        </w:rPr>
      </w:r>
    </w:p>
    <w:tbl>
      <w:tblPr>
        <w:tblW w:w="15026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827"/>
        <w:gridCol w:w="1418"/>
        <w:gridCol w:w="3119"/>
        <w:gridCol w:w="850"/>
        <w:gridCol w:w="1134"/>
        <w:gridCol w:w="1134"/>
        <w:gridCol w:w="1134"/>
        <w:gridCol w:w="1701"/>
      </w:tblGrid>
      <w:tr>
        <w:tblPrEx/>
        <w:trPr>
          <w:trHeight w:val="506"/>
        </w:trPr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№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п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/п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3827" w:type="dxa"/>
            <w:vMerge w:val="restart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Цели, мероприятия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Срок исполнения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3119" w:type="dxa"/>
            <w:vMerge w:val="restart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Наименование показателя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Ед.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изм.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gridSpan w:val="3"/>
            <w:shd w:val="clear" w:color="auto" w:fill="auto"/>
            <w:tcW w:w="3402" w:type="dxa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Показатели результативности выполнения мероприятий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Исполнитель, соисполнитель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3827" w:type="dxa"/>
            <w:vMerge w:val="continue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3119" w:type="dxa"/>
            <w:vMerge w:val="continue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202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5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202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6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202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7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1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2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3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3119" w:type="dxa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4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5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6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7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8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9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50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Подпрограмма 2.</w:t>
            </w: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Управление земельными ресурсами</w:t>
            </w:r>
            <w:r>
              <w:rPr>
                <w:rFonts w:ascii="Times New Roman" w:hAnsi="Times New Roman"/>
                <w:b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50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Цель: Развитие и повышение эффективности управления земельными ресурсами в Печенгском муниципальном округе</w:t>
            </w:r>
            <w:r>
              <w:rPr>
                <w:rFonts w:ascii="Times New Roman" w:hAnsi="Times New Roman"/>
                <w:b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502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Основное м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ероприятие 1. Повышение эффективности управления земельными ресурсами</w:t>
            </w:r>
            <w:r>
              <w:rPr>
                <w:rFonts w:ascii="Times New Roman" w:hAnsi="Times New Roman"/>
                <w:b/>
                <w:sz w:val="23"/>
                <w:szCs w:val="23"/>
              </w:rPr>
            </w:r>
            <w:r>
              <w:rPr>
                <w:rFonts w:ascii="Times New Roman" w:hAnsi="Times New Roman"/>
                <w:b/>
                <w:sz w:val="23"/>
                <w:szCs w:val="23"/>
              </w:rPr>
            </w:r>
          </w:p>
        </w:tc>
      </w:tr>
      <w:tr>
        <w:tblPrEx/>
        <w:trPr>
          <w:trHeight w:val="1265"/>
        </w:trPr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</w:t>
            </w:r>
            <w:r>
              <w:rPr>
                <w:rFonts w:ascii="Times New Roman" w:hAnsi="Times New Roman"/>
              </w:rPr>
              <w:t xml:space="preserve">1.1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Выполнение землеустроительных и кадастровых работ по формированию и постановке на государственный кадастровый учет земельных участков под объектами муниципальной собственности (казна)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</w:t>
            </w:r>
            <w:r>
              <w:rPr>
                <w:rFonts w:ascii="Times New Roman" w:hAnsi="Times New Roman"/>
              </w:rPr>
              <w:t xml:space="preserve">5</w:t>
            </w:r>
            <w:r>
              <w:rPr>
                <w:rFonts w:ascii="Times New Roman" w:hAnsi="Times New Roman"/>
              </w:rPr>
              <w:t xml:space="preserve">-202</w:t>
            </w:r>
            <w:r>
              <w:rPr>
                <w:rFonts w:ascii="Times New Roman" w:hAnsi="Times New Roman"/>
              </w:rPr>
              <w:t xml:space="preserve">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1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полученной технической документации в отношении земельных участков под объектами муниципальной собственности, с целью постановки на государственный кадастровый учет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Шт.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</w:t>
            </w:r>
            <w:r>
              <w:rPr>
                <w:rFonts w:ascii="Times New Roman" w:hAnsi="Times New Roman"/>
              </w:rPr>
              <w:t xml:space="preserve">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</w:t>
            </w:r>
            <w:r>
              <w:rPr>
                <w:rFonts w:ascii="Times New Roman" w:hAnsi="Times New Roman"/>
              </w:rPr>
              <w:t xml:space="preserve">5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</w:t>
            </w:r>
            <w:r>
              <w:rPr>
                <w:rFonts w:ascii="Times New Roman" w:hAnsi="Times New Roman"/>
              </w:rPr>
              <w:t xml:space="preserve">5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КУИ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ind w:firstLine="426"/>
        <w:jc w:val="both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ind w:left="1985"/>
        <w:spacing w:after="0" w:line="240" w:lineRule="auto"/>
        <w:widowControl w:val="off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</w:p>
    <w:p>
      <w:pPr>
        <w:ind w:left="1985"/>
        <w:spacing w:after="0" w:line="240" w:lineRule="auto"/>
        <w:widowControl w:val="off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</w:r>
      <w:r>
        <w:rPr>
          <w:rFonts w:ascii="Times New Roman" w:hAnsi="Times New Roman"/>
          <w:b/>
          <w:sz w:val="18"/>
          <w:szCs w:val="18"/>
        </w:rPr>
      </w:r>
      <w:r>
        <w:rPr>
          <w:rFonts w:ascii="Times New Roman" w:hAnsi="Times New Roman"/>
          <w:b/>
          <w:sz w:val="18"/>
          <w:szCs w:val="18"/>
        </w:rPr>
      </w:r>
    </w:p>
    <w:p>
      <w:pPr>
        <w:ind w:left="1985"/>
        <w:spacing w:after="0" w:line="240" w:lineRule="auto"/>
        <w:widowControl w:val="off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</w:r>
      <w:r>
        <w:rPr>
          <w:rFonts w:ascii="Times New Roman" w:hAnsi="Times New Roman"/>
          <w:b/>
          <w:sz w:val="18"/>
          <w:szCs w:val="18"/>
        </w:rPr>
      </w:r>
      <w:r>
        <w:rPr>
          <w:rFonts w:ascii="Times New Roman" w:hAnsi="Times New Roman"/>
          <w:b/>
          <w:sz w:val="18"/>
          <w:szCs w:val="18"/>
        </w:rPr>
      </w:r>
    </w:p>
    <w:p>
      <w:pPr>
        <w:spacing w:after="0" w:line="240" w:lineRule="auto"/>
        <w:tabs>
          <w:tab w:val="left" w:pos="284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spacing w:after="0" w:line="240" w:lineRule="auto"/>
        <w:tabs>
          <w:tab w:val="left" w:pos="284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spacing w:after="0" w:line="240" w:lineRule="auto"/>
        <w:tabs>
          <w:tab w:val="left" w:pos="284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</w:rPr>
        <w:sectPr>
          <w:footnotePr/>
          <w:endnotePr/>
          <w:type w:val="nextPage"/>
          <w:pgSz w:w="16838" w:h="11905" w:orient="landscape"/>
          <w:pgMar w:top="1135" w:right="851" w:bottom="993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tbl>
      <w:tblPr>
        <w:tblW w:w="2410" w:type="dxa"/>
        <w:tblInd w:w="7763" w:type="dxa"/>
        <w:tblLook w:val="01E0" w:firstRow="1" w:lastRow="1" w:firstColumn="1" w:lastColumn="1" w:noHBand="0" w:noVBand="0"/>
      </w:tblPr>
      <w:tblGrid>
        <w:gridCol w:w="2410"/>
      </w:tblGrid>
      <w:tr>
        <w:tblPrEx/>
        <w:trPr/>
        <w:tc>
          <w:tcPr>
            <w:shd w:val="clear" w:color="auto" w:fill="auto"/>
            <w:tcW w:w="24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п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рограмме</w:t>
            </w:r>
            <w:r>
              <w:rPr>
                <w:rFonts w:ascii="Times New Roman" w:hAnsi="Times New Roman" w:eastAsia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ПОДПРОГРАММА </w:t>
      </w:r>
      <w:r>
        <w:rPr>
          <w:rFonts w:ascii="Times New Roman" w:hAnsi="Times New Roman"/>
          <w:b/>
          <w:sz w:val="24"/>
          <w:szCs w:val="24"/>
        </w:rPr>
        <w:t xml:space="preserve">3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«Создание безопасных и комфортных условий проживания граждан»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68"/>
        <w:ind w:left="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868"/>
        <w:ind w:left="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Паспорт подпрограммы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868"/>
        <w:ind w:left="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/>
          <w:color w:val="0070c0"/>
          <w:sz w:val="20"/>
          <w:szCs w:val="20"/>
        </w:rPr>
      </w:pPr>
      <w:r>
        <w:rPr>
          <w:rFonts w:ascii="Times New Roman" w:hAnsi="Times New Roman"/>
          <w:color w:val="0070c0"/>
          <w:sz w:val="20"/>
          <w:szCs w:val="20"/>
        </w:rPr>
      </w:r>
      <w:r>
        <w:rPr>
          <w:rFonts w:ascii="Times New Roman" w:hAnsi="Times New Roman"/>
          <w:color w:val="0070c0"/>
          <w:sz w:val="20"/>
          <w:szCs w:val="20"/>
        </w:rPr>
      </w:r>
      <w:r>
        <w:rPr>
          <w:rFonts w:ascii="Times New Roman" w:hAnsi="Times New Roman"/>
          <w:color w:val="0070c0"/>
          <w:sz w:val="20"/>
          <w:szCs w:val="20"/>
        </w:rPr>
      </w:r>
    </w:p>
    <w:tbl>
      <w:tblPr>
        <w:tblW w:w="9923" w:type="dxa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230"/>
      </w:tblGrid>
      <w:tr>
        <w:tblPrEx/>
        <w:trPr/>
        <w:tc>
          <w:tcPr>
            <w:tcW w:w="26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муниципальной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23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i/>
                <w:sz w:val="24"/>
                <w:szCs w:val="24"/>
              </w:rPr>
              <w:outlineLvl w:val="1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униципальная программа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Печенгского муниципального округа «Муниципальное имущес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тво и земельные ресурсы» на 202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годы</w:t>
            </w:r>
            <w:r>
              <w:rPr>
                <w:rFonts w:ascii="Times New Roman" w:hAnsi="Times New Roman"/>
                <w:i/>
                <w:sz w:val="24"/>
                <w:szCs w:val="24"/>
              </w:rPr>
            </w:r>
            <w:r>
              <w:rPr>
                <w:rFonts w:ascii="Times New Roman" w:hAnsi="Times New Roman"/>
                <w:i/>
                <w:sz w:val="24"/>
                <w:szCs w:val="24"/>
              </w:rPr>
            </w:r>
          </w:p>
        </w:tc>
      </w:tr>
      <w:tr>
        <w:tblPrEx/>
        <w:trPr/>
        <w:tc>
          <w:tcPr>
            <w:tcW w:w="26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23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безопасным и благоустроенным жильем граждан, нуждающихся в улучшении жилищных условий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1414"/>
        </w:trPr>
        <w:tc>
          <w:tcPr>
            <w:tcW w:w="26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Основные мероприятия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230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25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Переселение граждан из многоквартирных домов, признанных в установленном порядке аварийными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225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благоустроенным жильем граждан, нуждающихся в улучшении жилищных условий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225" w:leader="none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Снос жилых домов и объектов незавершенного строительства.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1126"/>
        </w:trPr>
        <w:tc>
          <w:tcPr>
            <w:tcW w:w="26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Показатели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23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Число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граждан, переселенных из аварийных многоквартирных домов.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8"/>
              <w:ind w:lef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отремонтированных пустующих жилых помещений муниципального жилищного фонда.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8"/>
              <w:ind w:lef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Количество семей, улучшивших жилищные условия.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8"/>
              <w:ind w:lef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Количество обследованных жилых помещений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многоквартирных жилых домов на предмет непригодности для проживания.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8"/>
              <w:ind w:lef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объектов, завершенных строительством.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8"/>
              <w:ind w:lef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Количество разработанных проектов организации демонтажа  многоквартирных домов, выведенных из состава жилого фонда и непригодных для проживания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8"/>
              <w:ind w:lef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Количество демонтированных (снесенных) многоквартирных домов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8"/>
              <w:ind w:left="0"/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8. Количество снесенных жилых домов и объектов незавершенного строительства.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74"/>
        </w:trPr>
        <w:tc>
          <w:tcPr>
            <w:tcW w:w="26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и этапы    реализации       подпрограммы 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23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557"/>
        </w:trPr>
        <w:tc>
          <w:tcPr>
            <w:tcW w:w="26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обеспечение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230" w:type="dxa"/>
            <w:textDirection w:val="lrTb"/>
            <w:noWrap w:val="false"/>
          </w:tcPr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330 942,8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19967,0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13629,3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6337,0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158238,6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153835,6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4403,0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25003,1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15002,0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127734,1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127734,1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11"/>
              <w:rPr>
                <w:rFonts w:ascii="Times New Roman" w:hAnsi="Times New Roman"/>
                <w:i/>
                <w:color w:val="0000ff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рублей.</w:t>
            </w:r>
            <w:r>
              <w:rPr>
                <w:rFonts w:ascii="Times New Roman" w:hAnsi="Times New Roman"/>
                <w:i/>
                <w:color w:val="0000ff"/>
                <w:sz w:val="24"/>
                <w:szCs w:val="24"/>
              </w:rPr>
            </w:r>
            <w:r>
              <w:rPr>
                <w:rFonts w:ascii="Times New Roman" w:hAnsi="Times New Roman"/>
                <w:i/>
                <w:color w:val="0000ff"/>
                <w:sz w:val="24"/>
                <w:szCs w:val="24"/>
              </w:rPr>
            </w:r>
          </w:p>
        </w:tc>
      </w:tr>
      <w:tr>
        <w:tblPrEx/>
        <w:trPr>
          <w:trHeight w:val="74"/>
        </w:trPr>
        <w:tc>
          <w:tcPr>
            <w:tcW w:w="26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 конечные результаты реализации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230" w:type="dxa"/>
            <w:textDirection w:val="lrTb"/>
            <w:noWrap w:val="false"/>
          </w:tcPr>
          <w:p>
            <w:pPr>
              <w:ind w:left="5"/>
              <w:jc w:val="both"/>
              <w:spacing w:after="0" w:line="240" w:lineRule="auto"/>
              <w:widowControl w:val="off"/>
              <w:tabs>
                <w:tab w:val="num" w:pos="851" w:leader="none"/>
                <w:tab w:val="left" w:pos="8518" w:leader="none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более комфортных, безопасных условий проживания населения.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74"/>
        </w:trPr>
        <w:tc>
          <w:tcPr>
            <w:tcW w:w="26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23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num" w:pos="851" w:leader="none"/>
                <w:tab w:val="left" w:pos="8518" w:leader="none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КУИ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74"/>
        </w:trPr>
        <w:tc>
          <w:tcPr>
            <w:tcW w:w="26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сполнител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23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num" w:pos="851" w:leader="none"/>
                <w:tab w:val="left" w:pos="8518" w:leader="none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 и ЖКХ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МБУ «РЭС»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74"/>
        </w:trPr>
        <w:tc>
          <w:tcPr>
            <w:tcW w:w="26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Соисполнители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23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num" w:pos="851" w:leader="none"/>
                <w:tab w:val="left" w:pos="8518" w:leader="none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АНО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Центр социальных проектов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района «Вторая школа»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</w:tr>
    </w:tbl>
    <w:p>
      <w:pPr>
        <w:ind w:left="1985"/>
        <w:spacing w:after="0" w:line="240" w:lineRule="auto"/>
        <w:widowControl w:val="off"/>
        <w:rPr>
          <w:rFonts w:ascii="Times New Roman" w:hAnsi="Times New Roman"/>
          <w:b/>
          <w:sz w:val="18"/>
          <w:szCs w:val="18"/>
        </w:rPr>
        <w:sectPr>
          <w:footnotePr/>
          <w:endnotePr/>
          <w:type w:val="nextPage"/>
          <w:pgSz w:w="11905" w:h="16838" w:orient="portrait"/>
          <w:pgMar w:top="993" w:right="992" w:bottom="993" w:left="1276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b/>
          <w:sz w:val="18"/>
          <w:szCs w:val="18"/>
        </w:rPr>
      </w:r>
      <w:r>
        <w:rPr>
          <w:rFonts w:ascii="Times New Roman" w:hAnsi="Times New Roman"/>
          <w:b/>
          <w:sz w:val="18"/>
          <w:szCs w:val="18"/>
        </w:rPr>
      </w:r>
      <w:r>
        <w:rPr>
          <w:rFonts w:ascii="Times New Roman" w:hAnsi="Times New Roman"/>
          <w:b/>
          <w:sz w:val="18"/>
          <w:szCs w:val="18"/>
        </w:rPr>
      </w:r>
    </w:p>
    <w:p>
      <w:pPr>
        <w:pStyle w:val="868"/>
        <w:ind w:left="0"/>
        <w:jc w:val="right"/>
        <w:spacing w:after="0" w:line="240" w:lineRule="auto"/>
        <w:tabs>
          <w:tab w:val="left" w:pos="317" w:leader="none"/>
        </w:tabs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Таблица 1</w:t>
      </w:r>
      <w:r>
        <w:rPr>
          <w:rFonts w:ascii="Times New Roman" w:hAnsi="Times New Roman"/>
          <w:spacing w:val="1"/>
          <w:sz w:val="24"/>
          <w:szCs w:val="24"/>
        </w:rPr>
      </w:r>
      <w:r>
        <w:rPr>
          <w:rFonts w:ascii="Times New Roman" w:hAnsi="Times New Roman"/>
          <w:spacing w:val="1"/>
          <w:sz w:val="24"/>
          <w:szCs w:val="24"/>
        </w:rPr>
      </w:r>
    </w:p>
    <w:p>
      <w:pPr>
        <w:pStyle w:val="868"/>
        <w:ind w:left="0"/>
        <w:jc w:val="right"/>
        <w:spacing w:after="0" w:line="240" w:lineRule="auto"/>
        <w:tabs>
          <w:tab w:val="left" w:pos="317" w:leader="none"/>
        </w:tabs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к подпрограмме 3</w:t>
      </w:r>
      <w:r>
        <w:rPr>
          <w:rFonts w:ascii="Times New Roman" w:hAnsi="Times New Roman"/>
          <w:spacing w:val="1"/>
          <w:sz w:val="24"/>
          <w:szCs w:val="24"/>
        </w:rPr>
      </w:r>
      <w:r>
        <w:rPr>
          <w:rFonts w:ascii="Times New Roman" w:hAnsi="Times New Roman"/>
          <w:spacing w:val="1"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ПЕРЕЧЕНЬ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</w:t>
      </w:r>
      <w:r>
        <w:rPr>
          <w:rFonts w:ascii="Times New Roman" w:hAnsi="Times New Roman"/>
          <w:sz w:val="24"/>
          <w:szCs w:val="24"/>
        </w:rPr>
        <w:t xml:space="preserve">ероприятий</w:t>
      </w:r>
      <w:r>
        <w:rPr>
          <w:rFonts w:ascii="Times New Roman" w:hAnsi="Times New Roman"/>
          <w:sz w:val="24"/>
          <w:szCs w:val="24"/>
        </w:rPr>
        <w:t xml:space="preserve"> подпрограммы</w:t>
      </w:r>
      <w:r>
        <w:rPr>
          <w:rFonts w:ascii="Times New Roman" w:hAnsi="Times New Roman"/>
          <w:sz w:val="24"/>
          <w:szCs w:val="24"/>
        </w:rPr>
        <w:t xml:space="preserve"> с объёмом финансирования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color w:val="0070c0"/>
          <w:sz w:val="20"/>
          <w:szCs w:val="20"/>
        </w:rPr>
      </w:pPr>
      <w:r>
        <w:rPr>
          <w:rFonts w:ascii="Times New Roman" w:hAnsi="Times New Roman"/>
          <w:color w:val="0070c0"/>
          <w:sz w:val="20"/>
          <w:szCs w:val="20"/>
        </w:rPr>
      </w:r>
      <w:r>
        <w:rPr>
          <w:rFonts w:ascii="Times New Roman" w:hAnsi="Times New Roman"/>
          <w:color w:val="0070c0"/>
          <w:sz w:val="20"/>
          <w:szCs w:val="20"/>
        </w:rPr>
      </w:r>
      <w:r>
        <w:rPr>
          <w:rFonts w:ascii="Times New Roman" w:hAnsi="Times New Roman"/>
          <w:color w:val="0070c0"/>
          <w:sz w:val="20"/>
          <w:szCs w:val="20"/>
        </w:rPr>
      </w:r>
    </w:p>
    <w:tbl>
      <w:tblPr>
        <w:tblW w:w="5181" w:type="pct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4171"/>
        <w:gridCol w:w="81"/>
        <w:gridCol w:w="1419"/>
        <w:gridCol w:w="1265"/>
        <w:gridCol w:w="1178"/>
        <w:gridCol w:w="1169"/>
        <w:gridCol w:w="1169"/>
        <w:gridCol w:w="1196"/>
        <w:gridCol w:w="2528"/>
      </w:tblGrid>
      <w:tr>
        <w:tblPrEx/>
        <w:trPr>
          <w:trHeight w:val="780"/>
        </w:trPr>
        <w:tc>
          <w:tcPr>
            <w:shd w:val="clear" w:color="auto" w:fill="auto"/>
            <w:tcW w:w="28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п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/п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141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Цели, мероприятия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Срок исполнения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2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Источники финансирования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156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Объем финансирования,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тысяч рублей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84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85" w:leader="none"/>
              </w:tabs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Исполнители, соисполнители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8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141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2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Всего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8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28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141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2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84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9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290"/>
        </w:trPr>
        <w:tc>
          <w:tcPr>
            <w:gridSpan w:val="10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Подпрограмма 3. «Создание безопасных и комфортных условий проживания граждан»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290"/>
        </w:trPr>
        <w:tc>
          <w:tcPr>
            <w:gridSpan w:val="10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Цель: Обеспечение безопасным и благоустроенным жильем граждан, нуждающихся в улучшении жилищных условий</w:t>
            </w:r>
            <w:r>
              <w:rPr>
                <w:rFonts w:ascii="Times New Roman" w:hAnsi="Times New Roman"/>
                <w:b/>
                <w:bCs/>
              </w:rPr>
            </w:r>
            <w:r>
              <w:rPr>
                <w:rFonts w:ascii="Times New Roman" w:hAnsi="Times New Roman"/>
                <w:b/>
                <w:bCs/>
              </w:rPr>
            </w:r>
          </w:p>
        </w:tc>
      </w:tr>
      <w:tr>
        <w:tblPrEx/>
        <w:trPr>
          <w:trHeight w:val="281"/>
        </w:trPr>
        <w:tc>
          <w:tcPr>
            <w:gridSpan w:val="10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Основное м</w:t>
            </w:r>
            <w:r>
              <w:rPr>
                <w:rFonts w:ascii="Times New Roman" w:hAnsi="Times New Roman"/>
                <w:b/>
              </w:rPr>
              <w:t xml:space="preserve">ероприятие 1. Переселение граждан из многоквартирных домов, признанных в установленном порядке аварийными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8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</w:t>
            </w:r>
            <w:r>
              <w:rPr>
                <w:rFonts w:ascii="Times New Roman" w:hAnsi="Times New Roman"/>
              </w:rPr>
              <w:t xml:space="preserve">1.1.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15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Организация переселения граждан из аварийных многоквартирных домов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7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202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5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-202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4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ОС и ЖКХ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1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7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2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1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7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1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7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7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1415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7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95"/>
        </w:trPr>
        <w:tc>
          <w:tcPr>
            <w:gridSpan w:val="4"/>
            <w:shd w:val="clear" w:color="auto" w:fill="auto"/>
            <w:tcW w:w="217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 по </w:t>
            </w:r>
            <w:r>
              <w:rPr>
                <w:rFonts w:ascii="Times New Roman" w:hAnsi="Times New Roman"/>
                <w:b/>
              </w:rPr>
              <w:t xml:space="preserve">основному </w:t>
            </w:r>
            <w:r>
              <w:rPr>
                <w:rFonts w:ascii="Times New Roman" w:hAnsi="Times New Roman"/>
                <w:b/>
              </w:rPr>
              <w:t xml:space="preserve">мероприятию 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84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95"/>
        </w:trPr>
        <w:tc>
          <w:tcPr>
            <w:gridSpan w:val="4"/>
            <w:shd w:val="clear" w:color="auto" w:fill="auto"/>
            <w:tcW w:w="21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8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95"/>
        </w:trPr>
        <w:tc>
          <w:tcPr>
            <w:gridSpan w:val="4"/>
            <w:shd w:val="clear" w:color="auto" w:fill="auto"/>
            <w:tcW w:w="21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8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95"/>
        </w:trPr>
        <w:tc>
          <w:tcPr>
            <w:gridSpan w:val="4"/>
            <w:shd w:val="clear" w:color="auto" w:fill="auto"/>
            <w:tcW w:w="21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ВБС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8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95"/>
        </w:trPr>
        <w:tc>
          <w:tcPr>
            <w:gridSpan w:val="4"/>
            <w:shd w:val="clear" w:color="auto" w:fill="auto"/>
            <w:tcW w:w="21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8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95"/>
        </w:trPr>
        <w:tc>
          <w:tcPr>
            <w:gridSpan w:val="10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Основное м</w:t>
            </w:r>
            <w:r>
              <w:rPr>
                <w:rFonts w:ascii="Times New Roman" w:hAnsi="Times New Roman"/>
                <w:b/>
              </w:rPr>
              <w:t xml:space="preserve">ероприятие 2. Обеспечение благоустроенным жильем граждан, нуждающихся в улучшении жилищных условий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8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3.2.1.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388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Ремонт пустующих жилых помещений муниципального жилищного фонда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9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202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5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-202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6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4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ОС и ЖКХ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38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9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38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9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25</w:t>
            </w:r>
            <w:r>
              <w:rPr>
                <w:rFonts w:ascii="Times New Roman" w:hAnsi="Times New Roman"/>
              </w:rPr>
              <w:t xml:space="preserve">000,0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15000,0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</w:t>
            </w:r>
            <w:r>
              <w:rPr>
                <w:rFonts w:ascii="Times New Roman" w:hAnsi="Times New Roman"/>
              </w:rPr>
              <w:t xml:space="preserve">0</w:t>
            </w:r>
            <w:r>
              <w:rPr>
                <w:rFonts w:ascii="Times New Roman" w:hAnsi="Times New Roman"/>
              </w:rPr>
              <w:t xml:space="preserve">000,0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38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9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Borders>
              <w:bottom w:val="single" w:color="auto" w:sz="4" w:space="0"/>
            </w:tcBorders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138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Borders>
              <w:bottom w:val="single" w:color="auto" w:sz="4" w:space="0"/>
            </w:tcBorders>
            <w:tcW w:w="49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25</w:t>
            </w:r>
            <w:r>
              <w:rPr>
                <w:rFonts w:ascii="Times New Roman" w:hAnsi="Times New Roman"/>
                <w:b/>
              </w:rPr>
              <w:t xml:space="preserve">000,0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15000,0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</w:t>
            </w:r>
            <w:r>
              <w:rPr>
                <w:rFonts w:ascii="Times New Roman" w:hAnsi="Times New Roman"/>
                <w:b/>
              </w:rPr>
              <w:t xml:space="preserve">0</w:t>
            </w:r>
            <w:r>
              <w:rPr>
                <w:rFonts w:ascii="Times New Roman" w:hAnsi="Times New Roman"/>
                <w:b/>
              </w:rPr>
              <w:t xml:space="preserve">000,0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8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28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3.2.2.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388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Обследование  жилых помещений и многоквартирных  жилых домов на предмет непригодности для проживания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9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202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5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-202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4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ОС и ЖКХ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                                               Не требует финансирования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38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9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38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9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38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9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Borders>
              <w:bottom w:val="single" w:color="auto" w:sz="4" w:space="0"/>
            </w:tcBorders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138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Borders>
              <w:bottom w:val="single" w:color="auto" w:sz="4" w:space="0"/>
            </w:tcBorders>
            <w:tcW w:w="49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9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8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28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3.2.3.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388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Завершение строительства МКД в г. </w:t>
            </w:r>
            <w:r>
              <w:rPr>
                <w:rFonts w:ascii="Times New Roman" w:hAnsi="Times New Roman"/>
              </w:rPr>
              <w:t xml:space="preserve">Заполярный</w:t>
            </w:r>
            <w:r>
              <w:rPr>
                <w:rFonts w:ascii="Times New Roman" w:hAnsi="Times New Roman"/>
              </w:rPr>
              <w:t xml:space="preserve"> по ул. Ленинградская, в </w:t>
            </w:r>
            <w:r>
              <w:rPr>
                <w:rFonts w:ascii="Times New Roman" w:hAnsi="Times New Roman"/>
              </w:rPr>
              <w:t xml:space="preserve">районе дома 4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9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202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5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4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КУИ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38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9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147714,2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147714,2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38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9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38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9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38534,1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38534,1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Borders>
              <w:bottom w:val="single" w:color="auto" w:sz="4" w:space="0"/>
            </w:tcBorders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138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Borders>
              <w:bottom w:val="single" w:color="auto" w:sz="4" w:space="0"/>
            </w:tcBorders>
            <w:tcW w:w="49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186248,3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186248,3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9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8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95"/>
        </w:trPr>
        <w:tc>
          <w:tcPr>
            <w:gridSpan w:val="4"/>
            <w:shd w:val="clear" w:color="auto" w:fill="auto"/>
            <w:tcW w:w="217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 по </w:t>
            </w:r>
            <w:r>
              <w:rPr>
                <w:rFonts w:ascii="Times New Roman" w:hAnsi="Times New Roman"/>
                <w:b/>
              </w:rPr>
              <w:t xml:space="preserve">основному </w:t>
            </w:r>
            <w:r>
              <w:rPr>
                <w:rFonts w:ascii="Times New Roman" w:hAnsi="Times New Roman"/>
                <w:b/>
              </w:rPr>
              <w:t xml:space="preserve">мероприятию 2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84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92"/>
        </w:trPr>
        <w:tc>
          <w:tcPr>
            <w:gridSpan w:val="4"/>
            <w:shd w:val="clear" w:color="auto" w:fill="auto"/>
            <w:tcW w:w="217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147714,2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147714,2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8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59"/>
        </w:trPr>
        <w:tc>
          <w:tcPr>
            <w:gridSpan w:val="4"/>
            <w:shd w:val="clear" w:color="auto" w:fill="auto"/>
            <w:tcW w:w="217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25000,0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15000,0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</w:t>
            </w:r>
            <w:r>
              <w:rPr>
                <w:rFonts w:ascii="Times New Roman" w:hAnsi="Times New Roman"/>
                <w:b/>
              </w:rPr>
              <w:t xml:space="preserve">0</w:t>
            </w:r>
            <w:r>
              <w:rPr>
                <w:rFonts w:ascii="Times New Roman" w:hAnsi="Times New Roman"/>
                <w:b/>
              </w:rPr>
              <w:t xml:space="preserve">00</w:t>
            </w: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8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92"/>
        </w:trPr>
        <w:tc>
          <w:tcPr>
            <w:gridSpan w:val="4"/>
            <w:shd w:val="clear" w:color="auto" w:fill="auto"/>
            <w:tcW w:w="217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ВБС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38534,1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38534,1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8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67"/>
        </w:trPr>
        <w:tc>
          <w:tcPr>
            <w:gridSpan w:val="4"/>
            <w:shd w:val="clear" w:color="auto" w:fill="auto"/>
            <w:tcW w:w="217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211248,3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201248,3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</w:t>
            </w:r>
            <w:r>
              <w:rPr>
                <w:rFonts w:ascii="Times New Roman" w:hAnsi="Times New Roman"/>
                <w:b/>
              </w:rPr>
              <w:t xml:space="preserve">0</w:t>
            </w:r>
            <w:r>
              <w:rPr>
                <w:rFonts w:ascii="Times New Roman" w:hAnsi="Times New Roman"/>
                <w:b/>
              </w:rPr>
              <w:t xml:space="preserve">000,0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8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95"/>
        </w:trPr>
        <w:tc>
          <w:tcPr>
            <w:gridSpan w:val="10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Основное м</w:t>
            </w:r>
            <w:r>
              <w:rPr>
                <w:rFonts w:ascii="Times New Roman" w:hAnsi="Times New Roman"/>
                <w:b/>
              </w:rPr>
              <w:t xml:space="preserve">ероприятие </w:t>
            </w:r>
            <w:r>
              <w:rPr>
                <w:rFonts w:ascii="Times New Roman" w:hAnsi="Times New Roman"/>
                <w:b/>
              </w:rPr>
              <w:t xml:space="preserve">3</w:t>
            </w:r>
            <w:r>
              <w:rPr>
                <w:rFonts w:ascii="Times New Roman" w:hAnsi="Times New Roman"/>
                <w:b/>
              </w:rPr>
              <w:t xml:space="preserve">. </w:t>
            </w:r>
            <w:r>
              <w:rPr>
                <w:rFonts w:ascii="Times New Roman" w:hAnsi="Times New Roman"/>
                <w:b/>
              </w:rPr>
              <w:t xml:space="preserve">Снос жилых домов и объектов незавершенного строительства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8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</w:t>
            </w:r>
            <w:r>
              <w:rPr>
                <w:rFonts w:ascii="Times New Roman" w:hAnsi="Times New Roman"/>
              </w:rPr>
              <w:t xml:space="preserve">3</w:t>
            </w:r>
            <w:r>
              <w:rPr>
                <w:rFonts w:ascii="Times New Roman" w:hAnsi="Times New Roman"/>
              </w:rPr>
              <w:t xml:space="preserve">.1.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388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Разработка проектов организации демонтажа и демонтаж (снос)  многоквартирных домов, выведенных из состава жилого фонда и непригодных для проживания, в рамках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плана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rFonts w:ascii="Times New Roman" w:hAnsi="Times New Roman"/>
                <w:sz w:val="21"/>
                <w:szCs w:val="21"/>
              </w:rPr>
            </w:r>
            <w:r>
              <w:rPr>
                <w:rFonts w:ascii="Times New Roman" w:hAnsi="Times New Roman"/>
                <w:sz w:val="21"/>
                <w:szCs w:val="21"/>
              </w:rPr>
            </w:r>
          </w:p>
        </w:tc>
        <w:tc>
          <w:tcPr>
            <w:gridSpan w:val="2"/>
            <w:shd w:val="clear" w:color="auto" w:fill="auto"/>
            <w:tcW w:w="49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pacing w:val="1"/>
              </w:rPr>
              <w:t xml:space="preserve">202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5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-202</w:t>
            </w:r>
            <w:r>
              <w:rPr>
                <w:rFonts w:ascii="Times New Roman" w:hAnsi="Times New Roman"/>
                <w:color w:val="000000"/>
                <w:spacing w:val="1"/>
              </w:rPr>
              <w:t xml:space="preserve">6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19967,0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13629,3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6337,7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4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МБУ «РЭС»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38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9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10524,4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6121,4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4403,0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38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9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3,1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1,1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38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9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Borders>
              <w:bottom w:val="single" w:color="auto" w:sz="4" w:space="0"/>
            </w:tcBorders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138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Borders>
              <w:bottom w:val="single" w:color="auto" w:sz="4" w:space="0"/>
            </w:tcBorders>
            <w:tcW w:w="49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30494,5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19752,7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10741,8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9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8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28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3.3.2.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388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Снос жилых домов и объектов незавершенного строительства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9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2025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4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ОС и ЖКХ;                               АНО «Центр социальных проектов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района «Вторая школа»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38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9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38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9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38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W w:w="49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ВБС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89200,0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89200,0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0,0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8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Borders>
              <w:bottom w:val="single" w:color="auto" w:sz="4" w:space="0"/>
            </w:tcBorders>
            <w:tcW w:w="28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1388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gridSpan w:val="2"/>
            <w:shd w:val="clear" w:color="auto" w:fill="auto"/>
            <w:tcBorders>
              <w:bottom w:val="single" w:color="auto" w:sz="4" w:space="0"/>
            </w:tcBorders>
            <w:tcW w:w="49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9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89200,0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89200,0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9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8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95"/>
        </w:trPr>
        <w:tc>
          <w:tcPr>
            <w:gridSpan w:val="4"/>
            <w:shd w:val="clear" w:color="auto" w:fill="auto"/>
            <w:tcW w:w="2170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 по </w:t>
            </w:r>
            <w:r>
              <w:rPr>
                <w:rFonts w:ascii="Times New Roman" w:hAnsi="Times New Roman"/>
                <w:b/>
              </w:rPr>
              <w:t xml:space="preserve">основному </w:t>
            </w:r>
            <w:r>
              <w:rPr>
                <w:rFonts w:ascii="Times New Roman" w:hAnsi="Times New Roman"/>
                <w:b/>
              </w:rPr>
              <w:t xml:space="preserve">мероприятию </w:t>
            </w:r>
            <w:r>
              <w:rPr>
                <w:rFonts w:ascii="Times New Roman" w:hAnsi="Times New Roman"/>
                <w:b/>
              </w:rPr>
              <w:t xml:space="preserve">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19967,0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13629,3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6337,7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84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92"/>
        </w:trPr>
        <w:tc>
          <w:tcPr>
            <w:gridSpan w:val="4"/>
            <w:shd w:val="clear" w:color="auto" w:fill="auto"/>
            <w:tcW w:w="217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10524,4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6121,4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4403,0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8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59"/>
        </w:trPr>
        <w:tc>
          <w:tcPr>
            <w:gridSpan w:val="4"/>
            <w:shd w:val="clear" w:color="auto" w:fill="auto"/>
            <w:tcW w:w="217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8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92"/>
        </w:trPr>
        <w:tc>
          <w:tcPr>
            <w:gridSpan w:val="4"/>
            <w:shd w:val="clear" w:color="auto" w:fill="auto"/>
            <w:tcW w:w="217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ВБС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89200,0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89200,0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8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67"/>
        </w:trPr>
        <w:tc>
          <w:tcPr>
            <w:gridSpan w:val="4"/>
            <w:shd w:val="clear" w:color="auto" w:fill="auto"/>
            <w:tcW w:w="2170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  <w:lang w:val="en-US"/>
              </w:rPr>
              <w:t xml:space="preserve">119694</w:t>
            </w:r>
            <w:r>
              <w:rPr>
                <w:rFonts w:ascii="Times New Roman" w:hAnsi="Times New Roman"/>
                <w:b/>
              </w:rPr>
              <w:t xml:space="preserve">,</w:t>
            </w:r>
            <w:r>
              <w:rPr>
                <w:rFonts w:ascii="Times New Roman" w:hAnsi="Times New Roman"/>
                <w:b/>
                <w:lang w:val="en-US"/>
              </w:rPr>
              <w:t xml:space="preserve">5</w:t>
            </w:r>
            <w:r>
              <w:rPr>
                <w:rFonts w:ascii="Times New Roman" w:hAnsi="Times New Roman"/>
                <w:b/>
                <w:lang w:val="en-US"/>
              </w:rPr>
            </w:r>
            <w:r>
              <w:rPr>
                <w:rFonts w:ascii="Times New Roman" w:hAnsi="Times New Roman"/>
                <w:b/>
                <w:lang w:val="en-US"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lang w:val="en-US"/>
              </w:rPr>
              <w:t xml:space="preserve">108952</w:t>
            </w:r>
            <w:r>
              <w:rPr>
                <w:rFonts w:ascii="Times New Roman" w:hAnsi="Times New Roman"/>
                <w:b/>
              </w:rPr>
              <w:t xml:space="preserve">,</w:t>
            </w:r>
            <w:r>
              <w:rPr>
                <w:rFonts w:ascii="Times New Roman" w:hAnsi="Times New Roman"/>
                <w:b/>
                <w:lang w:val="en-US"/>
              </w:rPr>
              <w:t xml:space="preserve">7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10741,8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8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17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/>
                <w:b/>
                <w:color w:val="000000"/>
                <w:spacing w:val="1"/>
              </w:rPr>
              <w:t xml:space="preserve">Всего по подпрограмме 3</w:t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19967,0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13629,3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6337,7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841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1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158238,6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153835,6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4403,0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8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191"/>
        </w:trPr>
        <w:tc>
          <w:tcPr>
            <w:gridSpan w:val="4"/>
            <w:shd w:val="clear" w:color="auto" w:fill="auto"/>
            <w:tcW w:w="21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МБ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25003,1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15002,0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</w:t>
            </w:r>
            <w:r>
              <w:rPr>
                <w:rFonts w:ascii="Times New Roman" w:hAnsi="Times New Roman"/>
                <w:b/>
              </w:rPr>
              <w:t xml:space="preserve">0</w:t>
            </w:r>
            <w:r>
              <w:rPr>
                <w:rFonts w:ascii="Times New Roman" w:hAnsi="Times New Roman"/>
                <w:b/>
              </w:rPr>
              <w:t xml:space="preserve">001,1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8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1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ВБС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127734,1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127734,1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8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170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21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Итого: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330942,8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310201,0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20741,8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39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0,0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auto" w:fill="auto"/>
            <w:tcW w:w="841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pStyle w:val="868"/>
        <w:ind w:left="0"/>
        <w:spacing w:after="0" w:line="240" w:lineRule="auto"/>
        <w:tabs>
          <w:tab w:val="left" w:pos="317" w:leader="none"/>
        </w:tabs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</w:r>
      <w:r>
        <w:rPr>
          <w:rFonts w:ascii="Times New Roman" w:hAnsi="Times New Roman"/>
          <w:spacing w:val="1"/>
          <w:sz w:val="24"/>
          <w:szCs w:val="24"/>
        </w:rPr>
      </w:r>
      <w:r>
        <w:rPr>
          <w:rFonts w:ascii="Times New Roman" w:hAnsi="Times New Roman"/>
          <w:spacing w:val="1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ФБ - федеральный бюджет; ОБ - областной бюджет; МБ - местный бюджет; ВБС - внебюджетные средства.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pStyle w:val="868"/>
        <w:ind w:left="0"/>
        <w:jc w:val="right"/>
        <w:spacing w:after="0" w:line="240" w:lineRule="auto"/>
        <w:tabs>
          <w:tab w:val="left" w:pos="317" w:leader="none"/>
        </w:tabs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</w:r>
      <w:r>
        <w:rPr>
          <w:rFonts w:ascii="Times New Roman" w:hAnsi="Times New Roman"/>
          <w:spacing w:val="1"/>
          <w:sz w:val="24"/>
          <w:szCs w:val="24"/>
        </w:rPr>
      </w:r>
      <w:r>
        <w:rPr>
          <w:rFonts w:ascii="Times New Roman" w:hAnsi="Times New Roman"/>
          <w:spacing w:val="1"/>
          <w:sz w:val="24"/>
          <w:szCs w:val="24"/>
        </w:rPr>
      </w:r>
    </w:p>
    <w:p>
      <w:pPr>
        <w:pStyle w:val="868"/>
        <w:ind w:left="0"/>
        <w:jc w:val="right"/>
        <w:spacing w:after="0" w:line="240" w:lineRule="auto"/>
        <w:tabs>
          <w:tab w:val="left" w:pos="317" w:leader="none"/>
        </w:tabs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</w:r>
      <w:r>
        <w:rPr>
          <w:rFonts w:ascii="Times New Roman" w:hAnsi="Times New Roman"/>
          <w:spacing w:val="1"/>
          <w:sz w:val="24"/>
          <w:szCs w:val="24"/>
        </w:rPr>
      </w:r>
      <w:r>
        <w:rPr>
          <w:rFonts w:ascii="Times New Roman" w:hAnsi="Times New Roman"/>
          <w:spacing w:val="1"/>
          <w:sz w:val="24"/>
          <w:szCs w:val="24"/>
        </w:rPr>
      </w:r>
    </w:p>
    <w:p>
      <w:pPr>
        <w:pStyle w:val="868"/>
        <w:ind w:left="0"/>
        <w:jc w:val="right"/>
        <w:spacing w:after="0" w:line="240" w:lineRule="auto"/>
        <w:tabs>
          <w:tab w:val="left" w:pos="317" w:leader="none"/>
        </w:tabs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Таблица 2</w:t>
      </w:r>
      <w:r>
        <w:rPr>
          <w:rFonts w:ascii="Times New Roman" w:hAnsi="Times New Roman"/>
          <w:spacing w:val="1"/>
          <w:sz w:val="24"/>
          <w:szCs w:val="24"/>
        </w:rPr>
      </w:r>
      <w:r>
        <w:rPr>
          <w:rFonts w:ascii="Times New Roman" w:hAnsi="Times New Roman"/>
          <w:spacing w:val="1"/>
          <w:sz w:val="24"/>
          <w:szCs w:val="24"/>
        </w:rPr>
      </w:r>
    </w:p>
    <w:p>
      <w:pPr>
        <w:pStyle w:val="868"/>
        <w:ind w:left="0"/>
        <w:jc w:val="right"/>
        <w:spacing w:after="0" w:line="240" w:lineRule="auto"/>
        <w:tabs>
          <w:tab w:val="left" w:pos="317" w:leader="none"/>
        </w:tabs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к подпрограмме 3</w:t>
      </w:r>
      <w:r>
        <w:rPr>
          <w:rFonts w:ascii="Times New Roman" w:hAnsi="Times New Roman"/>
          <w:spacing w:val="1"/>
          <w:sz w:val="24"/>
          <w:szCs w:val="24"/>
        </w:rPr>
      </w:r>
      <w:r>
        <w:rPr>
          <w:rFonts w:ascii="Times New Roman" w:hAnsi="Times New Roman"/>
          <w:spacing w:val="1"/>
          <w:sz w:val="24"/>
          <w:szCs w:val="24"/>
        </w:rPr>
      </w:r>
    </w:p>
    <w:p>
      <w:pPr>
        <w:ind w:left="1985"/>
        <w:jc w:val="right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ПЕРЕЧЕНЬ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</w:t>
      </w:r>
      <w:r>
        <w:rPr>
          <w:rFonts w:ascii="Times New Roman" w:hAnsi="Times New Roman"/>
          <w:sz w:val="24"/>
          <w:szCs w:val="24"/>
        </w:rPr>
        <w:t xml:space="preserve">ероприятий</w:t>
      </w:r>
      <w:r>
        <w:rPr>
          <w:rFonts w:ascii="Times New Roman" w:hAnsi="Times New Roman"/>
          <w:sz w:val="24"/>
          <w:szCs w:val="24"/>
        </w:rPr>
        <w:t xml:space="preserve"> подпрограммы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 показателями результативности выполнения мероприятий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color w:val="0070c0"/>
          <w:sz w:val="20"/>
          <w:szCs w:val="20"/>
        </w:rPr>
      </w:pPr>
      <w:r>
        <w:rPr>
          <w:rFonts w:ascii="Times New Roman" w:hAnsi="Times New Roman"/>
          <w:color w:val="0070c0"/>
          <w:sz w:val="20"/>
          <w:szCs w:val="20"/>
        </w:rPr>
      </w:r>
      <w:r>
        <w:rPr>
          <w:rFonts w:ascii="Times New Roman" w:hAnsi="Times New Roman"/>
          <w:color w:val="0070c0"/>
          <w:sz w:val="20"/>
          <w:szCs w:val="20"/>
        </w:rPr>
      </w:r>
      <w:r>
        <w:rPr>
          <w:rFonts w:ascii="Times New Roman" w:hAnsi="Times New Roman"/>
          <w:color w:val="0070c0"/>
          <w:sz w:val="20"/>
          <w:szCs w:val="20"/>
        </w:rPr>
      </w:r>
    </w:p>
    <w:tbl>
      <w:tblPr>
        <w:tblW w:w="15026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402"/>
        <w:gridCol w:w="1276"/>
        <w:gridCol w:w="3260"/>
        <w:gridCol w:w="709"/>
        <w:gridCol w:w="1134"/>
        <w:gridCol w:w="1134"/>
        <w:gridCol w:w="1134"/>
        <w:gridCol w:w="2126"/>
      </w:tblGrid>
      <w:tr>
        <w:tblPrEx/>
        <w:trPr>
          <w:trHeight w:val="760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№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п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/п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3402" w:type="dxa"/>
            <w:vMerge w:val="restart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Цели, мероприятия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Срок исполнения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3260" w:type="dxa"/>
            <w:vMerge w:val="restart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Наименование показателя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Ед.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изм.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gridSpan w:val="3"/>
            <w:shd w:val="clear" w:color="auto" w:fill="auto"/>
            <w:tcW w:w="3402" w:type="dxa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Показатели результативности выполнения мероприятий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2126" w:type="dxa"/>
            <w:vMerge w:val="restart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Исполнитель, соисполнитель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3260" w:type="dxa"/>
            <w:vMerge w:val="continue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202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5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202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6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202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7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1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2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3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4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5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6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7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8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pStyle w:val="863"/>
              <w:jc w:val="center"/>
              <w:widowControl/>
              <w:rPr>
                <w:rFonts w:ascii="Times New Roman" w:hAnsi="Times New Roman" w:cs="Times New Roman"/>
                <w:b w:val="0"/>
                <w:sz w:val="23"/>
                <w:szCs w:val="23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  <w:t xml:space="preserve">9</w:t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 w:val="0"/>
                <w:sz w:val="23"/>
                <w:szCs w:val="23"/>
              </w:rPr>
            </w:r>
          </w:p>
        </w:tc>
      </w:tr>
      <w:tr>
        <w:tblPrEx/>
        <w:trPr>
          <w:trHeight w:val="216"/>
        </w:trPr>
        <w:tc>
          <w:tcPr>
            <w:gridSpan w:val="9"/>
            <w:shd w:val="clear" w:color="auto" w:fill="auto"/>
            <w:tcW w:w="150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Подпрограмма 3. «Создание безопасных и комфортных условий проживания граждан»</w:t>
            </w:r>
            <w:r>
              <w:rPr>
                <w:rFonts w:ascii="Times New Roman" w:hAnsi="Times New Roman"/>
                <w:b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233"/>
        </w:trPr>
        <w:tc>
          <w:tcPr>
            <w:gridSpan w:val="9"/>
            <w:shd w:val="clear" w:color="auto" w:fill="auto"/>
            <w:tcW w:w="150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Цель: Обеспечение безопасным и благоустроенным жильем граждан, нуждающихся в улучшении жилищных условий</w:t>
            </w:r>
            <w:r>
              <w:rPr>
                <w:rFonts w:ascii="Times New Roman" w:hAnsi="Times New Roman"/>
                <w:b/>
                <w:bCs/>
                <w:sz w:val="23"/>
                <w:szCs w:val="23"/>
              </w:rPr>
            </w:r>
            <w:r>
              <w:rPr>
                <w:rFonts w:ascii="Times New Roman" w:hAnsi="Times New Roman"/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282"/>
        </w:trPr>
        <w:tc>
          <w:tcPr>
            <w:gridSpan w:val="9"/>
            <w:shd w:val="clear" w:color="auto" w:fill="auto"/>
            <w:tcW w:w="150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Основное м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ероприятие 1. Переселение граждан из многоквартирных домов, признанных в установленном порядке аварийными</w:t>
            </w:r>
            <w:r>
              <w:rPr>
                <w:rFonts w:ascii="Times New Roman" w:hAnsi="Times New Roman"/>
                <w:b/>
                <w:sz w:val="23"/>
                <w:szCs w:val="23"/>
              </w:rPr>
            </w:r>
            <w:r>
              <w:rPr>
                <w:rFonts w:ascii="Times New Roman" w:hAnsi="Times New Roman"/>
                <w:b/>
                <w:sz w:val="23"/>
                <w:szCs w:val="23"/>
              </w:rPr>
            </w:r>
          </w:p>
        </w:tc>
      </w:tr>
      <w:tr>
        <w:tblPrEx/>
        <w:trPr>
          <w:trHeight w:val="784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</w:t>
            </w:r>
            <w:r>
              <w:rPr>
                <w:rFonts w:ascii="Times New Roman" w:hAnsi="Times New Roman"/>
              </w:rPr>
              <w:t xml:space="preserve">1.1.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Организация переселения граждан из аварийных многоквартирных домов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</w:t>
            </w:r>
            <w:r>
              <w:rPr>
                <w:rFonts w:ascii="Times New Roman" w:hAnsi="Times New Roman"/>
              </w:rPr>
              <w:t xml:space="preserve">5</w:t>
            </w:r>
            <w:r>
              <w:rPr>
                <w:rFonts w:ascii="Times New Roman" w:hAnsi="Times New Roman"/>
              </w:rPr>
              <w:t xml:space="preserve">-202</w:t>
            </w:r>
            <w:r>
              <w:rPr>
                <w:rFonts w:ascii="Times New Roman" w:hAnsi="Times New Roman"/>
              </w:rPr>
              <w:t xml:space="preserve">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pStyle w:val="863"/>
              <w:jc w:val="both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/>
                <w:b w:val="0"/>
              </w:rPr>
              <w:t xml:space="preserve">Количество граждан, переселенных из аварийных многоквартирных домов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ч</w:t>
            </w:r>
            <w:r>
              <w:rPr>
                <w:rFonts w:ascii="Times New Roman" w:hAnsi="Times New Roman"/>
              </w:rPr>
              <w:t xml:space="preserve">ел.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</w:t>
            </w:r>
            <w:r>
              <w:rPr>
                <w:rFonts w:ascii="Times New Roman" w:hAnsi="Times New Roman"/>
              </w:rPr>
              <w:t xml:space="preserve">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ОС и ЖКХ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0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Основное м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ероприятие 2. Обеспечение благоустроенным жильем граждан, нуждающихся в улучшении жилищных условий</w:t>
            </w:r>
            <w:r>
              <w:rPr>
                <w:rFonts w:ascii="Times New Roman" w:hAnsi="Times New Roman"/>
                <w:b/>
                <w:sz w:val="23"/>
                <w:szCs w:val="23"/>
              </w:rPr>
            </w:r>
            <w:r>
              <w:rPr>
                <w:rFonts w:ascii="Times New Roman" w:hAnsi="Times New Roman"/>
                <w:b/>
                <w:sz w:val="23"/>
                <w:szCs w:val="23"/>
              </w:rPr>
            </w:r>
          </w:p>
        </w:tc>
      </w:tr>
      <w:tr>
        <w:tblPrEx/>
        <w:trPr>
          <w:trHeight w:val="1265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</w:t>
            </w:r>
            <w:r>
              <w:rPr>
                <w:rFonts w:ascii="Times New Roman" w:hAnsi="Times New Roman"/>
              </w:rPr>
              <w:t xml:space="preserve">2.1.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02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Ремонт пустующих жилых помещений муниципального жилищного фонда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</w:t>
            </w:r>
            <w:r>
              <w:rPr>
                <w:rFonts w:ascii="Times New Roman" w:hAnsi="Times New Roman"/>
              </w:rPr>
              <w:t xml:space="preserve">5</w:t>
            </w:r>
            <w:r>
              <w:rPr>
                <w:rFonts w:ascii="Times New Roman" w:hAnsi="Times New Roman"/>
              </w:rPr>
              <w:t xml:space="preserve">-202</w:t>
            </w:r>
            <w:r>
              <w:rPr>
                <w:rFonts w:ascii="Times New Roman" w:hAnsi="Times New Roman"/>
              </w:rPr>
              <w:t xml:space="preserve">6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отремонтированных пустующих жилых помещений муниципального жилищного фонда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шт.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1</w:t>
            </w:r>
            <w:r>
              <w:rPr>
                <w:rFonts w:ascii="Times New Roman" w:hAnsi="Times New Roman"/>
              </w:rPr>
              <w:t xml:space="preserve">5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1</w:t>
            </w:r>
            <w:r>
              <w:rPr>
                <w:rFonts w:ascii="Times New Roman" w:hAnsi="Times New Roman"/>
              </w:rPr>
              <w:t xml:space="preserve">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ОС и ЖКХ                                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50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семей, улучшивших жилищные условия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ед.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1</w:t>
            </w:r>
            <w:r>
              <w:rPr>
                <w:rFonts w:ascii="Times New Roman" w:hAnsi="Times New Roman"/>
              </w:rPr>
              <w:t xml:space="preserve">5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1</w:t>
            </w:r>
            <w:r>
              <w:rPr>
                <w:rFonts w:ascii="Times New Roman" w:hAnsi="Times New Roman"/>
              </w:rPr>
              <w:t xml:space="preserve">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ОС и ЖКХ                                   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50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3.2.2.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Обследование жилых помещений и многоквартирных жилых домов на предмет непригодности для проживания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</w:t>
            </w:r>
            <w:r>
              <w:rPr>
                <w:rFonts w:ascii="Times New Roman" w:hAnsi="Times New Roman"/>
              </w:rPr>
              <w:t xml:space="preserve">5</w:t>
            </w:r>
            <w:r>
              <w:rPr>
                <w:rFonts w:ascii="Times New Roman" w:hAnsi="Times New Roman"/>
              </w:rPr>
              <w:t xml:space="preserve">-202</w:t>
            </w:r>
            <w:r>
              <w:rPr>
                <w:rFonts w:ascii="Times New Roman" w:hAnsi="Times New Roman"/>
              </w:rPr>
              <w:t xml:space="preserve">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обследованных жилых помещений и многоквартирных жилых домов на предмет непригодности для проживания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шт.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ОС и ЖКХ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550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3.2.3.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Завершение строительства МКД в г. </w:t>
            </w:r>
            <w:r>
              <w:rPr>
                <w:rFonts w:ascii="Times New Roman" w:hAnsi="Times New Roman"/>
              </w:rPr>
              <w:t xml:space="preserve">Заполярный</w:t>
            </w:r>
            <w:r>
              <w:rPr>
                <w:rFonts w:ascii="Times New Roman" w:hAnsi="Times New Roman"/>
              </w:rPr>
              <w:t xml:space="preserve"> по ул. Ленинградская, в районе дома 4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</w:t>
            </w:r>
            <w:r>
              <w:rPr>
                <w:rFonts w:ascii="Times New Roman" w:hAnsi="Times New Roman"/>
              </w:rPr>
              <w:t xml:space="preserve">5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объектов, завершенных строительством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шт.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КУИ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15"/>
        </w:trPr>
        <w:tc>
          <w:tcPr>
            <w:gridSpan w:val="9"/>
            <w:shd w:val="clear" w:color="auto" w:fill="auto"/>
            <w:tcW w:w="150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Основное м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ероприятие 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3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. 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Снос жилых домов и объектов незавершенного строительства</w:t>
            </w:r>
            <w:r>
              <w:rPr>
                <w:rFonts w:ascii="Times New Roman" w:hAnsi="Times New Roman"/>
                <w:b/>
                <w:sz w:val="23"/>
                <w:szCs w:val="23"/>
              </w:rPr>
            </w:r>
            <w:r>
              <w:rPr>
                <w:rFonts w:ascii="Times New Roman" w:hAnsi="Times New Roman"/>
                <w:b/>
                <w:sz w:val="23"/>
                <w:szCs w:val="23"/>
              </w:rPr>
            </w:r>
          </w:p>
        </w:tc>
      </w:tr>
      <w:tr>
        <w:tblPrEx/>
        <w:trPr>
          <w:trHeight w:val="1781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3.3.1.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02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Разработка проектов организации  демонтажа и демонтаж (снос) многоквартирных домов, выведенных из состава жилого фонда и непригодных для проживания, в рамках </w:t>
            </w:r>
            <w:r>
              <w:rPr>
                <w:rFonts w:ascii="Times New Roman" w:hAnsi="Times New Roman"/>
              </w:rPr>
              <w:t xml:space="preserve">плана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2025-2026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разработанных проектов организации демонтажа многоквартирных домов, выведенных из состава жилого фонда и непригодных для проживания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Шт.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212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МБУ «РЭС»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894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демонтированных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(снесенных) многоквартирных домов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Шт.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894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3.3.2.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Снос жилых домов и объектов незавершенного строительства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2025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326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снесенных жилых домов и объектов незавершенного строительства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Шт.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менее 17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ОС и ЖКХ;                               АНО «Центр социальных проектов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района «Вторая школа»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ind w:firstLine="709"/>
        <w:jc w:val="both"/>
        <w:tabs>
          <w:tab w:val="left" w:pos="1276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1985"/>
        <w:spacing w:after="0" w:line="240" w:lineRule="auto"/>
        <w:widowControl w:val="off"/>
        <w:rPr>
          <w:rFonts w:ascii="Times New Roman" w:hAnsi="Times New Roman"/>
          <w:b/>
          <w:sz w:val="20"/>
          <w:szCs w:val="20"/>
        </w:rPr>
        <w:sectPr>
          <w:footnotePr/>
          <w:endnotePr/>
          <w:type w:val="nextPage"/>
          <w:pgSz w:w="16838" w:h="11905" w:orient="landscape"/>
          <w:pgMar w:top="1134" w:right="851" w:bottom="992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</w:p>
    <w:p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/>
          <w:color w:val="000000"/>
          <w:sz w:val="24"/>
          <w:szCs w:val="24"/>
          <w:lang w:eastAsia="ru-RU"/>
        </w:rPr>
      </w:r>
    </w:p>
    <w:sectPr>
      <w:footnotePr/>
      <w:endnotePr/>
      <w:type w:val="nextPage"/>
      <w:pgSz w:w="11905" w:h="16838" w:orient="portrait"/>
      <w:pgMar w:top="851" w:right="706" w:bottom="1701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20603050405020304"/>
  </w:font>
  <w:font w:name="Symbol">
    <w:panose1 w:val="05050102010706020507"/>
  </w:font>
  <w:font w:name="Wingdings">
    <w:panose1 w:val="05000000000000000000"/>
  </w:font>
  <w:font w:name="Verdana">
    <w:panose1 w:val="020B0604030504040204"/>
  </w:font>
  <w:font w:name="Constantia">
    <w:panose1 w:val="02030602050306030303"/>
  </w:font>
  <w:font w:name="Tahoma">
    <w:panose1 w:val="020B0604030504040204"/>
  </w:font>
  <w:font w:name="Courier New">
    <w:panose1 w:val="020703090202050204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7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9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1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3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5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7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9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1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38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67" w:hanging="360"/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98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7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8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00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2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4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6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8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0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2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48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69" w:hanging="960"/>
      </w:pPr>
      <w:rPr>
        <w:rFonts w:hint="default" w:eastAsia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0"/>
  </w:num>
  <w:num w:numId="3">
    <w:abstractNumId w:val="6"/>
  </w:num>
  <w:num w:numId="4">
    <w:abstractNumId w:val="4"/>
  </w:num>
  <w:num w:numId="5">
    <w:abstractNumId w:val="9"/>
  </w:num>
  <w:num w:numId="6">
    <w:abstractNumId w:val="15"/>
  </w:num>
  <w:num w:numId="7">
    <w:abstractNumId w:val="11"/>
  </w:num>
  <w:num w:numId="8">
    <w:abstractNumId w:val="3"/>
  </w:num>
  <w:num w:numId="9">
    <w:abstractNumId w:val="5"/>
  </w:num>
  <w:num w:numId="10">
    <w:abstractNumId w:val="7"/>
  </w:num>
  <w:num w:numId="11">
    <w:abstractNumId w:val="8"/>
  </w:num>
  <w:num w:numId="12">
    <w:abstractNumId w:val="14"/>
  </w:num>
  <w:num w:numId="13">
    <w:abstractNumId w:val="12"/>
  </w:num>
  <w:num w:numId="14">
    <w:abstractNumId w:val="1"/>
  </w:num>
  <w:num w:numId="15">
    <w:abstractNumId w:val="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6">
    <w:name w:val="Heading 1 Char"/>
    <w:basedOn w:val="858"/>
    <w:link w:val="855"/>
    <w:uiPriority w:val="9"/>
    <w:rPr>
      <w:rFonts w:ascii="Arial" w:hAnsi="Arial" w:eastAsia="Arial" w:cs="Arial"/>
      <w:sz w:val="40"/>
      <w:szCs w:val="40"/>
    </w:rPr>
  </w:style>
  <w:style w:type="character" w:styleId="687">
    <w:name w:val="Heading 2 Char"/>
    <w:basedOn w:val="858"/>
    <w:link w:val="856"/>
    <w:uiPriority w:val="9"/>
    <w:rPr>
      <w:rFonts w:ascii="Arial" w:hAnsi="Arial" w:eastAsia="Arial" w:cs="Arial"/>
      <w:sz w:val="34"/>
    </w:rPr>
  </w:style>
  <w:style w:type="character" w:styleId="688">
    <w:name w:val="Heading 3 Char"/>
    <w:basedOn w:val="858"/>
    <w:link w:val="857"/>
    <w:uiPriority w:val="9"/>
    <w:rPr>
      <w:rFonts w:ascii="Arial" w:hAnsi="Arial" w:eastAsia="Arial" w:cs="Arial"/>
      <w:sz w:val="30"/>
      <w:szCs w:val="30"/>
    </w:rPr>
  </w:style>
  <w:style w:type="paragraph" w:styleId="689">
    <w:name w:val="Heading 4"/>
    <w:basedOn w:val="854"/>
    <w:next w:val="854"/>
    <w:link w:val="69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0">
    <w:name w:val="Heading 4 Char"/>
    <w:basedOn w:val="858"/>
    <w:link w:val="689"/>
    <w:uiPriority w:val="9"/>
    <w:rPr>
      <w:rFonts w:ascii="Arial" w:hAnsi="Arial" w:eastAsia="Arial" w:cs="Arial"/>
      <w:b/>
      <w:bCs/>
      <w:sz w:val="26"/>
      <w:szCs w:val="26"/>
    </w:rPr>
  </w:style>
  <w:style w:type="paragraph" w:styleId="691">
    <w:name w:val="Heading 5"/>
    <w:basedOn w:val="854"/>
    <w:next w:val="854"/>
    <w:link w:val="69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2">
    <w:name w:val="Heading 5 Char"/>
    <w:basedOn w:val="858"/>
    <w:link w:val="691"/>
    <w:uiPriority w:val="9"/>
    <w:rPr>
      <w:rFonts w:ascii="Arial" w:hAnsi="Arial" w:eastAsia="Arial" w:cs="Arial"/>
      <w:b/>
      <w:bCs/>
      <w:sz w:val="24"/>
      <w:szCs w:val="24"/>
    </w:rPr>
  </w:style>
  <w:style w:type="paragraph" w:styleId="693">
    <w:name w:val="Heading 6"/>
    <w:basedOn w:val="854"/>
    <w:next w:val="854"/>
    <w:link w:val="69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4">
    <w:name w:val="Heading 6 Char"/>
    <w:basedOn w:val="858"/>
    <w:link w:val="693"/>
    <w:uiPriority w:val="9"/>
    <w:rPr>
      <w:rFonts w:ascii="Arial" w:hAnsi="Arial" w:eastAsia="Arial" w:cs="Arial"/>
      <w:b/>
      <w:bCs/>
      <w:sz w:val="22"/>
      <w:szCs w:val="22"/>
    </w:rPr>
  </w:style>
  <w:style w:type="paragraph" w:styleId="695">
    <w:name w:val="Heading 7"/>
    <w:basedOn w:val="854"/>
    <w:next w:val="854"/>
    <w:link w:val="69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6">
    <w:name w:val="Heading 7 Char"/>
    <w:basedOn w:val="858"/>
    <w:link w:val="69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7">
    <w:name w:val="Heading 8"/>
    <w:basedOn w:val="854"/>
    <w:next w:val="854"/>
    <w:link w:val="69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8">
    <w:name w:val="Heading 8 Char"/>
    <w:basedOn w:val="858"/>
    <w:link w:val="697"/>
    <w:uiPriority w:val="9"/>
    <w:rPr>
      <w:rFonts w:ascii="Arial" w:hAnsi="Arial" w:eastAsia="Arial" w:cs="Arial"/>
      <w:i/>
      <w:iCs/>
      <w:sz w:val="22"/>
      <w:szCs w:val="22"/>
    </w:rPr>
  </w:style>
  <w:style w:type="paragraph" w:styleId="699">
    <w:name w:val="Heading 9"/>
    <w:basedOn w:val="854"/>
    <w:next w:val="854"/>
    <w:link w:val="70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0">
    <w:name w:val="Heading 9 Char"/>
    <w:basedOn w:val="858"/>
    <w:link w:val="699"/>
    <w:uiPriority w:val="9"/>
    <w:rPr>
      <w:rFonts w:ascii="Arial" w:hAnsi="Arial" w:eastAsia="Arial" w:cs="Arial"/>
      <w:i/>
      <w:iCs/>
      <w:sz w:val="21"/>
      <w:szCs w:val="21"/>
    </w:rPr>
  </w:style>
  <w:style w:type="paragraph" w:styleId="701">
    <w:name w:val="Title"/>
    <w:basedOn w:val="854"/>
    <w:next w:val="854"/>
    <w:link w:val="70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2">
    <w:name w:val="Title Char"/>
    <w:basedOn w:val="858"/>
    <w:link w:val="701"/>
    <w:uiPriority w:val="10"/>
    <w:rPr>
      <w:sz w:val="48"/>
      <w:szCs w:val="48"/>
    </w:rPr>
  </w:style>
  <w:style w:type="paragraph" w:styleId="703">
    <w:name w:val="Subtitle"/>
    <w:basedOn w:val="854"/>
    <w:next w:val="854"/>
    <w:link w:val="704"/>
    <w:uiPriority w:val="11"/>
    <w:qFormat/>
    <w:pPr>
      <w:spacing w:before="200" w:after="200"/>
    </w:pPr>
    <w:rPr>
      <w:sz w:val="24"/>
      <w:szCs w:val="24"/>
    </w:rPr>
  </w:style>
  <w:style w:type="character" w:styleId="704">
    <w:name w:val="Subtitle Char"/>
    <w:basedOn w:val="858"/>
    <w:link w:val="703"/>
    <w:uiPriority w:val="11"/>
    <w:rPr>
      <w:sz w:val="24"/>
      <w:szCs w:val="24"/>
    </w:rPr>
  </w:style>
  <w:style w:type="paragraph" w:styleId="705">
    <w:name w:val="Quote"/>
    <w:basedOn w:val="854"/>
    <w:next w:val="854"/>
    <w:link w:val="706"/>
    <w:uiPriority w:val="29"/>
    <w:qFormat/>
    <w:pPr>
      <w:ind w:left="720" w:right="720"/>
    </w:pPr>
    <w:rPr>
      <w:i/>
    </w:rPr>
  </w:style>
  <w:style w:type="character" w:styleId="706">
    <w:name w:val="Quote Char"/>
    <w:link w:val="705"/>
    <w:uiPriority w:val="29"/>
    <w:rPr>
      <w:i/>
    </w:rPr>
  </w:style>
  <w:style w:type="paragraph" w:styleId="707">
    <w:name w:val="Intense Quote"/>
    <w:basedOn w:val="854"/>
    <w:next w:val="854"/>
    <w:link w:val="70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8">
    <w:name w:val="Intense Quote Char"/>
    <w:link w:val="707"/>
    <w:uiPriority w:val="30"/>
    <w:rPr>
      <w:i/>
    </w:rPr>
  </w:style>
  <w:style w:type="character" w:styleId="709">
    <w:name w:val="Header Char"/>
    <w:basedOn w:val="858"/>
    <w:link w:val="887"/>
    <w:uiPriority w:val="99"/>
  </w:style>
  <w:style w:type="character" w:styleId="710">
    <w:name w:val="Footer Char"/>
    <w:basedOn w:val="858"/>
    <w:link w:val="873"/>
    <w:uiPriority w:val="99"/>
  </w:style>
  <w:style w:type="character" w:styleId="711">
    <w:name w:val="Caption Char"/>
    <w:basedOn w:val="904"/>
    <w:link w:val="873"/>
    <w:uiPriority w:val="99"/>
  </w:style>
  <w:style w:type="table" w:styleId="712">
    <w:name w:val="Table Grid Light"/>
    <w:basedOn w:val="85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3">
    <w:name w:val="Plain Table 1"/>
    <w:basedOn w:val="85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4">
    <w:name w:val="Plain Table 2"/>
    <w:basedOn w:val="85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5">
    <w:name w:val="Plain Table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6">
    <w:name w:val="Plain Table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Plain Table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8">
    <w:name w:val="Grid Table 1 Light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1 Light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1 Light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1 Light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2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2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2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2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4"/>
    <w:basedOn w:val="8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0">
    <w:name w:val="Grid Table 4 - Accent 1"/>
    <w:basedOn w:val="8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1">
    <w:name w:val="Grid Table 4 - Accent 2"/>
    <w:basedOn w:val="8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2">
    <w:name w:val="Grid Table 4 - Accent 3"/>
    <w:basedOn w:val="8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3">
    <w:name w:val="Grid Table 4 - Accent 4"/>
    <w:basedOn w:val="8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4">
    <w:name w:val="Grid Table 4 - Accent 5"/>
    <w:basedOn w:val="8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5">
    <w:name w:val="Grid Table 4 - Accent 6"/>
    <w:basedOn w:val="8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6">
    <w:name w:val="Grid Table 5 Dark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7">
    <w:name w:val="Grid Table 5 Dark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8">
    <w:name w:val="Grid Table 5 Dark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9">
    <w:name w:val="Grid Table 5 Dark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0">
    <w:name w:val="Grid Table 5 Dark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1">
    <w:name w:val="Grid Table 5 Dark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2">
    <w:name w:val="Grid Table 5 Dark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3">
    <w:name w:val="Grid Table 6 Colorful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4">
    <w:name w:val="Grid Table 6 Colorful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5">
    <w:name w:val="Grid Table 6 Colorful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6">
    <w:name w:val="Grid Table 6 Colorful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7">
    <w:name w:val="Grid Table 6 Colorful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8">
    <w:name w:val="Grid Table 6 Colorful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9">
    <w:name w:val="Grid Table 6 Colorful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0">
    <w:name w:val="Grid Table 7 Colorful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7 Colorful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7 Colorful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7 Colorful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7 Colorful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5">
    <w:name w:val="List Table 2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6">
    <w:name w:val="List Table 2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7">
    <w:name w:val="List Table 2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8">
    <w:name w:val="List Table 2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9">
    <w:name w:val="List Table 2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0">
    <w:name w:val="List Table 2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1">
    <w:name w:val="List Table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3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3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3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5 Dark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5 Dark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5 Dark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8">
    <w:name w:val="List Table 5 Dark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9">
    <w:name w:val="List Table 5 Dark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0">
    <w:name w:val="List Table 5 Dark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1">
    <w:name w:val="List Table 5 Dark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6 Colorful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3">
    <w:name w:val="List Table 6 Colorful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4">
    <w:name w:val="List Table 6 Colorful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5">
    <w:name w:val="List Table 6 Colorful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6">
    <w:name w:val="List Table 6 Colorful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7">
    <w:name w:val="List Table 6 Colorful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8">
    <w:name w:val="List Table 6 Colorful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9">
    <w:name w:val="List Table 7 Colorful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0">
    <w:name w:val="List Table 7 Colorful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11">
    <w:name w:val="List Table 7 Colorful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2">
    <w:name w:val="List Table 7 Colorful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3">
    <w:name w:val="List Table 7 Colorful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4">
    <w:name w:val="List Table 7 Colorful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5">
    <w:name w:val="List Table 7 Colorful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6">
    <w:name w:val="Lined - Accent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7">
    <w:name w:val="Lined - Accent 1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8">
    <w:name w:val="Lined - Accent 2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9">
    <w:name w:val="Lined - Accent 3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0">
    <w:name w:val="Lined - Accent 4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1">
    <w:name w:val="Lined - Accent 5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2">
    <w:name w:val="Lined - Accent 6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3">
    <w:name w:val="Bordered &amp; Lined - Accent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Bordered &amp; Lined - Accent 1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5">
    <w:name w:val="Bordered &amp; Lined - Accent 2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6">
    <w:name w:val="Bordered &amp; Lined - Accent 3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7">
    <w:name w:val="Bordered &amp; Lined - Accent 4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8">
    <w:name w:val="Bordered &amp; Lined - Accent 5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Bordered &amp; Lined - Accent 6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1">
    <w:name w:val="Bordered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2">
    <w:name w:val="Bordered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3">
    <w:name w:val="Bordered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4">
    <w:name w:val="Bordered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5">
    <w:name w:val="Bordered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6">
    <w:name w:val="Bordered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7">
    <w:name w:val="footnote text"/>
    <w:basedOn w:val="854"/>
    <w:link w:val="838"/>
    <w:uiPriority w:val="99"/>
    <w:semiHidden/>
    <w:unhideWhenUsed/>
    <w:pPr>
      <w:spacing w:after="40" w:line="240" w:lineRule="auto"/>
    </w:pPr>
    <w:rPr>
      <w:sz w:val="18"/>
    </w:rPr>
  </w:style>
  <w:style w:type="character" w:styleId="838">
    <w:name w:val="Footnote Text Char"/>
    <w:link w:val="837"/>
    <w:uiPriority w:val="99"/>
    <w:rPr>
      <w:sz w:val="18"/>
    </w:rPr>
  </w:style>
  <w:style w:type="character" w:styleId="839">
    <w:name w:val="footnote reference"/>
    <w:basedOn w:val="858"/>
    <w:uiPriority w:val="99"/>
    <w:unhideWhenUsed/>
    <w:rPr>
      <w:vertAlign w:val="superscript"/>
    </w:rPr>
  </w:style>
  <w:style w:type="paragraph" w:styleId="840">
    <w:name w:val="endnote text"/>
    <w:basedOn w:val="854"/>
    <w:link w:val="841"/>
    <w:uiPriority w:val="99"/>
    <w:semiHidden/>
    <w:unhideWhenUsed/>
    <w:pPr>
      <w:spacing w:after="0" w:line="240" w:lineRule="auto"/>
    </w:pPr>
    <w:rPr>
      <w:sz w:val="20"/>
    </w:rPr>
  </w:style>
  <w:style w:type="character" w:styleId="841">
    <w:name w:val="Endnote Text Char"/>
    <w:link w:val="840"/>
    <w:uiPriority w:val="99"/>
    <w:rPr>
      <w:sz w:val="20"/>
    </w:rPr>
  </w:style>
  <w:style w:type="character" w:styleId="842">
    <w:name w:val="endnote reference"/>
    <w:basedOn w:val="858"/>
    <w:uiPriority w:val="99"/>
    <w:semiHidden/>
    <w:unhideWhenUsed/>
    <w:rPr>
      <w:vertAlign w:val="superscript"/>
    </w:rPr>
  </w:style>
  <w:style w:type="paragraph" w:styleId="843">
    <w:name w:val="toc 1"/>
    <w:basedOn w:val="854"/>
    <w:next w:val="854"/>
    <w:uiPriority w:val="39"/>
    <w:unhideWhenUsed/>
    <w:pPr>
      <w:ind w:left="0" w:right="0" w:firstLine="0"/>
      <w:spacing w:after="57"/>
    </w:pPr>
  </w:style>
  <w:style w:type="paragraph" w:styleId="844">
    <w:name w:val="toc 2"/>
    <w:basedOn w:val="854"/>
    <w:next w:val="854"/>
    <w:uiPriority w:val="39"/>
    <w:unhideWhenUsed/>
    <w:pPr>
      <w:ind w:left="283" w:right="0" w:firstLine="0"/>
      <w:spacing w:after="57"/>
    </w:pPr>
  </w:style>
  <w:style w:type="paragraph" w:styleId="845">
    <w:name w:val="toc 3"/>
    <w:basedOn w:val="854"/>
    <w:next w:val="854"/>
    <w:uiPriority w:val="39"/>
    <w:unhideWhenUsed/>
    <w:pPr>
      <w:ind w:left="567" w:right="0" w:firstLine="0"/>
      <w:spacing w:after="57"/>
    </w:pPr>
  </w:style>
  <w:style w:type="paragraph" w:styleId="846">
    <w:name w:val="toc 4"/>
    <w:basedOn w:val="854"/>
    <w:next w:val="854"/>
    <w:uiPriority w:val="39"/>
    <w:unhideWhenUsed/>
    <w:pPr>
      <w:ind w:left="850" w:right="0" w:firstLine="0"/>
      <w:spacing w:after="57"/>
    </w:pPr>
  </w:style>
  <w:style w:type="paragraph" w:styleId="847">
    <w:name w:val="toc 5"/>
    <w:basedOn w:val="854"/>
    <w:next w:val="854"/>
    <w:uiPriority w:val="39"/>
    <w:unhideWhenUsed/>
    <w:pPr>
      <w:ind w:left="1134" w:right="0" w:firstLine="0"/>
      <w:spacing w:after="57"/>
    </w:pPr>
  </w:style>
  <w:style w:type="paragraph" w:styleId="848">
    <w:name w:val="toc 6"/>
    <w:basedOn w:val="854"/>
    <w:next w:val="854"/>
    <w:uiPriority w:val="39"/>
    <w:unhideWhenUsed/>
    <w:pPr>
      <w:ind w:left="1417" w:right="0" w:firstLine="0"/>
      <w:spacing w:after="57"/>
    </w:pPr>
  </w:style>
  <w:style w:type="paragraph" w:styleId="849">
    <w:name w:val="toc 7"/>
    <w:basedOn w:val="854"/>
    <w:next w:val="854"/>
    <w:uiPriority w:val="39"/>
    <w:unhideWhenUsed/>
    <w:pPr>
      <w:ind w:left="1701" w:right="0" w:firstLine="0"/>
      <w:spacing w:after="57"/>
    </w:pPr>
  </w:style>
  <w:style w:type="paragraph" w:styleId="850">
    <w:name w:val="toc 8"/>
    <w:basedOn w:val="854"/>
    <w:next w:val="854"/>
    <w:uiPriority w:val="39"/>
    <w:unhideWhenUsed/>
    <w:pPr>
      <w:ind w:left="1984" w:right="0" w:firstLine="0"/>
      <w:spacing w:after="57"/>
    </w:pPr>
  </w:style>
  <w:style w:type="paragraph" w:styleId="851">
    <w:name w:val="toc 9"/>
    <w:basedOn w:val="854"/>
    <w:next w:val="854"/>
    <w:uiPriority w:val="39"/>
    <w:unhideWhenUsed/>
    <w:pPr>
      <w:ind w:left="2268" w:right="0" w:firstLine="0"/>
      <w:spacing w:after="57"/>
    </w:pPr>
  </w:style>
  <w:style w:type="paragraph" w:styleId="852">
    <w:name w:val="TOC Heading"/>
    <w:uiPriority w:val="39"/>
    <w:unhideWhenUsed/>
  </w:style>
  <w:style w:type="paragraph" w:styleId="853">
    <w:name w:val="table of figures"/>
    <w:basedOn w:val="854"/>
    <w:next w:val="854"/>
    <w:uiPriority w:val="99"/>
    <w:unhideWhenUsed/>
    <w:pPr>
      <w:spacing w:after="0" w:afterAutospacing="0"/>
    </w:pPr>
  </w:style>
  <w:style w:type="paragraph" w:styleId="854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855">
    <w:name w:val="Heading 1"/>
    <w:basedOn w:val="854"/>
    <w:link w:val="881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856">
    <w:name w:val="Heading 2"/>
    <w:basedOn w:val="854"/>
    <w:next w:val="854"/>
    <w:link w:val="882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857">
    <w:name w:val="Heading 3"/>
    <w:basedOn w:val="854"/>
    <w:next w:val="854"/>
    <w:link w:val="883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character" w:styleId="858" w:default="1">
    <w:name w:val="Default Paragraph Font"/>
    <w:uiPriority w:val="1"/>
    <w:semiHidden/>
    <w:unhideWhenUsed/>
  </w:style>
  <w:style w:type="table" w:styleId="85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0" w:default="1">
    <w:name w:val="No List"/>
    <w:uiPriority w:val="99"/>
    <w:semiHidden/>
    <w:unhideWhenUsed/>
  </w:style>
  <w:style w:type="paragraph" w:styleId="861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862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863" w:customStyle="1">
    <w:name w:val="ConsPlusTitle"/>
    <w:uiPriority w:val="99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864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865" w:customStyle="1">
    <w:name w:val="МОН Знак"/>
    <w:link w:val="866"/>
    <w:rPr>
      <w:sz w:val="24"/>
      <w:szCs w:val="24"/>
    </w:rPr>
  </w:style>
  <w:style w:type="paragraph" w:styleId="866" w:customStyle="1">
    <w:name w:val="МОН"/>
    <w:basedOn w:val="854"/>
    <w:link w:val="865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867">
    <w:name w:val="Strong"/>
    <w:uiPriority w:val="22"/>
    <w:qFormat/>
    <w:rPr>
      <w:b/>
      <w:bCs/>
    </w:rPr>
  </w:style>
  <w:style w:type="paragraph" w:styleId="868">
    <w:name w:val="List Paragraph"/>
    <w:basedOn w:val="854"/>
    <w:link w:val="932"/>
    <w:uiPriority w:val="99"/>
    <w:qFormat/>
    <w:pPr>
      <w:contextualSpacing/>
      <w:ind w:left="720"/>
    </w:pPr>
  </w:style>
  <w:style w:type="character" w:styleId="869" w:customStyle="1">
    <w:name w:val="Основной текст_"/>
    <w:link w:val="870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870" w:customStyle="1">
    <w:name w:val="Основной текст2"/>
    <w:basedOn w:val="854"/>
    <w:link w:val="869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871">
    <w:name w:val="Body Text 2"/>
    <w:basedOn w:val="854"/>
    <w:link w:val="872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872" w:customStyle="1">
    <w:name w:val="Основной текст 2 Знак"/>
    <w:link w:val="871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873">
    <w:name w:val="Footer"/>
    <w:basedOn w:val="854"/>
    <w:link w:val="874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874" w:customStyle="1">
    <w:name w:val="Нижний колонтитул Знак"/>
    <w:link w:val="873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875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876" w:customStyle="1">
    <w:name w:val="32"/>
    <w:basedOn w:val="85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877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878">
    <w:name w:val="Normal (Web)"/>
    <w:basedOn w:val="854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79">
    <w:name w:val="Body Text Indent"/>
    <w:basedOn w:val="854"/>
    <w:link w:val="880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880" w:customStyle="1">
    <w:name w:val="Основной текст с отступом Знак"/>
    <w:link w:val="879"/>
    <w:rPr>
      <w:rFonts w:ascii="Times New Roman" w:hAnsi="Times New Roman" w:eastAsia="Times New Roman" w:cs="Times New Roman"/>
      <w:sz w:val="24"/>
      <w:szCs w:val="24"/>
    </w:rPr>
  </w:style>
  <w:style w:type="character" w:styleId="881" w:customStyle="1">
    <w:name w:val="Заголовок 1 Знак"/>
    <w:link w:val="855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882" w:customStyle="1">
    <w:name w:val="Заголовок 2 Знак"/>
    <w:link w:val="856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883" w:customStyle="1">
    <w:name w:val="Заголовок 3 Знак"/>
    <w:link w:val="857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884">
    <w:name w:val="Table Grid"/>
    <w:basedOn w:val="859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5">
    <w:name w:val="Balloon Text"/>
    <w:basedOn w:val="854"/>
    <w:link w:val="886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886" w:customStyle="1">
    <w:name w:val="Текст выноски Знак"/>
    <w:link w:val="885"/>
    <w:rPr>
      <w:rFonts w:ascii="Tahoma" w:hAnsi="Tahoma" w:eastAsia="Times New Roman" w:cs="Tahoma"/>
      <w:sz w:val="16"/>
      <w:szCs w:val="16"/>
      <w:lang w:eastAsia="ru-RU"/>
    </w:rPr>
  </w:style>
  <w:style w:type="paragraph" w:styleId="887">
    <w:name w:val="Header"/>
    <w:basedOn w:val="854"/>
    <w:link w:val="888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888" w:customStyle="1">
    <w:name w:val="Верхний колонтитул Знак"/>
    <w:link w:val="887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89">
    <w:name w:val="Emphasis"/>
    <w:qFormat/>
    <w:rPr>
      <w:i/>
      <w:iCs/>
    </w:rPr>
  </w:style>
  <w:style w:type="paragraph" w:styleId="890" w:customStyle="1">
    <w:name w:val="Содержимое таблицы"/>
    <w:basedOn w:val="854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891" w:customStyle="1">
    <w:name w:val="consplusnormal"/>
    <w:basedOn w:val="85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92" w:customStyle="1">
    <w:name w:val="a2"/>
    <w:basedOn w:val="85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93" w:customStyle="1">
    <w:name w:val="15"/>
    <w:basedOn w:val="85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894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95" w:customStyle="1">
    <w:name w:val="h1"/>
    <w:basedOn w:val="85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96" w:customStyle="1">
    <w:name w:val="msonospacing"/>
    <w:basedOn w:val="85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97" w:customStyle="1">
    <w:name w:val="ac"/>
    <w:basedOn w:val="85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98">
    <w:name w:val="Body Text 3"/>
    <w:basedOn w:val="854"/>
    <w:link w:val="8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899" w:customStyle="1">
    <w:name w:val="Основной текст 3 Знак"/>
    <w:link w:val="898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00">
    <w:name w:val="HTML Bottom of Form"/>
    <w:basedOn w:val="854"/>
    <w:next w:val="854"/>
    <w:link w:val="901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901" w:customStyle="1">
    <w:name w:val="z-Конец формы Знак"/>
    <w:link w:val="900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902" w:customStyle="1">
    <w:name w:val="Style16"/>
    <w:basedOn w:val="854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03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04">
    <w:name w:val="Caption"/>
    <w:basedOn w:val="854"/>
    <w:next w:val="854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905">
    <w:name w:val="Body Text"/>
    <w:basedOn w:val="854"/>
    <w:link w:val="906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06" w:customStyle="1">
    <w:name w:val="Основной текст Знак"/>
    <w:link w:val="905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07">
    <w:name w:val="Body Text Indent 2"/>
    <w:basedOn w:val="854"/>
    <w:link w:val="908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08" w:customStyle="1">
    <w:name w:val="Основной текст с отступом 2 Знак"/>
    <w:link w:val="907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09" w:customStyle="1">
    <w:name w:val="Заголовок №2_"/>
    <w:link w:val="910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10" w:customStyle="1">
    <w:name w:val="Заголовок №2"/>
    <w:basedOn w:val="854"/>
    <w:link w:val="909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11">
    <w:name w:val="No Spacing"/>
    <w:uiPriority w:val="1"/>
    <w:qFormat/>
    <w:rPr>
      <w:sz w:val="22"/>
      <w:szCs w:val="22"/>
      <w:lang w:eastAsia="en-US"/>
    </w:rPr>
  </w:style>
  <w:style w:type="paragraph" w:styleId="912" w:customStyle="1">
    <w:name w:val="Default"/>
    <w:rPr>
      <w:rFonts w:ascii="Arial" w:hAnsi="Arial" w:cs="Arial"/>
      <w:color w:val="000000"/>
      <w:sz w:val="24"/>
      <w:szCs w:val="24"/>
    </w:rPr>
  </w:style>
  <w:style w:type="paragraph" w:styleId="913" w:customStyle="1">
    <w:name w:val="msonormalcxspmiddle"/>
    <w:basedOn w:val="85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14" w:customStyle="1">
    <w:name w:val="Нет списка1"/>
    <w:next w:val="860"/>
    <w:semiHidden/>
    <w:unhideWhenUsed/>
  </w:style>
  <w:style w:type="table" w:styleId="915" w:customStyle="1">
    <w:name w:val="Сетка таблицы1"/>
    <w:basedOn w:val="859"/>
    <w:next w:val="884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6" w:customStyle="1">
    <w:name w:val="Абзац списка1"/>
    <w:basedOn w:val="854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17" w:customStyle="1">
    <w:name w:val="Знак Знак2"/>
    <w:basedOn w:val="85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18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19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20" w:customStyle="1">
    <w:name w:val="Обычный (веб)18"/>
    <w:basedOn w:val="854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21" w:customStyle="1">
    <w:name w:val="Знак Знак2"/>
    <w:basedOn w:val="85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22" w:customStyle="1">
    <w:name w:val="Знак Знак2"/>
    <w:basedOn w:val="85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23" w:customStyle="1">
    <w:name w:val="Знак Знак2 Знак Знак Знак Знак Знак Знак"/>
    <w:basedOn w:val="85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24" w:customStyle="1">
    <w:name w:val="Знак Знак2"/>
    <w:basedOn w:val="85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25" w:customStyle="1">
    <w:name w:val="Знак Знак2"/>
    <w:basedOn w:val="85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26" w:customStyle="1">
    <w:name w:val="Знак Знак2"/>
    <w:basedOn w:val="85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27">
    <w:name w:val="Body Text Indent 3"/>
    <w:basedOn w:val="854"/>
    <w:link w:val="928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28" w:customStyle="1">
    <w:name w:val="Основной текст с отступом 3 Знак"/>
    <w:link w:val="927"/>
    <w:uiPriority w:val="99"/>
    <w:semiHidden/>
    <w:rPr>
      <w:sz w:val="16"/>
      <w:szCs w:val="16"/>
    </w:rPr>
  </w:style>
  <w:style w:type="paragraph" w:styleId="929" w:customStyle="1">
    <w:name w:val="1"/>
    <w:basedOn w:val="85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30">
    <w:name w:val="Hyperlink"/>
    <w:rPr>
      <w:strike w:val="0"/>
      <w:color w:val="808080"/>
      <w:u w:val="none"/>
    </w:rPr>
  </w:style>
  <w:style w:type="character" w:styleId="931" w:customStyle="1">
    <w:name w:val="blk"/>
  </w:style>
  <w:style w:type="character" w:styleId="932" w:customStyle="1">
    <w:name w:val="Абзац списка Знак"/>
    <w:link w:val="868"/>
    <w:uiPriority w:val="99"/>
    <w:rPr>
      <w:sz w:val="22"/>
      <w:szCs w:val="22"/>
      <w:lang w:eastAsia="en-US"/>
    </w:rPr>
  </w:style>
  <w:style w:type="paragraph" w:styleId="933" w:customStyle="1">
    <w:name w:val="Знак Знак2"/>
    <w:basedOn w:val="854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consultantplus://offline/ref=F7336FBF877D534D0B751116A82B61C94239568CB5A50628D79F3939412B072330188DD970F40D13A463F09DD99465C7A18F6DA0D3C7uAV3I" TargetMode="External"/><Relationship Id="rId12" Type="http://schemas.openxmlformats.org/officeDocument/2006/relationships/hyperlink" Target="consultantplus://offline/ref=F7336FBF877D534D0B751116A82B61C94239568CB5A50628D79F3939412B072330188DD07AF4004CA176E1C5D5907ED9A89871A2D1uCV4I" TargetMode="External"/><Relationship Id="rId13" Type="http://schemas.openxmlformats.org/officeDocument/2006/relationships/hyperlink" Target="consultantplus://offline/ref=CE7528BDCA4E14943808C279DF6E759BF980F18265C2109132A4674420F44C77F6BB417C1ECEEFEC76E4C239DC85F6746408161241QBoEN" TargetMode="External"/><Relationship Id="rId14" Type="http://schemas.openxmlformats.org/officeDocument/2006/relationships/hyperlink" Target="consultantplus://offline/ref=A4E9E47A076E2FC1EF878F6580BD8FA9C31DBD957C7B5781106E8267095B61115C98A19F56325375697ADA1C954E14ECA2CAC68BAE6FoCN" TargetMode="External"/><Relationship Id="rId15" Type="http://schemas.openxmlformats.org/officeDocument/2006/relationships/hyperlink" Target="consultantplus://offline/ref=F7336FBF877D534D0B751116A82B61C94239568CB5AB0628D79F3939412B072330188DD975F5004CA176E1C5D5907ED9A89871A2D1uCV4I" TargetMode="External"/><Relationship Id="rId16" Type="http://schemas.openxmlformats.org/officeDocument/2006/relationships/hyperlink" Target="consultantplus://offline/ref=F7336FBF877D534D0B751116A82B61C94239568CB5A50628D79F3939412B072330188DDA72F00213A463F09DD99465C7A18F6DA0D3C7uAV3I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35143-5933-44C4-A6EF-0AB2D140E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Обадина Анна Владимировна</dc:creator>
  <cp:revision>5</cp:revision>
  <dcterms:created xsi:type="dcterms:W3CDTF">2024-11-05T13:47:00Z</dcterms:created>
  <dcterms:modified xsi:type="dcterms:W3CDTF">2024-11-12T07:59:35Z</dcterms:modified>
</cp:coreProperties>
</file>