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sz w:val="16"/>
          <w:szCs w:val="16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3885" cy="733425"/>
                <wp:effectExtent l="0" t="0" r="5715" b="9525"/>
                <wp:docPr id="1" name="Рисунок 2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3885" cy="7334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55pt;height:57.7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ind w:right="-1"/>
        <w:jc w:val="center"/>
        <w:keepNext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8"/>
          <w:szCs w:val="28"/>
        </w:rPr>
        <w:outlineLvl w:val="2"/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ind w:right="-1"/>
        <w:jc w:val="center"/>
        <w:keepNext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44"/>
          <w:szCs w:val="44"/>
        </w:rPr>
        <w:outlineLvl w:val="1"/>
      </w:pPr>
      <w:r>
        <w:rPr>
          <w:b/>
          <w:bCs/>
          <w:sz w:val="44"/>
          <w:szCs w:val="44"/>
        </w:rPr>
        <w:t xml:space="preserve">ПОСТАНОВЛЕНИЕ</w:t>
      </w:r>
      <w:r>
        <w:rPr>
          <w:b/>
          <w:bCs/>
          <w:sz w:val="44"/>
          <w:szCs w:val="44"/>
        </w:rPr>
      </w:r>
      <w:r>
        <w:rPr>
          <w:b/>
          <w:bCs/>
          <w:sz w:val="44"/>
          <w:szCs w:val="44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от 11.11.2024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ab/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caps/>
          <w:sz w:val="24"/>
          <w:szCs w:val="24"/>
        </w:rPr>
        <w:t xml:space="preserve">№</w:t>
      </w:r>
      <w:r>
        <w:rPr>
          <w:b/>
          <w:bCs/>
          <w:caps/>
          <w:sz w:val="24"/>
          <w:szCs w:val="24"/>
        </w:rPr>
        <w:t xml:space="preserve"> 1773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</w:t>
      </w:r>
      <w:r>
        <w:rPr>
          <w:b/>
          <w:bCs/>
          <w:sz w:val="24"/>
          <w:szCs w:val="24"/>
        </w:rPr>
        <w:t xml:space="preserve">. Никель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3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О внесении изменений в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Порядок предоставления питания обучаю</w:t>
      </w:r>
      <w:r>
        <w:rPr>
          <w:rFonts w:ascii="Times New Roman" w:hAnsi="Times New Roman" w:cs="Times New Roman"/>
        </w:rPr>
        <w:t xml:space="preserve">щимся муниципальных бюджетных общеобразовательных организаций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Печенгского муниципального округа</w:t>
      </w:r>
      <w:r>
        <w:rPr>
          <w:rFonts w:ascii="Times New Roman" w:hAnsi="Times New Roman" w:cs="Times New Roman"/>
        </w:rPr>
        <w:t xml:space="preserve">, утвержденный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постановление</w:t>
      </w:r>
      <w:r>
        <w:rPr>
          <w:rFonts w:ascii="Times New Roman" w:hAnsi="Times New Roman" w:cs="Times New Roman"/>
        </w:rPr>
        <w:t xml:space="preserve">м</w:t>
      </w:r>
      <w:r>
        <w:rPr>
          <w:rFonts w:ascii="Times New Roman" w:hAnsi="Times New Roman" w:cs="Times New Roman"/>
        </w:rPr>
        <w:t xml:space="preserve"> администрации Печенгского муниципального округа от 15.03.2021 № 180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Руководствуясь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Закон</w:t>
      </w:r>
      <w:r>
        <w:rPr>
          <w:rFonts w:ascii="Times New Roman" w:hAnsi="Times New Roman" w:cs="Times New Roman"/>
          <w:sz w:val="24"/>
          <w:szCs w:val="24"/>
        </w:rPr>
        <w:t xml:space="preserve">ом</w:t>
      </w:r>
      <w:r>
        <w:rPr>
          <w:rFonts w:ascii="Times New Roman" w:hAnsi="Times New Roman" w:cs="Times New Roman"/>
          <w:sz w:val="24"/>
          <w:szCs w:val="24"/>
        </w:rPr>
        <w:t xml:space="preserve"> Мурманской области от 01.10.2024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3028-01-ЗМО </w:t>
      </w:r>
      <w:r>
        <w:rPr>
          <w:rFonts w:ascii="Times New Roman" w:hAnsi="Times New Roman" w:cs="Times New Roman"/>
          <w:sz w:val="24"/>
          <w:szCs w:val="24"/>
        </w:rPr>
        <w:t xml:space="preserve">         «</w:t>
      </w:r>
      <w:r>
        <w:rPr>
          <w:rFonts w:ascii="Times New Roman" w:hAnsi="Times New Roman" w:cs="Times New Roman"/>
          <w:sz w:val="24"/>
          <w:szCs w:val="24"/>
        </w:rPr>
        <w:t xml:space="preserve">О внесении изменения в статью 1 Закона Мурманской области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О предоставлении питания отдельным категориям обучающихся государственных областных и муниципальных образовательных организаций Мурманской области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постановлением Правительства Мурманской области от </w:t>
      </w:r>
      <w:r>
        <w:rPr>
          <w:rFonts w:ascii="Times New Roman" w:hAnsi="Times New Roman" w:cs="Times New Roman"/>
          <w:sz w:val="24"/>
          <w:szCs w:val="24"/>
        </w:rPr>
        <w:t xml:space="preserve">28</w:t>
      </w:r>
      <w:r>
        <w:rPr>
          <w:rFonts w:ascii="Times New Roman" w:hAnsi="Times New Roman" w:cs="Times New Roman"/>
          <w:sz w:val="24"/>
          <w:szCs w:val="24"/>
        </w:rPr>
        <w:t xml:space="preserve">.0</w:t>
      </w:r>
      <w:r>
        <w:rPr>
          <w:rFonts w:ascii="Times New Roman" w:hAnsi="Times New Roman" w:cs="Times New Roman"/>
          <w:sz w:val="24"/>
          <w:szCs w:val="24"/>
        </w:rPr>
        <w:t xml:space="preserve">8</w:t>
      </w:r>
      <w:r>
        <w:rPr>
          <w:rFonts w:ascii="Times New Roman" w:hAnsi="Times New Roman" w:cs="Times New Roman"/>
          <w:sz w:val="24"/>
          <w:szCs w:val="24"/>
        </w:rPr>
        <w:t xml:space="preserve">.20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595-ПП «О внесении изменений в некоторые постановления Правительства Мурманской области»,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eastAsia="Calibri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9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1.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Внести в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оряд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о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к предоставления питания обучающимся муниципальных бюджетных о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бщеобразовательных организаций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, утвержденный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постановление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м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администрации Печенгского муниципального округа </w:t>
      </w:r>
      <w:r>
        <w:rPr>
          <w:rFonts w:ascii="Times New Roman" w:hAnsi="Times New Roman" w:cs="Times New Roman"/>
          <w:b w:val="0"/>
          <w:sz w:val="24"/>
          <w:szCs w:val="24"/>
        </w:rPr>
        <w:br/>
      </w:r>
      <w:r>
        <w:rPr>
          <w:rFonts w:ascii="Times New Roman" w:hAnsi="Times New Roman" w:cs="Times New Roman"/>
          <w:b w:val="0"/>
          <w:sz w:val="24"/>
          <w:szCs w:val="24"/>
        </w:rPr>
        <w:t xml:space="preserve">от 15.03.2021 № 180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(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в редакции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постановления администрации Печенгского муниципального округа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16.01.2024 № 45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)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(далее – Порядок)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следующие изменения: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</w:t>
      </w:r>
      <w:r>
        <w:rPr>
          <w:sz w:val="24"/>
          <w:szCs w:val="24"/>
        </w:rPr>
        <w:t xml:space="preserve">Подпункт 4.1.1 Порядка дополнить абзацем вторым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Заявление и </w:t>
      </w:r>
      <w:r>
        <w:rPr>
          <w:sz w:val="24"/>
          <w:szCs w:val="24"/>
        </w:rPr>
        <w:t xml:space="preserve">скан-копии</w:t>
      </w:r>
      <w:r>
        <w:rPr>
          <w:sz w:val="24"/>
          <w:szCs w:val="24"/>
        </w:rPr>
        <w:t xml:space="preserve"> документов могут быть направлены в общеобразовательную организацию в электронном виде с использованием Регионального портала электронных услуг Мурманской области при на</w:t>
      </w:r>
      <w:r>
        <w:rPr>
          <w:sz w:val="24"/>
          <w:szCs w:val="24"/>
        </w:rPr>
        <w:t xml:space="preserve">личии технической возможности.».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eastAsia="Calibri"/>
          <w:sz w:val="24"/>
          <w:szCs w:val="24"/>
        </w:rPr>
      </w:pPr>
      <w:r>
        <w:rPr>
          <w:sz w:val="24"/>
          <w:szCs w:val="24"/>
        </w:rPr>
        <w:t xml:space="preserve">1.2. П</w:t>
      </w:r>
      <w:r>
        <w:rPr>
          <w:sz w:val="24"/>
          <w:szCs w:val="24"/>
        </w:rPr>
        <w:t xml:space="preserve">од</w:t>
      </w:r>
      <w:r>
        <w:rPr>
          <w:sz w:val="24"/>
          <w:szCs w:val="24"/>
        </w:rPr>
        <w:t xml:space="preserve">пункт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4.3.1</w:t>
      </w:r>
      <w:r>
        <w:rPr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П</w:t>
      </w:r>
      <w:r>
        <w:rPr>
          <w:rFonts w:eastAsia="Calibri"/>
          <w:sz w:val="24"/>
          <w:szCs w:val="24"/>
        </w:rPr>
        <w:t xml:space="preserve">орядк</w:t>
      </w:r>
      <w:r>
        <w:rPr>
          <w:rFonts w:eastAsia="Calibri"/>
          <w:sz w:val="24"/>
          <w:szCs w:val="24"/>
        </w:rPr>
        <w:t xml:space="preserve">а</w:t>
      </w:r>
      <w:r>
        <w:rPr>
          <w:rFonts w:eastAsia="Calibri"/>
          <w:sz w:val="24"/>
          <w:szCs w:val="24"/>
        </w:rPr>
        <w:t xml:space="preserve"> </w:t>
      </w:r>
      <w:r>
        <w:rPr>
          <w:sz w:val="24"/>
          <w:szCs w:val="24"/>
        </w:rPr>
        <w:t xml:space="preserve">дополнить</w:t>
      </w:r>
      <w:r>
        <w:rPr>
          <w:rFonts w:eastAsia="Calibri"/>
          <w:sz w:val="24"/>
          <w:szCs w:val="24"/>
        </w:rPr>
        <w:t xml:space="preserve"> </w:t>
      </w:r>
      <w:r>
        <w:rPr>
          <w:sz w:val="24"/>
          <w:szCs w:val="24"/>
        </w:rPr>
        <w:t xml:space="preserve">абзацем </w:t>
      </w:r>
      <w:r>
        <w:rPr>
          <w:sz w:val="24"/>
          <w:szCs w:val="24"/>
        </w:rPr>
        <w:t xml:space="preserve">вторым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следующего содержания: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Заявление и </w:t>
      </w:r>
      <w:r>
        <w:rPr>
          <w:sz w:val="24"/>
          <w:szCs w:val="24"/>
        </w:rPr>
        <w:t xml:space="preserve">скан-копии</w:t>
      </w:r>
      <w:r>
        <w:rPr>
          <w:sz w:val="24"/>
          <w:szCs w:val="24"/>
        </w:rPr>
        <w:t xml:space="preserve"> документов могут быть направлены в общеобразовательную организацию в электронном виде с использованием Регионального портала электронных услуг Мурманской области при наличии технической возможности</w:t>
      </w:r>
      <w:r>
        <w:rPr>
          <w:sz w:val="24"/>
          <w:szCs w:val="24"/>
        </w:rPr>
        <w:t xml:space="preserve">.»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1.</w:t>
      </w:r>
      <w:r>
        <w:rPr>
          <w:rFonts w:eastAsia="Calibri"/>
          <w:sz w:val="24"/>
          <w:szCs w:val="24"/>
        </w:rPr>
        <w:t xml:space="preserve">3</w:t>
      </w:r>
      <w:r>
        <w:rPr>
          <w:rFonts w:eastAsia="Calibri"/>
          <w:sz w:val="24"/>
          <w:szCs w:val="24"/>
        </w:rPr>
        <w:t xml:space="preserve">. Подпункт 4.5 Порядка изложить в следующей редакции: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«4.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Обучающиеся</w:t>
      </w:r>
      <w:r>
        <w:rPr>
          <w:sz w:val="24"/>
          <w:szCs w:val="24"/>
        </w:rPr>
        <w:t xml:space="preserve"> общеобразовательных организаций, являющиеся детьми: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9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участников специально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й военной операции, военнослужащих или сотрудников пограничных органов Федеральной службы безопасности Российской Федерации, подразделения которых дислоцируются на территории Мурманской области, на период обучения до окончания специальной военной операции;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39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погибших (умерших), получивших увечье (ранение, травму, контузию)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или заболевание участников специальной военной операции, военнослужащих или сотрудников пограничных органов Федеральной службы безопасности Российской Федерации, подразделения которых дислоцируются на территории Мурманской области, на весь период обучения.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39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В соответствии с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подпунктом 3 пункта 1 статьи 1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Закон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Мурманской области </w:t>
        <w:br/>
        <w:t xml:space="preserve">от 26.10.2007 № 900-01-ЗМО «О предоставлении питания отдельным категориям обучающихся государственных областных и муниципальных образовательных организаций Мурманской области»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: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39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-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под участниками специальной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военной операции понимаются военнослужащие (в том числе граждане, призванные на военную службу по мобилизации) и сотрудники федеральных органов исполнительной власти и федеральных государственных органов, в которых федеральным законом предусмотрена военная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служба, сотрудники органов внутренних дел Российской Федерации, принимающие (принимавшие) участие в специальной военной операции, сотрудники уголовно-исполнительной системы Российской Федерации, выполняющие (выполнявшие) возложенные на них задачи в период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проведения специальной военной операции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;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39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- п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од военнослужащими и сотрудниками пограничных органов Федерально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й службы безопасности Российской Федерации, подразделения которых дислоцируются на территории Мурманской области, понимаются проживающие на территории Мурманской области военнослужащие и сотрудники пограничных органов Федеральной службы безопасности Россий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ской Федерации, выполняющие (выполнявшие) задачи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области.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».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39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1.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4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.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одпункт 4.5.2 Порядка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д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ополнить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абзацем третьим следующего содержания: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39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«Документы, указанные в п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одпункте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4.5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.1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настоящего Порядка, о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бщеобразовательная организ</w:t>
      </w:r>
      <w:bookmarkStart w:id="0" w:name="_GoBack"/>
      <w:r/>
      <w:bookmarkEnd w:id="0"/>
      <w:r>
        <w:rPr>
          <w:rFonts w:ascii="Times New Roman" w:hAnsi="Times New Roman" w:cs="Times New Roman"/>
          <w:b w:val="0"/>
          <w:sz w:val="24"/>
          <w:szCs w:val="24"/>
        </w:rPr>
        <w:t xml:space="preserve">ация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з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апрашивает в органах (организациях), в распоряжении которых находятся указанные сведения, в том числе при наличии технической возможности в электронной форме с использованием средств обеспечения межведомственного электронного взаимодействия, в случае если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З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аявитель не представил указанные документы по собственной инициативе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.».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Настоящее постановление вступает в силу после его опубликования в газете «Печенга» и распространяется на правоотношения, возникшие с </w:t>
      </w:r>
      <w:r>
        <w:rPr>
          <w:sz w:val="24"/>
          <w:szCs w:val="24"/>
        </w:rPr>
        <w:t xml:space="preserve">01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10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Настоящее постановление разместить на официальном сайте Печенгского муниципального округа http://pechengamr.gov-murman.ru/.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8"/>
        <w:jc w:val="both"/>
        <w:tabs>
          <w:tab w:val="left" w:pos="567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Комлевая Е.А. 51626</w:t>
      </w:r>
      <w:r/>
      <w:r>
        <w:rPr>
          <w:rFonts w:eastAsia="Calibri"/>
          <w:b/>
          <w:color w:val="000000"/>
          <w:sz w:val="22"/>
        </w:rPr>
        <w:t xml:space="preserve">                                           </w:t>
      </w:r>
      <w:r>
        <w:rPr>
          <w:rFonts w:eastAsia="Calibri"/>
          <w:b/>
          <w:color w:val="000000"/>
          <w:sz w:val="22"/>
        </w:rPr>
      </w:r>
      <w:r>
        <w:rPr>
          <w:rFonts w:eastAsia="Calibri"/>
          <w:b/>
          <w:color w:val="000000"/>
          <w:sz w:val="22"/>
        </w:rPr>
      </w:r>
      <w:r/>
    </w:p>
    <w:sectPr>
      <w:footnotePr/>
      <w:endnotePr/>
      <w:type w:val="continuous"/>
      <w:pgSz w:w="11909" w:h="16838" w:orient="portrait"/>
      <w:pgMar w:top="1134" w:right="850" w:bottom="1134" w:left="1701" w:header="0" w:footer="6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evenAndOddHeader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8">
    <w:name w:val="Heading 1 Char"/>
    <w:basedOn w:val="835"/>
    <w:link w:val="834"/>
    <w:uiPriority w:val="9"/>
    <w:rPr>
      <w:rFonts w:ascii="Arial" w:hAnsi="Arial" w:eastAsia="Arial" w:cs="Arial"/>
      <w:sz w:val="40"/>
      <w:szCs w:val="40"/>
    </w:rPr>
  </w:style>
  <w:style w:type="paragraph" w:styleId="659">
    <w:name w:val="Heading 2"/>
    <w:basedOn w:val="833"/>
    <w:next w:val="833"/>
    <w:link w:val="66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0">
    <w:name w:val="Heading 2 Char"/>
    <w:basedOn w:val="835"/>
    <w:link w:val="659"/>
    <w:uiPriority w:val="9"/>
    <w:rPr>
      <w:rFonts w:ascii="Arial" w:hAnsi="Arial" w:eastAsia="Arial" w:cs="Arial"/>
      <w:sz w:val="34"/>
    </w:rPr>
  </w:style>
  <w:style w:type="paragraph" w:styleId="661">
    <w:name w:val="Heading 3"/>
    <w:basedOn w:val="833"/>
    <w:next w:val="833"/>
    <w:link w:val="66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2">
    <w:name w:val="Heading 3 Char"/>
    <w:basedOn w:val="835"/>
    <w:link w:val="661"/>
    <w:uiPriority w:val="9"/>
    <w:rPr>
      <w:rFonts w:ascii="Arial" w:hAnsi="Arial" w:eastAsia="Arial" w:cs="Arial"/>
      <w:sz w:val="30"/>
      <w:szCs w:val="30"/>
    </w:rPr>
  </w:style>
  <w:style w:type="paragraph" w:styleId="663">
    <w:name w:val="Heading 4"/>
    <w:basedOn w:val="833"/>
    <w:next w:val="833"/>
    <w:link w:val="66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4">
    <w:name w:val="Heading 4 Char"/>
    <w:basedOn w:val="835"/>
    <w:link w:val="663"/>
    <w:uiPriority w:val="9"/>
    <w:rPr>
      <w:rFonts w:ascii="Arial" w:hAnsi="Arial" w:eastAsia="Arial" w:cs="Arial"/>
      <w:b/>
      <w:bCs/>
      <w:sz w:val="26"/>
      <w:szCs w:val="26"/>
    </w:rPr>
  </w:style>
  <w:style w:type="paragraph" w:styleId="665">
    <w:name w:val="Heading 5"/>
    <w:basedOn w:val="833"/>
    <w:next w:val="833"/>
    <w:link w:val="66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6">
    <w:name w:val="Heading 5 Char"/>
    <w:basedOn w:val="835"/>
    <w:link w:val="665"/>
    <w:uiPriority w:val="9"/>
    <w:rPr>
      <w:rFonts w:ascii="Arial" w:hAnsi="Arial" w:eastAsia="Arial" w:cs="Arial"/>
      <w:b/>
      <w:bCs/>
      <w:sz w:val="24"/>
      <w:szCs w:val="24"/>
    </w:rPr>
  </w:style>
  <w:style w:type="paragraph" w:styleId="667">
    <w:name w:val="Heading 6"/>
    <w:basedOn w:val="833"/>
    <w:next w:val="833"/>
    <w:link w:val="66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8">
    <w:name w:val="Heading 6 Char"/>
    <w:basedOn w:val="835"/>
    <w:link w:val="667"/>
    <w:uiPriority w:val="9"/>
    <w:rPr>
      <w:rFonts w:ascii="Arial" w:hAnsi="Arial" w:eastAsia="Arial" w:cs="Arial"/>
      <w:b/>
      <w:bCs/>
      <w:sz w:val="22"/>
      <w:szCs w:val="22"/>
    </w:rPr>
  </w:style>
  <w:style w:type="paragraph" w:styleId="669">
    <w:name w:val="Heading 7"/>
    <w:basedOn w:val="833"/>
    <w:next w:val="833"/>
    <w:link w:val="67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7 Char"/>
    <w:basedOn w:val="835"/>
    <w:link w:val="66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1">
    <w:name w:val="Heading 8"/>
    <w:basedOn w:val="833"/>
    <w:next w:val="833"/>
    <w:link w:val="67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2">
    <w:name w:val="Heading 8 Char"/>
    <w:basedOn w:val="835"/>
    <w:link w:val="671"/>
    <w:uiPriority w:val="9"/>
    <w:rPr>
      <w:rFonts w:ascii="Arial" w:hAnsi="Arial" w:eastAsia="Arial" w:cs="Arial"/>
      <w:i/>
      <w:iCs/>
      <w:sz w:val="22"/>
      <w:szCs w:val="22"/>
    </w:rPr>
  </w:style>
  <w:style w:type="paragraph" w:styleId="673">
    <w:name w:val="Heading 9"/>
    <w:basedOn w:val="833"/>
    <w:next w:val="833"/>
    <w:link w:val="67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>
    <w:name w:val="Heading 9 Char"/>
    <w:basedOn w:val="835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75">
    <w:name w:val="No Spacing"/>
    <w:uiPriority w:val="1"/>
    <w:qFormat/>
    <w:pPr>
      <w:spacing w:before="0" w:after="0" w:line="240" w:lineRule="auto"/>
    </w:pPr>
  </w:style>
  <w:style w:type="paragraph" w:styleId="676">
    <w:name w:val="Title"/>
    <w:basedOn w:val="833"/>
    <w:next w:val="833"/>
    <w:link w:val="6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7">
    <w:name w:val="Title Char"/>
    <w:basedOn w:val="835"/>
    <w:link w:val="676"/>
    <w:uiPriority w:val="10"/>
    <w:rPr>
      <w:sz w:val="48"/>
      <w:szCs w:val="48"/>
    </w:rPr>
  </w:style>
  <w:style w:type="paragraph" w:styleId="678">
    <w:name w:val="Subtitle"/>
    <w:basedOn w:val="833"/>
    <w:next w:val="833"/>
    <w:link w:val="679"/>
    <w:uiPriority w:val="11"/>
    <w:qFormat/>
    <w:pPr>
      <w:spacing w:before="200" w:after="200"/>
    </w:pPr>
    <w:rPr>
      <w:sz w:val="24"/>
      <w:szCs w:val="24"/>
    </w:rPr>
  </w:style>
  <w:style w:type="character" w:styleId="679">
    <w:name w:val="Subtitle Char"/>
    <w:basedOn w:val="835"/>
    <w:link w:val="678"/>
    <w:uiPriority w:val="11"/>
    <w:rPr>
      <w:sz w:val="24"/>
      <w:szCs w:val="24"/>
    </w:rPr>
  </w:style>
  <w:style w:type="paragraph" w:styleId="680">
    <w:name w:val="Quote"/>
    <w:basedOn w:val="833"/>
    <w:next w:val="833"/>
    <w:link w:val="681"/>
    <w:uiPriority w:val="29"/>
    <w:qFormat/>
    <w:pPr>
      <w:ind w:left="720" w:right="720"/>
    </w:pPr>
    <w:rPr>
      <w:i/>
    </w:rPr>
  </w:style>
  <w:style w:type="character" w:styleId="681">
    <w:name w:val="Quote Char"/>
    <w:link w:val="680"/>
    <w:uiPriority w:val="29"/>
    <w:rPr>
      <w:i/>
    </w:rPr>
  </w:style>
  <w:style w:type="paragraph" w:styleId="682">
    <w:name w:val="Intense Quote"/>
    <w:basedOn w:val="833"/>
    <w:next w:val="833"/>
    <w:link w:val="68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3">
    <w:name w:val="Intense Quote Char"/>
    <w:link w:val="682"/>
    <w:uiPriority w:val="30"/>
    <w:rPr>
      <w:i/>
    </w:rPr>
  </w:style>
  <w:style w:type="paragraph" w:styleId="684">
    <w:name w:val="Header"/>
    <w:basedOn w:val="833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Header Char"/>
    <w:basedOn w:val="835"/>
    <w:link w:val="684"/>
    <w:uiPriority w:val="99"/>
  </w:style>
  <w:style w:type="paragraph" w:styleId="686">
    <w:name w:val="Footer"/>
    <w:basedOn w:val="833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Footer Char"/>
    <w:basedOn w:val="835"/>
    <w:link w:val="686"/>
    <w:uiPriority w:val="99"/>
  </w:style>
  <w:style w:type="paragraph" w:styleId="688">
    <w:name w:val="Caption"/>
    <w:basedOn w:val="833"/>
    <w:next w:val="83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686"/>
    <w:uiPriority w:val="99"/>
  </w:style>
  <w:style w:type="table" w:styleId="690">
    <w:name w:val="Table Grid"/>
    <w:basedOn w:val="83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Table Grid Light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Plain Table 1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2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5">
    <w:name w:val="Plain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Plain Table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7">
    <w:name w:val="Grid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>
    <w:name w:val="Grid Table 4 - Accent 1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0">
    <w:name w:val="Grid Table 4 - Accent 2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1">
    <w:name w:val="Grid Table 4 - Accent 3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2">
    <w:name w:val="Grid Table 4 - Accent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3">
    <w:name w:val="Grid Table 4 - Accent 5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4">
    <w:name w:val="Grid Table 4 - Accent 6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5">
    <w:name w:val="Grid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2">
    <w:name w:val="Grid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3">
    <w:name w:val="Grid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4">
    <w:name w:val="Grid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5">
    <w:name w:val="Grid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6">
    <w:name w:val="Grid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7">
    <w:name w:val="Grid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4">
    <w:name w:val="List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5">
    <w:name w:val="List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6">
    <w:name w:val="List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7">
    <w:name w:val="List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8">
    <w:name w:val="List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9">
    <w:name w:val="List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0">
    <w:name w:val="List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2">
    <w:name w:val="List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3">
    <w:name w:val="List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List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5">
    <w:name w:val="List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List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7">
    <w:name w:val="List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8">
    <w:name w:val="List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9">
    <w:name w:val="List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0">
    <w:name w:val="List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1">
    <w:name w:val="List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2">
    <w:name w:val="List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3">
    <w:name w:val="List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4">
    <w:name w:val="List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5">
    <w:name w:val="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7">
    <w:name w:val="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8">
    <w:name w:val="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9">
    <w:name w:val="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0">
    <w:name w:val="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1">
    <w:name w:val="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2">
    <w:name w:val="Bordered &amp; 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Bordered &amp; 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Bordered &amp; 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Bordered &amp; 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Bordered &amp; 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Bordered &amp; 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Bordered &amp; 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0">
    <w:name w:val="Bordered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1">
    <w:name w:val="Bordered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2">
    <w:name w:val="Bordered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3">
    <w:name w:val="Bordered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4">
    <w:name w:val="Bordered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5">
    <w:name w:val="Bordered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6">
    <w:name w:val="footnote text"/>
    <w:basedOn w:val="833"/>
    <w:link w:val="817"/>
    <w:uiPriority w:val="99"/>
    <w:semiHidden/>
    <w:unhideWhenUsed/>
    <w:pPr>
      <w:spacing w:after="40" w:line="240" w:lineRule="auto"/>
    </w:pPr>
    <w:rPr>
      <w:sz w:val="18"/>
    </w:rPr>
  </w:style>
  <w:style w:type="character" w:styleId="817">
    <w:name w:val="Footnote Text Char"/>
    <w:link w:val="816"/>
    <w:uiPriority w:val="99"/>
    <w:rPr>
      <w:sz w:val="18"/>
    </w:rPr>
  </w:style>
  <w:style w:type="character" w:styleId="818">
    <w:name w:val="footnote reference"/>
    <w:basedOn w:val="835"/>
    <w:uiPriority w:val="99"/>
    <w:unhideWhenUsed/>
    <w:rPr>
      <w:vertAlign w:val="superscript"/>
    </w:rPr>
  </w:style>
  <w:style w:type="paragraph" w:styleId="819">
    <w:name w:val="endnote text"/>
    <w:basedOn w:val="833"/>
    <w:link w:val="820"/>
    <w:uiPriority w:val="99"/>
    <w:semiHidden/>
    <w:unhideWhenUsed/>
    <w:pPr>
      <w:spacing w:after="0" w:line="240" w:lineRule="auto"/>
    </w:pPr>
    <w:rPr>
      <w:sz w:val="20"/>
    </w:rPr>
  </w:style>
  <w:style w:type="character" w:styleId="820">
    <w:name w:val="Endnote Text Char"/>
    <w:link w:val="819"/>
    <w:uiPriority w:val="99"/>
    <w:rPr>
      <w:sz w:val="20"/>
    </w:rPr>
  </w:style>
  <w:style w:type="character" w:styleId="821">
    <w:name w:val="endnote reference"/>
    <w:basedOn w:val="835"/>
    <w:uiPriority w:val="99"/>
    <w:semiHidden/>
    <w:unhideWhenUsed/>
    <w:rPr>
      <w:vertAlign w:val="superscript"/>
    </w:rPr>
  </w:style>
  <w:style w:type="paragraph" w:styleId="822">
    <w:name w:val="toc 1"/>
    <w:basedOn w:val="833"/>
    <w:next w:val="833"/>
    <w:uiPriority w:val="39"/>
    <w:unhideWhenUsed/>
    <w:pPr>
      <w:ind w:left="0" w:right="0" w:firstLine="0"/>
      <w:spacing w:after="57"/>
    </w:pPr>
  </w:style>
  <w:style w:type="paragraph" w:styleId="823">
    <w:name w:val="toc 2"/>
    <w:basedOn w:val="833"/>
    <w:next w:val="833"/>
    <w:uiPriority w:val="39"/>
    <w:unhideWhenUsed/>
    <w:pPr>
      <w:ind w:left="283" w:right="0" w:firstLine="0"/>
      <w:spacing w:after="57"/>
    </w:pPr>
  </w:style>
  <w:style w:type="paragraph" w:styleId="824">
    <w:name w:val="toc 3"/>
    <w:basedOn w:val="833"/>
    <w:next w:val="833"/>
    <w:uiPriority w:val="39"/>
    <w:unhideWhenUsed/>
    <w:pPr>
      <w:ind w:left="567" w:right="0" w:firstLine="0"/>
      <w:spacing w:after="57"/>
    </w:pPr>
  </w:style>
  <w:style w:type="paragraph" w:styleId="825">
    <w:name w:val="toc 4"/>
    <w:basedOn w:val="833"/>
    <w:next w:val="833"/>
    <w:uiPriority w:val="39"/>
    <w:unhideWhenUsed/>
    <w:pPr>
      <w:ind w:left="850" w:right="0" w:firstLine="0"/>
      <w:spacing w:after="57"/>
    </w:pPr>
  </w:style>
  <w:style w:type="paragraph" w:styleId="826">
    <w:name w:val="toc 5"/>
    <w:basedOn w:val="833"/>
    <w:next w:val="833"/>
    <w:uiPriority w:val="39"/>
    <w:unhideWhenUsed/>
    <w:pPr>
      <w:ind w:left="1134" w:right="0" w:firstLine="0"/>
      <w:spacing w:after="57"/>
    </w:pPr>
  </w:style>
  <w:style w:type="paragraph" w:styleId="827">
    <w:name w:val="toc 6"/>
    <w:basedOn w:val="833"/>
    <w:next w:val="833"/>
    <w:uiPriority w:val="39"/>
    <w:unhideWhenUsed/>
    <w:pPr>
      <w:ind w:left="1417" w:right="0" w:firstLine="0"/>
      <w:spacing w:after="57"/>
    </w:pPr>
  </w:style>
  <w:style w:type="paragraph" w:styleId="828">
    <w:name w:val="toc 7"/>
    <w:basedOn w:val="833"/>
    <w:next w:val="833"/>
    <w:uiPriority w:val="39"/>
    <w:unhideWhenUsed/>
    <w:pPr>
      <w:ind w:left="1701" w:right="0" w:firstLine="0"/>
      <w:spacing w:after="57"/>
    </w:pPr>
  </w:style>
  <w:style w:type="paragraph" w:styleId="829">
    <w:name w:val="toc 8"/>
    <w:basedOn w:val="833"/>
    <w:next w:val="833"/>
    <w:uiPriority w:val="39"/>
    <w:unhideWhenUsed/>
    <w:pPr>
      <w:ind w:left="1984" w:right="0" w:firstLine="0"/>
      <w:spacing w:after="57"/>
    </w:pPr>
  </w:style>
  <w:style w:type="paragraph" w:styleId="830">
    <w:name w:val="toc 9"/>
    <w:basedOn w:val="833"/>
    <w:next w:val="833"/>
    <w:uiPriority w:val="39"/>
    <w:unhideWhenUsed/>
    <w:pPr>
      <w:ind w:left="2268" w:right="0" w:firstLine="0"/>
      <w:spacing w:after="57"/>
    </w:pPr>
  </w:style>
  <w:style w:type="paragraph" w:styleId="831">
    <w:name w:val="TOC Heading"/>
    <w:uiPriority w:val="39"/>
    <w:unhideWhenUsed/>
  </w:style>
  <w:style w:type="paragraph" w:styleId="832">
    <w:name w:val="table of figures"/>
    <w:basedOn w:val="833"/>
    <w:next w:val="833"/>
    <w:uiPriority w:val="99"/>
    <w:unhideWhenUsed/>
    <w:pPr>
      <w:spacing w:after="0" w:afterAutospacing="0"/>
    </w:pPr>
  </w:style>
  <w:style w:type="paragraph" w:styleId="833" w:default="1">
    <w:name w:val="Normal"/>
    <w:qFormat/>
    <w:rPr>
      <w:rFonts w:ascii="Times New Roman" w:hAnsi="Times New Roman" w:eastAsia="Times New Roman"/>
    </w:rPr>
  </w:style>
  <w:style w:type="paragraph" w:styleId="834">
    <w:name w:val="Heading 1"/>
    <w:basedOn w:val="833"/>
    <w:next w:val="833"/>
    <w:link w:val="841"/>
    <w:qFormat/>
    <w:pPr>
      <w:jc w:val="center"/>
      <w:keepNext/>
      <w:outlineLvl w:val="0"/>
    </w:pPr>
    <w:rPr>
      <w:rFonts w:ascii="Cambria" w:hAnsi="Cambria"/>
      <w:b/>
      <w:bCs/>
      <w:sz w:val="32"/>
      <w:szCs w:val="32"/>
    </w:rPr>
  </w:style>
  <w:style w:type="character" w:styleId="835" w:default="1">
    <w:name w:val="Default Paragraph Font"/>
    <w:uiPriority w:val="1"/>
    <w:semiHidden/>
    <w:unhideWhenUsed/>
  </w:style>
  <w:style w:type="table" w:styleId="8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7" w:default="1">
    <w:name w:val="No List"/>
    <w:uiPriority w:val="99"/>
    <w:semiHidden/>
    <w:unhideWhenUsed/>
  </w:style>
  <w:style w:type="paragraph" w:styleId="838" w:customStyle="1">
    <w:name w:val="ConsPlusNormal"/>
    <w:pPr>
      <w:widowControl w:val="off"/>
    </w:pPr>
    <w:rPr>
      <w:rFonts w:ascii="Arial" w:hAnsi="Arial" w:eastAsia="Times New Roman" w:cs="Arial"/>
    </w:rPr>
  </w:style>
  <w:style w:type="paragraph" w:styleId="839" w:customStyle="1">
    <w:name w:val="ConsPlusTitle"/>
    <w:pPr>
      <w:widowControl w:val="off"/>
    </w:pPr>
    <w:rPr>
      <w:rFonts w:ascii="Arial" w:hAnsi="Arial" w:eastAsia="Times New Roman" w:cs="Arial"/>
      <w:b/>
    </w:rPr>
  </w:style>
  <w:style w:type="paragraph" w:styleId="840" w:customStyle="1">
    <w:name w:val="ConsPlusTitlePage"/>
    <w:pPr>
      <w:widowControl w:val="off"/>
    </w:pPr>
    <w:rPr>
      <w:rFonts w:ascii="Tahoma" w:hAnsi="Tahoma" w:eastAsia="Times New Roman" w:cs="Tahoma"/>
    </w:rPr>
  </w:style>
  <w:style w:type="character" w:styleId="841" w:customStyle="1">
    <w:name w:val="Заголовок 1 Знак"/>
    <w:link w:val="834"/>
    <w:rPr>
      <w:rFonts w:ascii="Cambria" w:hAnsi="Cambria" w:eastAsia="Times New Roman" w:cs="Times New Roman"/>
      <w:b/>
      <w:bCs/>
      <w:sz w:val="32"/>
      <w:szCs w:val="32"/>
      <w:lang w:eastAsia="ru-RU"/>
    </w:rPr>
  </w:style>
  <w:style w:type="paragraph" w:styleId="842">
    <w:name w:val="Balloon Text"/>
    <w:basedOn w:val="833"/>
    <w:link w:val="843"/>
    <w:uiPriority w:val="99"/>
    <w:semiHidden/>
    <w:unhideWhenUsed/>
    <w:rPr>
      <w:rFonts w:ascii="Tahoma" w:hAnsi="Tahoma" w:cs="Tahoma"/>
      <w:sz w:val="16"/>
      <w:szCs w:val="16"/>
    </w:rPr>
  </w:style>
  <w:style w:type="character" w:styleId="843" w:customStyle="1">
    <w:name w:val="Текст выноски Знак"/>
    <w:link w:val="842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44" w:customStyle="1">
    <w:name w:val="blk"/>
  </w:style>
  <w:style w:type="paragraph" w:styleId="845" w:customStyle="1">
    <w:name w:val="formattext"/>
    <w:basedOn w:val="833"/>
    <w:pPr>
      <w:spacing w:before="100" w:beforeAutospacing="1" w:after="100" w:afterAutospacing="1"/>
    </w:pPr>
    <w:rPr>
      <w:sz w:val="24"/>
      <w:szCs w:val="24"/>
    </w:rPr>
  </w:style>
  <w:style w:type="character" w:styleId="846">
    <w:name w:val="Hyperlink"/>
    <w:uiPriority w:val="99"/>
    <w:semiHidden/>
    <w:unhideWhenUsed/>
    <w:rPr>
      <w:color w:val="0000ff"/>
      <w:u w:val="single"/>
    </w:rPr>
  </w:style>
  <w:style w:type="paragraph" w:styleId="847">
    <w:name w:val="List Paragraph"/>
    <w:basedOn w:val="833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77982E-A175-4432-99BC-4EB5AF158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Надежда Ивановна</dc:creator>
  <cp:revision>18</cp:revision>
  <dcterms:created xsi:type="dcterms:W3CDTF">2024-11-07T13:01:00Z</dcterms:created>
  <dcterms:modified xsi:type="dcterms:W3CDTF">2024-11-12T08:01:53Z</dcterms:modified>
</cp:coreProperties>
</file>