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ГЛАВА</w:t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620"/>
        <w:rPr>
          <w:sz w:val="44"/>
        </w:rPr>
      </w:pPr>
      <w:r>
        <w:rPr>
          <w:sz w:val="44"/>
        </w:rPr>
        <w:t xml:space="preserve">ПОСТАНОВЛЕНИЕ</w:t>
      </w:r>
      <w:r>
        <w:rPr>
          <w:sz w:val="44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20.11.202</w:t>
      </w:r>
      <w:r>
        <w:rPr>
          <w:b/>
          <w:color w:val="000000"/>
          <w:sz w:val="24"/>
        </w:rPr>
        <w:t xml:space="preserve">4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</w:t>
      </w:r>
      <w:r>
        <w:rPr>
          <w:b/>
          <w:color w:val="000000"/>
          <w:sz w:val="24"/>
        </w:rPr>
        <w:t xml:space="preserve">8</w:t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О назначении публичных </w:t>
      </w:r>
      <w:r>
        <w:rPr>
          <w:b/>
          <w:sz w:val="20"/>
        </w:rPr>
        <w:t xml:space="preserve">слушаний по проекту решения Совета </w:t>
      </w:r>
      <w:r>
        <w:rPr>
          <w:b/>
          <w:sz w:val="20"/>
        </w:rPr>
        <w:t xml:space="preserve">депутатов </w:t>
      </w:r>
      <w:r>
        <w:rPr>
          <w:b/>
          <w:sz w:val="20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Печенгского </w:t>
      </w:r>
      <w:r>
        <w:rPr>
          <w:b/>
          <w:sz w:val="20"/>
        </w:rPr>
        <w:t xml:space="preserve">муниципального округа </w:t>
      </w:r>
      <w:r>
        <w:rPr>
          <w:b/>
          <w:sz w:val="20"/>
        </w:rPr>
        <w:t xml:space="preserve">«О бюджете</w:t>
      </w:r>
      <w:r>
        <w:rPr>
          <w:b/>
          <w:sz w:val="20"/>
        </w:rPr>
        <w:t xml:space="preserve"> округа </w:t>
      </w:r>
      <w:r>
        <w:rPr>
          <w:b/>
          <w:sz w:val="20"/>
        </w:rPr>
        <w:t xml:space="preserve">на 20</w:t>
      </w:r>
      <w:r>
        <w:rPr>
          <w:b/>
          <w:sz w:val="20"/>
        </w:rPr>
        <w:t xml:space="preserve">2</w:t>
      </w:r>
      <w:r>
        <w:rPr>
          <w:b/>
          <w:sz w:val="20"/>
        </w:rPr>
        <w:t xml:space="preserve">5</w:t>
      </w:r>
      <w:r>
        <w:rPr>
          <w:b/>
          <w:sz w:val="20"/>
        </w:rPr>
        <w:t xml:space="preserve"> </w:t>
      </w:r>
      <w:r>
        <w:rPr>
          <w:b/>
          <w:sz w:val="20"/>
        </w:rPr>
        <w:t xml:space="preserve">год</w:t>
      </w:r>
      <w:r>
        <w:rPr>
          <w:b/>
          <w:sz w:val="20"/>
        </w:rPr>
        <w:t xml:space="preserve"> </w:t>
      </w:r>
      <w:r>
        <w:rPr>
          <w:b/>
          <w:sz w:val="20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и </w:t>
      </w:r>
      <w:r>
        <w:rPr>
          <w:b/>
          <w:sz w:val="20"/>
        </w:rPr>
        <w:t xml:space="preserve">на </w:t>
      </w:r>
      <w:r>
        <w:rPr>
          <w:b/>
          <w:sz w:val="20"/>
        </w:rPr>
        <w:t xml:space="preserve">плановый период 202</w:t>
      </w:r>
      <w:r>
        <w:rPr>
          <w:b/>
          <w:sz w:val="20"/>
        </w:rPr>
        <w:t xml:space="preserve">6</w:t>
      </w:r>
      <w:r>
        <w:rPr>
          <w:b/>
          <w:sz w:val="20"/>
        </w:rPr>
        <w:t xml:space="preserve"> и </w:t>
      </w:r>
      <w:r>
        <w:rPr>
          <w:b/>
          <w:sz w:val="20"/>
        </w:rPr>
        <w:t xml:space="preserve">202</w:t>
      </w:r>
      <w:r>
        <w:rPr>
          <w:b/>
          <w:sz w:val="20"/>
        </w:rPr>
        <w:t xml:space="preserve">7</w:t>
      </w:r>
      <w:r>
        <w:rPr>
          <w:b/>
          <w:sz w:val="20"/>
        </w:rPr>
        <w:t xml:space="preserve"> годов</w:t>
      </w:r>
      <w:r>
        <w:rPr>
          <w:b/>
          <w:sz w:val="20"/>
        </w:rPr>
        <w:t xml:space="preserve">»</w:t>
      </w:r>
      <w:r>
        <w:rPr>
          <w:b/>
          <w:sz w:val="20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 законом от 06.10.2003 № 131-ФЗ «Об общих прин</w:t>
      </w:r>
      <w:r>
        <w:rPr>
          <w:sz w:val="24"/>
          <w:szCs w:val="24"/>
        </w:rPr>
        <w:t xml:space="preserve">ципах организации местного самоуправления в Российской Федерации», Уставом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Мурманской обл</w:t>
      </w:r>
      <w:r>
        <w:rPr>
          <w:sz w:val="24"/>
          <w:szCs w:val="24"/>
        </w:rPr>
        <w:t xml:space="preserve">асти, Положением о бюджетном процессе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Печенгском муниципальном округе Мурманской области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утвержденным решением Совета депутатов Печенгского муниципального округа от 23.10.2020 № 41</w:t>
      </w:r>
      <w:r>
        <w:rPr>
          <w:sz w:val="24"/>
          <w:szCs w:val="24"/>
        </w:rPr>
        <w:t xml:space="preserve">, Положением о порядке организации и проведения публичных слушаний по вопросам местного значения на территории </w:t>
      </w:r>
      <w:r>
        <w:rPr>
          <w:sz w:val="24"/>
          <w:szCs w:val="24"/>
        </w:rPr>
        <w:t xml:space="preserve">Печенгского муниципального округа Мурманской области</w:t>
      </w:r>
      <w:r>
        <w:rPr>
          <w:sz w:val="24"/>
          <w:szCs w:val="24"/>
        </w:rPr>
        <w:t xml:space="preserve">, утвержденным решением Совета депутатов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29.09.2020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 </w:t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Вынести на пу</w:t>
      </w:r>
      <w:r>
        <w:rPr>
          <w:sz w:val="24"/>
          <w:szCs w:val="24"/>
        </w:rPr>
        <w:t xml:space="preserve">бличные слушания </w:t>
      </w:r>
      <w:r>
        <w:rPr>
          <w:sz w:val="24"/>
          <w:szCs w:val="24"/>
        </w:rPr>
        <w:t xml:space="preserve">проект решения Совета депутатов 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бюджете округа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и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годов</w:t>
      </w:r>
      <w:r>
        <w:rPr>
          <w:sz w:val="24"/>
          <w:szCs w:val="24"/>
        </w:rPr>
        <w:t xml:space="preserve">» (далее – проект решения о</w:t>
      </w:r>
      <w:r>
        <w:rPr>
          <w:sz w:val="24"/>
          <w:szCs w:val="24"/>
        </w:rPr>
        <w:t xml:space="preserve"> бюджете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) (прилагается).</w:t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Опубликовать в г</w:t>
      </w:r>
      <w:r>
        <w:rPr>
          <w:sz w:val="24"/>
          <w:szCs w:val="24"/>
        </w:rPr>
        <w:t xml:space="preserve">азете «Печенга» проект решения о</w:t>
      </w:r>
      <w:r>
        <w:rPr>
          <w:sz w:val="24"/>
          <w:szCs w:val="24"/>
        </w:rPr>
        <w:t xml:space="preserve"> бюджете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3. Разместить на сайте</w:t>
      </w:r>
      <w:r>
        <w:rPr>
          <w:iCs/>
          <w:sz w:val="24"/>
          <w:szCs w:val="24"/>
        </w:rPr>
        <w:t xml:space="preserve"> Печенгского муниципального округа</w:t>
      </w:r>
      <w:r>
        <w:rPr>
          <w:iCs/>
          <w:sz w:val="24"/>
          <w:szCs w:val="24"/>
        </w:rPr>
        <w:t xml:space="preserve"> </w:t>
      </w:r>
      <w:hyperlink r:id="rId11" w:tooltip="http://pechengamr.gov-murman.ru/" w:history="1">
        <w:r>
          <w:rPr>
            <w:rStyle w:val="628"/>
            <w:color w:val="auto"/>
            <w:sz w:val="24"/>
            <w:szCs w:val="24"/>
            <w:u w:val="none"/>
          </w:rPr>
          <w:t xml:space="preserve">http://pechengamr.gov-murman.ru/</w:t>
        </w:r>
      </w:hyperlink>
      <w:r>
        <w:rPr>
          <w:sz w:val="24"/>
          <w:szCs w:val="24"/>
        </w:rPr>
        <w:t xml:space="preserve"> проект</w:t>
      </w:r>
      <w:r>
        <w:rPr>
          <w:sz w:val="24"/>
          <w:szCs w:val="24"/>
        </w:rPr>
        <w:t xml:space="preserve"> решени</w:t>
      </w:r>
      <w:r>
        <w:rPr>
          <w:sz w:val="24"/>
          <w:szCs w:val="24"/>
        </w:rPr>
        <w:t xml:space="preserve">я о</w:t>
      </w:r>
      <w:r>
        <w:rPr>
          <w:sz w:val="24"/>
          <w:szCs w:val="24"/>
        </w:rPr>
        <w:t xml:space="preserve"> бюджете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.</w:t>
      </w:r>
      <w:r>
        <w:rPr>
          <w:iCs/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iCs/>
          <w:sz w:val="24"/>
          <w:szCs w:val="24"/>
        </w:rPr>
        <w:t xml:space="preserve">4</w:t>
      </w:r>
      <w:r>
        <w:rPr>
          <w:iCs/>
          <w:sz w:val="24"/>
          <w:szCs w:val="24"/>
        </w:rPr>
        <w:t xml:space="preserve">. Назначить публичные слушания </w:t>
      </w:r>
      <w:r>
        <w:rPr>
          <w:sz w:val="24"/>
          <w:szCs w:val="24"/>
        </w:rPr>
        <w:t xml:space="preserve">по проекту решения о бюджете округа</w:t>
      </w:r>
      <w:r>
        <w:rPr>
          <w:iCs/>
          <w:sz w:val="24"/>
          <w:szCs w:val="24"/>
        </w:rPr>
        <w:t xml:space="preserve"> на </w:t>
      </w:r>
      <w:r>
        <w:rPr>
          <w:b/>
          <w:iCs/>
          <w:sz w:val="24"/>
          <w:szCs w:val="24"/>
        </w:rPr>
        <w:br/>
        <w:t xml:space="preserve">14 часов 3</w:t>
      </w:r>
      <w:r>
        <w:rPr>
          <w:b/>
          <w:iCs/>
          <w:sz w:val="24"/>
          <w:szCs w:val="24"/>
        </w:rPr>
        <w:t xml:space="preserve">0 минут </w:t>
      </w:r>
      <w:r>
        <w:rPr>
          <w:b/>
          <w:iCs/>
          <w:sz w:val="24"/>
          <w:szCs w:val="24"/>
        </w:rPr>
        <w:t xml:space="preserve">5</w:t>
      </w:r>
      <w:r>
        <w:rPr>
          <w:b/>
          <w:iCs/>
          <w:sz w:val="24"/>
          <w:szCs w:val="24"/>
        </w:rPr>
        <w:t xml:space="preserve"> декабря</w:t>
      </w:r>
      <w:r>
        <w:rPr>
          <w:b/>
          <w:iCs/>
          <w:sz w:val="24"/>
          <w:szCs w:val="24"/>
        </w:rPr>
        <w:t xml:space="preserve"> 20</w:t>
      </w:r>
      <w:r>
        <w:rPr>
          <w:b/>
          <w:iCs/>
          <w:sz w:val="24"/>
          <w:szCs w:val="24"/>
        </w:rPr>
        <w:t xml:space="preserve">2</w:t>
      </w:r>
      <w:r>
        <w:rPr>
          <w:b/>
          <w:iCs/>
          <w:sz w:val="24"/>
          <w:szCs w:val="24"/>
        </w:rPr>
        <w:t xml:space="preserve">4</w:t>
      </w:r>
      <w:r>
        <w:rPr>
          <w:b/>
          <w:iCs/>
          <w:sz w:val="24"/>
          <w:szCs w:val="24"/>
        </w:rPr>
        <w:t xml:space="preserve"> года</w:t>
      </w:r>
      <w:r>
        <w:rPr>
          <w:iCs/>
          <w:sz w:val="24"/>
          <w:szCs w:val="24"/>
        </w:rPr>
        <w:t xml:space="preserve">, место проведения:</w:t>
      </w:r>
      <w:r>
        <w:rPr>
          <w:sz w:val="24"/>
          <w:szCs w:val="24"/>
        </w:rPr>
        <w:t xml:space="preserve"> пос. Никель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Мурманской обл., ул. Пионерская, д. 2, зал заседаний.</w:t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Образовать и утвердить организационный комитет по подготовке и проведению публичн</w:t>
      </w:r>
      <w:r>
        <w:rPr>
          <w:sz w:val="24"/>
          <w:szCs w:val="24"/>
        </w:rPr>
        <w:t xml:space="preserve">ых слушаний по проекту решения о</w:t>
      </w:r>
      <w:r>
        <w:rPr>
          <w:sz w:val="24"/>
          <w:szCs w:val="24"/>
        </w:rPr>
        <w:t xml:space="preserve"> бюджете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в следующем составе:</w:t>
      </w:r>
      <w:r>
        <w:rPr>
          <w:sz w:val="24"/>
          <w:szCs w:val="24"/>
          <w:highlight w:val="none"/>
        </w:rPr>
      </w:r>
    </w:p>
    <w:tbl>
      <w:tblPr>
        <w:tblStyle w:val="63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347"/>
        <w:gridCol w:w="557"/>
        <w:gridCol w:w="6450"/>
      </w:tblGrid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Ионова О.В.</w:t>
            </w:r>
            <w:r>
              <w:rPr>
                <w:iCs/>
                <w:sz w:val="24"/>
                <w:szCs w:val="24"/>
              </w:rPr>
            </w:r>
          </w:p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</w:p>
        </w:tc>
        <w:tc>
          <w:tcPr>
            <w:tcW w:w="6627" w:type="dxa"/>
            <w:textDirection w:val="lrTb"/>
            <w:noWrap w:val="false"/>
          </w:tcPr>
          <w:p>
            <w:pPr>
              <w:jc w:val="both"/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начальник финансового управления администрации Печенгского муниципального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 xml:space="preserve">округа;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Мордвинцева Е.В. </w:t>
            </w:r>
            <w:r>
              <w:rPr>
                <w:iCs/>
                <w:sz w:val="24"/>
                <w:szCs w:val="24"/>
              </w:rPr>
            </w:r>
          </w:p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</w:p>
        </w:tc>
        <w:tc>
          <w:tcPr>
            <w:tcW w:w="662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главный специалист аппарата Совета депутатов </w:t>
            </w:r>
            <w:r>
              <w:rPr>
                <w:iCs/>
                <w:sz w:val="24"/>
                <w:szCs w:val="24"/>
              </w:rPr>
              <w:t xml:space="preserve">Печенгского муниципального округа;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Морозов А.В. </w:t>
            </w:r>
            <w:r>
              <w:rPr>
                <w:iCs/>
                <w:sz w:val="24"/>
                <w:szCs w:val="24"/>
              </w:rPr>
            </w:r>
          </w:p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</w:p>
        </w:tc>
        <w:tc>
          <w:tcPr>
            <w:tcW w:w="662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заместитель председателя Совета депутатов Печенгского муниципального округа;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Смирнова В.И.</w:t>
            </w:r>
            <w:r>
              <w:rPr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</w:p>
        </w:tc>
        <w:tc>
          <w:tcPr>
            <w:tcW w:w="6627" w:type="dxa"/>
            <w:textDirection w:val="lrTb"/>
            <w:noWrap w:val="false"/>
          </w:tcPr>
          <w:p>
            <w:pPr>
              <w:jc w:val="both"/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представитель общественности;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Царевская Ю.М.</w:t>
            </w:r>
            <w:r>
              <w:rPr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</w:p>
        </w:tc>
        <w:tc>
          <w:tcPr>
            <w:tcW w:w="6627" w:type="dxa"/>
            <w:textDirection w:val="lrTb"/>
            <w:noWrap w:val="false"/>
          </w:tcPr>
          <w:p>
            <w:pPr>
              <w:jc w:val="both"/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</w:t>
            </w:r>
            <w:r>
              <w:rPr>
                <w:sz w:val="24"/>
                <w:szCs w:val="24"/>
              </w:rPr>
              <w:t xml:space="preserve">редседатель Контрольно-счетной палаты Печенгского муниципального округа.</w:t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0" w:leader="none"/>
        </w:tabs>
        <w:rPr>
          <w:bCs/>
          <w:iCs/>
          <w:sz w:val="24"/>
          <w:szCs w:val="24"/>
        </w:rPr>
      </w:pPr>
      <w:r>
        <w:rPr>
          <w:iCs/>
          <w:sz w:val="24"/>
          <w:szCs w:val="24"/>
        </w:rPr>
        <w:t xml:space="preserve">6</w:t>
      </w:r>
      <w:r>
        <w:rPr>
          <w:iCs/>
          <w:sz w:val="24"/>
          <w:szCs w:val="24"/>
        </w:rPr>
        <w:t xml:space="preserve">. Организационному комитету по подготовке и проведению публичных слушаний по </w:t>
      </w:r>
      <w:r>
        <w:rPr>
          <w:sz w:val="24"/>
          <w:szCs w:val="24"/>
        </w:rPr>
        <w:t xml:space="preserve">проекту решения о</w:t>
      </w:r>
      <w:r>
        <w:rPr>
          <w:sz w:val="24"/>
          <w:szCs w:val="24"/>
        </w:rPr>
        <w:t xml:space="preserve"> бюджете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обеспечить опубликование информации о проведении публичных слушаний, дате, времени и месте проведения публичных слушаний не позднее 10 дней до даты проведения публичных слушаний</w:t>
      </w:r>
      <w:r>
        <w:rPr>
          <w:bCs/>
          <w:iCs/>
          <w:sz w:val="24"/>
          <w:szCs w:val="24"/>
        </w:rPr>
        <w:t xml:space="preserve">.</w:t>
      </w: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Предложения по проекту решения о бюджете округа</w:t>
      </w:r>
      <w:r>
        <w:rPr>
          <w:sz w:val="24"/>
          <w:szCs w:val="24"/>
        </w:rPr>
        <w:t xml:space="preserve">, а также извещения жителей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 желании принять участие в публичн</w:t>
      </w:r>
      <w:r>
        <w:rPr>
          <w:sz w:val="24"/>
          <w:szCs w:val="24"/>
        </w:rPr>
        <w:t xml:space="preserve">ых слушаниях и выступить на них</w:t>
      </w:r>
      <w:r>
        <w:rPr>
          <w:sz w:val="24"/>
          <w:szCs w:val="24"/>
        </w:rPr>
        <w:t xml:space="preserve"> следует направлять в письменном виде в </w:t>
      </w:r>
      <w:r>
        <w:rPr>
          <w:iCs/>
          <w:sz w:val="24"/>
          <w:szCs w:val="24"/>
        </w:rPr>
        <w:t xml:space="preserve">организационный комитет по подготовке и проведению публичных слушаний</w:t>
      </w:r>
      <w:r>
        <w:rPr>
          <w:sz w:val="24"/>
          <w:szCs w:val="24"/>
        </w:rPr>
        <w:t xml:space="preserve"> по адресу: 184421, пос. Никель, Мурманской обл., ул. Пионерская, д. 2, </w:t>
      </w:r>
      <w:r>
        <w:rPr>
          <w:sz w:val="24"/>
          <w:szCs w:val="24"/>
        </w:rPr>
        <w:t xml:space="preserve">кабинет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15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либо</w:t>
      </w:r>
      <w:r>
        <w:rPr>
          <w:rFonts w:eastAsia="Calibri"/>
          <w:sz w:val="24"/>
          <w:szCs w:val="24"/>
          <w:lang w:eastAsia="en-US"/>
        </w:rPr>
        <w:t xml:space="preserve"> представить на сайте Печенгского муниципального округа </w:t>
      </w:r>
      <w:hyperlink r:id="rId12" w:tooltip="http://pechengamr.gov-murman.ru/во" w:history="1">
        <w:r>
          <w:rPr>
            <w:rFonts w:eastAsia="Calibri"/>
            <w:sz w:val="24"/>
            <w:szCs w:val="24"/>
            <w:lang w:eastAsia="en-US"/>
          </w:rPr>
          <w:t xml:space="preserve">http://pechengamr.gov-murman.ru/во</w:t>
        </w:r>
      </w:hyperlink>
      <w:r>
        <w:rPr>
          <w:rFonts w:eastAsia="Calibri"/>
          <w:sz w:val="24"/>
          <w:szCs w:val="24"/>
          <w:lang w:eastAsia="en-US"/>
        </w:rPr>
        <w:t xml:space="preserve"> вкладке: Главная/Контакт</w:t>
      </w:r>
      <w:r>
        <w:rPr>
          <w:rFonts w:eastAsia="Calibri"/>
          <w:sz w:val="24"/>
          <w:szCs w:val="24"/>
          <w:lang w:eastAsia="en-US"/>
        </w:rPr>
        <w:t xml:space="preserve">ы/</w:t>
      </w:r>
      <w:r>
        <w:rPr>
          <w:sz w:val="24"/>
          <w:szCs w:val="24"/>
        </w:rPr>
        <w:t xml:space="preserve"> – </w:t>
      </w:r>
      <w:r>
        <w:rPr>
          <w:b/>
          <w:sz w:val="24"/>
          <w:szCs w:val="24"/>
        </w:rPr>
        <w:t xml:space="preserve">в срок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не позднее 17 часов </w:t>
      </w:r>
      <w:r>
        <w:rPr>
          <w:b/>
          <w:sz w:val="24"/>
          <w:szCs w:val="24"/>
        </w:rPr>
        <w:t xml:space="preserve">28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ноября 202</w:t>
      </w:r>
      <w:r>
        <w:rPr>
          <w:b/>
          <w:sz w:val="24"/>
          <w:szCs w:val="24"/>
        </w:rPr>
        <w:t xml:space="preserve">4</w:t>
      </w:r>
      <w:r>
        <w:rPr>
          <w:b/>
          <w:sz w:val="24"/>
          <w:szCs w:val="24"/>
        </w:rPr>
        <w:t xml:space="preserve"> года</w:t>
      </w:r>
      <w:r>
        <w:rPr>
          <w:b/>
          <w:sz w:val="24"/>
          <w:szCs w:val="24"/>
        </w:rPr>
        <w:t xml:space="preserve">.</w:t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Опубликовать настоящее решение в газете «Печенга» и разместить на сайте Печенгского муниципального округа http://pechengamr.gov-murman.ru/.</w:t>
      </w:r>
      <w:r>
        <w:rPr>
          <w:b/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 муниципального округа </w:t>
        <w:tab/>
        <w:tab/>
        <w:tab/>
        <w:tab/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shd w:val="nil" w:color="000000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 w:color="00000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hd w:val="nil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Исп. Самойлов С.А., </w:t>
      </w:r>
      <w:r>
        <w:rPr>
          <w:sz w:val="20"/>
          <w:szCs w:val="20"/>
        </w:rPr>
        <w:t xml:space="preserve">62479</w:t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1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21"/>
    <w:link w:val="620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9"/>
    <w:next w:val="61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9"/>
    <w:next w:val="61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9"/>
    <w:next w:val="61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2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9"/>
    <w:next w:val="61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9"/>
    <w:next w:val="61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9"/>
    <w:next w:val="61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9"/>
    <w:next w:val="61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9"/>
    <w:next w:val="61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9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9"/>
    <w:next w:val="61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1"/>
    <w:link w:val="34"/>
    <w:uiPriority w:val="10"/>
    <w:rPr>
      <w:sz w:val="48"/>
      <w:szCs w:val="48"/>
    </w:rPr>
  </w:style>
  <w:style w:type="paragraph" w:styleId="36">
    <w:name w:val="Subtitle"/>
    <w:basedOn w:val="619"/>
    <w:next w:val="61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1"/>
    <w:link w:val="36"/>
    <w:uiPriority w:val="11"/>
    <w:rPr>
      <w:sz w:val="24"/>
      <w:szCs w:val="24"/>
    </w:rPr>
  </w:style>
  <w:style w:type="paragraph" w:styleId="38">
    <w:name w:val="Quote"/>
    <w:basedOn w:val="619"/>
    <w:next w:val="61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9"/>
    <w:next w:val="61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21"/>
    <w:link w:val="624"/>
    <w:uiPriority w:val="99"/>
  </w:style>
  <w:style w:type="paragraph" w:styleId="44">
    <w:name w:val="Footer"/>
    <w:basedOn w:val="61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1"/>
    <w:link w:val="44"/>
    <w:uiPriority w:val="99"/>
  </w:style>
  <w:style w:type="paragraph" w:styleId="46">
    <w:name w:val="Caption"/>
    <w:basedOn w:val="619"/>
    <w:next w:val="6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1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1"/>
    <w:uiPriority w:val="99"/>
    <w:unhideWhenUsed/>
    <w:rPr>
      <w:vertAlign w:val="superscript"/>
    </w:rPr>
  </w:style>
  <w:style w:type="paragraph" w:styleId="178">
    <w:name w:val="endnote text"/>
    <w:basedOn w:val="61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1"/>
    <w:uiPriority w:val="99"/>
    <w:semiHidden/>
    <w:unhideWhenUsed/>
    <w:rPr>
      <w:vertAlign w:val="superscript"/>
    </w:rPr>
  </w:style>
  <w:style w:type="paragraph" w:styleId="181">
    <w:name w:val="toc 1"/>
    <w:basedOn w:val="619"/>
    <w:next w:val="61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9"/>
    <w:next w:val="61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9"/>
    <w:next w:val="61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9"/>
    <w:next w:val="61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9"/>
    <w:next w:val="61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9"/>
    <w:next w:val="61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9"/>
    <w:next w:val="61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9"/>
    <w:next w:val="61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9"/>
    <w:next w:val="61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9"/>
    <w:next w:val="619"/>
    <w:uiPriority w:val="99"/>
    <w:unhideWhenUsed/>
    <w:pPr>
      <w:spacing w:after="0" w:afterAutospacing="0"/>
    </w:pPr>
  </w:style>
  <w:style w:type="paragraph" w:styleId="619" w:default="1">
    <w:name w:val="Normal"/>
    <w:qFormat/>
    <w:rPr>
      <w:sz w:val="28"/>
    </w:rPr>
  </w:style>
  <w:style w:type="paragraph" w:styleId="620">
    <w:name w:val="Heading 1"/>
    <w:basedOn w:val="619"/>
    <w:next w:val="619"/>
    <w:qFormat/>
    <w:pPr>
      <w:jc w:val="center"/>
      <w:keepNext/>
      <w:outlineLvl w:val="0"/>
    </w:pPr>
    <w:rPr>
      <w:b/>
      <w:sz w:val="56"/>
    </w:rPr>
  </w:style>
  <w:style w:type="character" w:styleId="621" w:default="1">
    <w:name w:val="Default Paragraph Font"/>
    <w:uiPriority w:val="1"/>
    <w:semiHidden/>
    <w:unhideWhenUsed/>
  </w:style>
  <w:style w:type="table" w:styleId="6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3" w:default="1">
    <w:name w:val="No List"/>
    <w:uiPriority w:val="99"/>
    <w:semiHidden/>
    <w:unhideWhenUsed/>
  </w:style>
  <w:style w:type="paragraph" w:styleId="624">
    <w:name w:val="Header"/>
    <w:basedOn w:val="619"/>
    <w:pPr>
      <w:tabs>
        <w:tab w:val="center" w:pos="4153" w:leader="none"/>
        <w:tab w:val="right" w:pos="8306" w:leader="none"/>
      </w:tabs>
    </w:pPr>
    <w:rPr>
      <w:sz w:val="20"/>
    </w:rPr>
  </w:style>
  <w:style w:type="paragraph" w:styleId="625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626">
    <w:name w:val="Document Map"/>
    <w:basedOn w:val="619"/>
    <w:link w:val="627"/>
    <w:rPr>
      <w:rFonts w:ascii="Tahoma" w:hAnsi="Tahoma" w:cs="Tahoma"/>
      <w:sz w:val="16"/>
      <w:szCs w:val="16"/>
    </w:rPr>
  </w:style>
  <w:style w:type="character" w:styleId="627" w:customStyle="1">
    <w:name w:val="Схема документа Знак"/>
    <w:link w:val="626"/>
    <w:rPr>
      <w:rFonts w:ascii="Tahoma" w:hAnsi="Tahoma" w:cs="Tahoma"/>
      <w:sz w:val="16"/>
      <w:szCs w:val="16"/>
    </w:rPr>
  </w:style>
  <w:style w:type="character" w:styleId="628">
    <w:name w:val="Hyperlink"/>
    <w:uiPriority w:val="99"/>
    <w:unhideWhenUsed/>
    <w:rPr>
      <w:color w:val="0000ff"/>
      <w:u w:val="single"/>
    </w:rPr>
  </w:style>
  <w:style w:type="paragraph" w:styleId="629">
    <w:name w:val="Balloon Text"/>
    <w:basedOn w:val="619"/>
    <w:link w:val="630"/>
    <w:rPr>
      <w:rFonts w:ascii="Tahoma" w:hAnsi="Tahoma" w:cs="Tahoma"/>
      <w:sz w:val="16"/>
      <w:szCs w:val="16"/>
    </w:rPr>
  </w:style>
  <w:style w:type="character" w:styleId="630" w:customStyle="1">
    <w:name w:val="Текст выноски Знак"/>
    <w:link w:val="629"/>
    <w:rPr>
      <w:rFonts w:ascii="Tahoma" w:hAnsi="Tahoma" w:cs="Tahoma"/>
      <w:sz w:val="16"/>
      <w:szCs w:val="16"/>
    </w:rPr>
  </w:style>
  <w:style w:type="table" w:styleId="631">
    <w:name w:val="Table Grid"/>
    <w:basedOn w:val="62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&#1074;&#1086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6EEC5-4BF7-4108-9B83-F574BC0A3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12</cp:revision>
  <dcterms:created xsi:type="dcterms:W3CDTF">2024-11-15T09:59:00Z</dcterms:created>
  <dcterms:modified xsi:type="dcterms:W3CDTF">2024-11-18T06:51:59Z</dcterms:modified>
</cp:coreProperties>
</file>