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416" w:firstLine="708"/>
        <w:jc w:val="right"/>
        <w:widowControl w:val="off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01.11.2024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</w:t>
      </w:r>
      <w:r>
        <w:rPr>
          <w:b/>
          <w:sz w:val="24"/>
        </w:rPr>
        <w:t xml:space="preserve">1718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Об утверждении муниципальной программы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«Транспортная система» на 202</w:t>
      </w:r>
      <w:r>
        <w:rPr>
          <w:b/>
        </w:rPr>
        <w:t xml:space="preserve">5</w:t>
      </w:r>
      <w:r>
        <w:rPr>
          <w:b/>
        </w:rPr>
        <w:t xml:space="preserve">-202</w:t>
      </w:r>
      <w:r>
        <w:rPr>
          <w:b/>
        </w:rPr>
        <w:t xml:space="preserve">7</w:t>
      </w:r>
      <w:r>
        <w:rPr>
          <w:b/>
        </w:rPr>
        <w:t xml:space="preserve"> годы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4" w:firstLine="67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Федеральными законами от 06.10.2003 № 131-ФЗ «Об общих принципах организации местного самоуправления в Российской Федерации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орядк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разработки, реализации и оценки эффективности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муниципальных программ Печенгского муниципального округа</w:t>
      </w:r>
      <w:r>
        <w:rPr>
          <w:sz w:val="24"/>
          <w:szCs w:val="24"/>
        </w:rPr>
        <w:t xml:space="preserve">, утвержденн</w:t>
      </w:r>
      <w:r>
        <w:rPr>
          <w:sz w:val="24"/>
          <w:szCs w:val="24"/>
        </w:rPr>
        <w:t xml:space="preserve">ым</w:t>
      </w:r>
      <w:r>
        <w:rPr>
          <w:sz w:val="24"/>
          <w:szCs w:val="24"/>
        </w:rPr>
        <w:t xml:space="preserve"> постановлением администрации Печенгского муниципального округа от 16.08.2021 № 838,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целях обеспечения транспортной доступности населенных пунктов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Утвердить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ранспортн</w:t>
      </w:r>
      <w:r>
        <w:rPr>
          <w:sz w:val="24"/>
          <w:szCs w:val="24"/>
        </w:rPr>
        <w:t xml:space="preserve">ая система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 (далее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 </w:t>
      </w:r>
      <w:r>
        <w:rPr>
          <w:sz w:val="24"/>
          <w:szCs w:val="24"/>
          <w:lang w:eastAsia="en-US"/>
        </w:rPr>
        <w:t xml:space="preserve">Настоящее постановление вступает в силу с 01</w:t>
      </w:r>
      <w:r>
        <w:rPr>
          <w:sz w:val="24"/>
          <w:szCs w:val="24"/>
          <w:lang w:eastAsia="en-US"/>
        </w:rPr>
        <w:t xml:space="preserve"> января 202</w:t>
      </w:r>
      <w:r>
        <w:rPr>
          <w:sz w:val="24"/>
          <w:szCs w:val="24"/>
          <w:lang w:eastAsia="en-US"/>
        </w:rPr>
        <w:t xml:space="preserve">5</w:t>
      </w:r>
      <w:r>
        <w:rPr>
          <w:sz w:val="24"/>
          <w:szCs w:val="24"/>
          <w:lang w:eastAsia="en-US"/>
        </w:rPr>
        <w:t xml:space="preserve"> года.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3</w:t>
      </w:r>
      <w:r>
        <w:rPr>
          <w:sz w:val="24"/>
          <w:szCs w:val="24"/>
          <w:lang w:eastAsia="en-US"/>
        </w:rPr>
        <w:t xml:space="preserve">. </w:t>
      </w:r>
      <w:r>
        <w:rPr>
          <w:sz w:val="24"/>
          <w:szCs w:val="24"/>
          <w:lang w:eastAsia="en-US"/>
        </w:rPr>
        <w:t xml:space="preserve">Настоящее постановление опубликова</w:t>
      </w:r>
      <w:r>
        <w:rPr>
          <w:sz w:val="24"/>
          <w:szCs w:val="24"/>
          <w:lang w:eastAsia="en-US"/>
        </w:rPr>
        <w:t xml:space="preserve">ть</w:t>
      </w:r>
      <w:r>
        <w:rPr>
          <w:sz w:val="24"/>
          <w:szCs w:val="24"/>
          <w:lang w:eastAsia="en-US"/>
        </w:rPr>
        <w:t xml:space="preserve"> в </w:t>
      </w:r>
      <w:r>
        <w:rPr>
          <w:sz w:val="24"/>
          <w:szCs w:val="24"/>
          <w:lang w:eastAsia="en-US"/>
        </w:rPr>
        <w:t xml:space="preserve">официальном издании</w:t>
      </w:r>
      <w:r>
        <w:rPr>
          <w:sz w:val="24"/>
          <w:szCs w:val="24"/>
          <w:lang w:eastAsia="en-US"/>
        </w:rPr>
        <w:t xml:space="preserve"> газет</w:t>
      </w:r>
      <w:r>
        <w:rPr>
          <w:sz w:val="24"/>
          <w:szCs w:val="24"/>
          <w:lang w:eastAsia="en-US"/>
        </w:rPr>
        <w:t xml:space="preserve">а</w:t>
      </w:r>
      <w:r>
        <w:rPr>
          <w:sz w:val="24"/>
          <w:szCs w:val="24"/>
          <w:lang w:eastAsia="en-US"/>
        </w:rPr>
        <w:t xml:space="preserve"> «Печенга» и разме</w:t>
      </w:r>
      <w:r>
        <w:rPr>
          <w:sz w:val="24"/>
          <w:szCs w:val="24"/>
          <w:lang w:eastAsia="en-US"/>
        </w:rPr>
        <w:t xml:space="preserve">стить </w:t>
      </w:r>
      <w:r>
        <w:rPr>
          <w:sz w:val="24"/>
          <w:szCs w:val="24"/>
          <w:lang w:eastAsia="en-US"/>
        </w:rPr>
        <w:t xml:space="preserve">на сайте</w:t>
      </w:r>
      <w:r>
        <w:rPr>
          <w:sz w:val="24"/>
          <w:szCs w:val="24"/>
          <w:lang w:eastAsia="en-US"/>
        </w:rPr>
        <w:t xml:space="preserve">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rFonts w:eastAsia="Calibri"/>
          <w:sz w:val="24"/>
          <w:szCs w:val="24"/>
          <w:lang w:eastAsia="en-US"/>
        </w:rPr>
        <w:t xml:space="preserve">Контроль за</w:t>
      </w:r>
      <w:r>
        <w:rPr>
          <w:rFonts w:eastAsia="Calibri"/>
          <w:sz w:val="24"/>
          <w:szCs w:val="24"/>
          <w:lang w:eastAsia="en-US"/>
        </w:rPr>
        <w:t xml:space="preserve"> исполнением настоящего постановления возложить на заместителя Главы Печенгского муниципального окру</w:t>
      </w:r>
      <w:r>
        <w:rPr>
          <w:rFonts w:eastAsia="Calibri"/>
          <w:sz w:val="24"/>
          <w:szCs w:val="24"/>
          <w:lang w:eastAsia="en-US"/>
        </w:rPr>
        <w:t xml:space="preserve">га Пономарева А.В.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</w:pPr>
      <w:r>
        <w:t xml:space="preserve">Князева Э.Г., 60623</w:t>
      </w:r>
      <w:r/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01.11.2024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1718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6372"/>
        <w:rPr>
          <w:color w:val="0000ff"/>
          <w:sz w:val="24"/>
          <w:szCs w:val="24"/>
        </w:rPr>
      </w:pPr>
      <w:r>
        <w:rPr>
          <w:color w:val="0000ff"/>
          <w:sz w:val="24"/>
          <w:szCs w:val="24"/>
        </w:rPr>
      </w:r>
      <w:r>
        <w:rPr>
          <w:color w:val="0000ff"/>
          <w:sz w:val="24"/>
          <w:szCs w:val="24"/>
        </w:rPr>
      </w:r>
      <w:r>
        <w:rPr>
          <w:color w:val="0000ff"/>
          <w:sz w:val="24"/>
          <w:szCs w:val="24"/>
        </w:rPr>
      </w:r>
    </w:p>
    <w:p>
      <w:pPr>
        <w:ind w:left="6372"/>
        <w:rPr>
          <w:color w:val="0000ff"/>
          <w:sz w:val="24"/>
          <w:szCs w:val="24"/>
        </w:rPr>
      </w:pPr>
      <w:r>
        <w:rPr>
          <w:color w:val="0000ff"/>
          <w:sz w:val="24"/>
          <w:szCs w:val="24"/>
        </w:rPr>
      </w:r>
      <w:r>
        <w:rPr>
          <w:color w:val="0000ff"/>
          <w:sz w:val="24"/>
          <w:szCs w:val="24"/>
        </w:rPr>
      </w:r>
      <w:r>
        <w:rPr>
          <w:color w:val="0000ff"/>
          <w:sz w:val="24"/>
          <w:szCs w:val="24"/>
        </w:rPr>
      </w:r>
    </w:p>
    <w:p>
      <w:pPr>
        <w:pStyle w:val="928"/>
        <w:jc w:val="center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МУНИЦИПАЛЬНАЯ ПРОГРАММА</w:t>
      </w:r>
      <w:r>
        <w:rPr>
          <w:rFonts w:ascii="Times New Roman" w:hAnsi="Times New Roman"/>
          <w:i w:val="0"/>
          <w:sz w:val="24"/>
          <w:szCs w:val="24"/>
        </w:rPr>
      </w:r>
      <w:r>
        <w:rPr>
          <w:rFonts w:ascii="Times New Roman" w:hAnsi="Times New Roman"/>
          <w:i w:val="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ПЕЧЕНГСКОГО МУНИЦИПАЛЬНОГО ОКРУГА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</w:t>
      </w:r>
      <w:r>
        <w:rPr>
          <w:b/>
          <w:sz w:val="24"/>
          <w:szCs w:val="24"/>
        </w:rPr>
        <w:t xml:space="preserve">Т</w:t>
      </w:r>
      <w:r>
        <w:rPr>
          <w:b/>
          <w:sz w:val="24"/>
          <w:szCs w:val="24"/>
        </w:rPr>
        <w:t xml:space="preserve">ранспортн</w:t>
      </w:r>
      <w:r>
        <w:rPr>
          <w:b/>
          <w:sz w:val="24"/>
          <w:szCs w:val="24"/>
        </w:rPr>
        <w:t xml:space="preserve">ая система» </w:t>
      </w:r>
      <w:r>
        <w:rPr>
          <w:b/>
          <w:sz w:val="24"/>
          <w:szCs w:val="24"/>
        </w:rPr>
        <w:t xml:space="preserve">на </w:t>
      </w:r>
      <w:r>
        <w:rPr>
          <w:b/>
          <w:sz w:val="24"/>
          <w:szCs w:val="24"/>
        </w:rPr>
        <w:t xml:space="preserve">202</w:t>
      </w:r>
      <w:r>
        <w:rPr>
          <w:b/>
          <w:sz w:val="24"/>
          <w:szCs w:val="24"/>
        </w:rPr>
        <w:t xml:space="preserve">5</w:t>
      </w:r>
      <w:r>
        <w:rPr>
          <w:b/>
          <w:sz w:val="24"/>
          <w:szCs w:val="24"/>
        </w:rPr>
        <w:t xml:space="preserve">-202</w:t>
      </w:r>
      <w:r>
        <w:rPr>
          <w:b/>
          <w:sz w:val="24"/>
          <w:szCs w:val="24"/>
        </w:rPr>
        <w:t xml:space="preserve">7</w:t>
      </w:r>
      <w:r>
        <w:rPr>
          <w:b/>
          <w:sz w:val="24"/>
          <w:szCs w:val="24"/>
        </w:rPr>
        <w:t xml:space="preserve"> годы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28"/>
        <w:jc w:val="center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ПАСПОРТ</w:t>
      </w:r>
      <w:r>
        <w:rPr>
          <w:rFonts w:ascii="Times New Roman" w:hAnsi="Times New Roman"/>
          <w:i w:val="0"/>
          <w:sz w:val="24"/>
          <w:szCs w:val="24"/>
        </w:rPr>
      </w:r>
      <w:r>
        <w:rPr>
          <w:rFonts w:ascii="Times New Roman" w:hAnsi="Times New Roman"/>
          <w:i w:val="0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униципальной программы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«Транспортная система»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color w:val="0070c0"/>
        </w:rPr>
      </w:pPr>
      <w:r>
        <w:rPr>
          <w:color w:val="0070c0"/>
        </w:rPr>
      </w:r>
      <w:r>
        <w:rPr>
          <w:color w:val="0070c0"/>
        </w:rPr>
      </w:r>
      <w:r>
        <w:rPr>
          <w:color w:val="0070c0"/>
        </w:rPr>
      </w:r>
    </w:p>
    <w:tbl>
      <w:tblPr>
        <w:tblW w:w="957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520"/>
        <w:gridCol w:w="7053"/>
      </w:tblGrid>
      <w:tr>
        <w:tblPrEx/>
        <w:trPr>
          <w:jc w:val="center"/>
          <w:trHeight w:val="5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20" w:type="dxa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Цель программы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3" w:type="dxa"/>
            <w:textDirection w:val="lrTb"/>
            <w:noWrap w:val="false"/>
          </w:tcPr>
          <w:p>
            <w:pPr>
              <w:jc w:val="both"/>
              <w:rPr>
                <w:i/>
                <w:color w:val="ff0000"/>
                <w:spacing w:val="-3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требованиям.</w:t>
            </w:r>
            <w:r>
              <w:rPr>
                <w:i/>
                <w:color w:val="ff0000"/>
                <w:spacing w:val="-3"/>
                <w:sz w:val="24"/>
                <w:szCs w:val="24"/>
              </w:rPr>
            </w:r>
            <w:r>
              <w:rPr>
                <w:i/>
                <w:color w:val="ff0000"/>
                <w:spacing w:val="-3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20" w:type="dxa"/>
            <w:textDirection w:val="lrTb"/>
            <w:noWrap w:val="false"/>
          </w:tcPr>
          <w:p>
            <w:pPr>
              <w:rPr>
                <w:rFonts w:eastAsia="Calibri"/>
                <w:sz w:val="24"/>
                <w:szCs w:val="24"/>
                <w:highlight w:val="yellow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Задачи программы</w:t>
            </w:r>
            <w:r>
              <w:rPr>
                <w:rFonts w:eastAsia="Calibri"/>
                <w:sz w:val="24"/>
                <w:szCs w:val="24"/>
                <w:highlight w:val="yellow"/>
                <w:lang w:eastAsia="en-US"/>
              </w:rPr>
            </w:r>
            <w:r>
              <w:rPr>
                <w:rFonts w:eastAsia="Calibri"/>
                <w:sz w:val="24"/>
                <w:szCs w:val="24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3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pacing w:val="3"/>
                <w:sz w:val="24"/>
                <w:szCs w:val="24"/>
                <w:shd w:val="clear" w:color="auto" w:fill="ffffff"/>
              </w:rPr>
              <w:t xml:space="preserve">Приведение в нормативное состояние сети автомобильных дорог общего пользования местного значения на территории Печенгского муниципального округа.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20" w:type="dxa"/>
            <w:textDirection w:val="lrTb"/>
            <w:noWrap w:val="false"/>
          </w:tcPr>
          <w:p>
            <w:pPr>
              <w:shd w:val="clear" w:color="auto" w:fill="ffffff"/>
              <w:rPr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 xml:space="preserve">П</w:t>
            </w:r>
            <w:r>
              <w:rPr>
                <w:bCs/>
                <w:spacing w:val="-1"/>
                <w:sz w:val="24"/>
                <w:szCs w:val="24"/>
              </w:rPr>
              <w:t xml:space="preserve">оказатели программы</w:t>
            </w:r>
            <w:r>
              <w:rPr>
                <w:bCs/>
                <w:spacing w:val="-1"/>
                <w:sz w:val="24"/>
                <w:szCs w:val="24"/>
              </w:rPr>
            </w:r>
            <w:r>
              <w:rPr>
                <w:bCs/>
                <w:spacing w:val="-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3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1.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 Эксплуатационное содержание автомобильных дорог в соответствии с требованиями стандартов, норм и правил. 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2.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Площадь проведенного ямочного ремонта на участках дорог, на которых отсутствует необходимость замены дорожного покрытия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.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3.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Протяженность дорожной разметки на дорогах общего пользования местного значения.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4.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Обеспечение дорожно-уличной системы Печенгского муниципального округа дорожными знаками.   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5.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Площадь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отремонтированных автомобильных дорог общего пользования местного значения.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6. Количество обустроенных автобусных остановок.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7. Наличие разработанного проекта содержания автомобильных дорог и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округа.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20" w:type="dxa"/>
            <w:textDirection w:val="lrTb"/>
            <w:noWrap w:val="false"/>
          </w:tcPr>
          <w:p>
            <w:pPr>
              <w:rPr>
                <w:bCs/>
                <w:color w:val="000000"/>
                <w:spacing w:val="-3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Сроки и этапы реализации программы</w:t>
            </w:r>
            <w:r>
              <w:rPr>
                <w:bCs/>
                <w:color w:val="000000"/>
                <w:spacing w:val="-3"/>
                <w:sz w:val="24"/>
                <w:szCs w:val="24"/>
              </w:rPr>
            </w:r>
            <w:r>
              <w:rPr>
                <w:bCs/>
                <w:color w:val="000000"/>
                <w:spacing w:val="-3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3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202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5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–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 202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7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годы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2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3" w:type="dxa"/>
            <w:textDirection w:val="lrTb"/>
            <w:noWrap w:val="false"/>
          </w:tcPr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309 437,5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69073,4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4536,7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34536,7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40364,1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989,7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8234,4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72140,0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20" w:type="dxa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Справочно</w:t>
            </w:r>
            <w:r>
              <w:rPr>
                <w:sz w:val="24"/>
                <w:szCs w:val="24"/>
              </w:rPr>
              <w:t xml:space="preserve">: объем налоговых расходов муниципального образования в рамках реализации программы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3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3"/>
              <w:jc w:val="both"/>
              <w:tabs>
                <w:tab w:val="left" w:pos="789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20" w:type="dxa"/>
            <w:textDirection w:val="lrTb"/>
            <w:noWrap w:val="false"/>
          </w:tcPr>
          <w:p>
            <w:pPr>
              <w:rPr>
                <w:color w:val="000000"/>
                <w:spacing w:val="-3"/>
                <w:sz w:val="24"/>
                <w:szCs w:val="24"/>
              </w:rPr>
            </w:pPr>
            <w:r>
              <w:rPr>
                <w:bCs/>
                <w:color w:val="000000"/>
                <w:spacing w:val="1"/>
                <w:sz w:val="24"/>
                <w:szCs w:val="24"/>
              </w:rPr>
              <w:t xml:space="preserve">Ожидаемые конечные результаты </w:t>
            </w:r>
            <w:r>
              <w:rPr>
                <w:bCs/>
                <w:color w:val="000000"/>
                <w:spacing w:val="3"/>
                <w:sz w:val="24"/>
                <w:szCs w:val="24"/>
              </w:rPr>
              <w:t xml:space="preserve">реализации программы </w:t>
            </w:r>
            <w:r>
              <w:rPr>
                <w:color w:val="000000"/>
                <w:spacing w:val="-3"/>
                <w:sz w:val="24"/>
                <w:szCs w:val="24"/>
              </w:rPr>
            </w:r>
            <w:r>
              <w:rPr>
                <w:color w:val="000000"/>
                <w:spacing w:val="-3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Увеличение доли приведенных в нормативное состояние автомобильных дорог общего пользования местного значения. 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20" w:type="dxa"/>
            <w:textDirection w:val="lrTb"/>
            <w:noWrap w:val="false"/>
          </w:tcPr>
          <w:p>
            <w:pPr>
              <w:rPr>
                <w:bCs/>
                <w:color w:val="000000"/>
                <w:spacing w:val="1"/>
                <w:sz w:val="24"/>
                <w:szCs w:val="24"/>
                <w:highlight w:val="yellow"/>
              </w:rPr>
            </w:pPr>
            <w:r>
              <w:rPr>
                <w:bCs/>
                <w:color w:val="000000"/>
                <w:spacing w:val="1"/>
                <w:sz w:val="24"/>
                <w:szCs w:val="24"/>
              </w:rPr>
              <w:t xml:space="preserve">Ответственный исполнитель программы</w:t>
            </w:r>
            <w:r>
              <w:rPr>
                <w:bCs/>
                <w:color w:val="000000"/>
                <w:spacing w:val="1"/>
                <w:sz w:val="24"/>
                <w:szCs w:val="24"/>
                <w:highlight w:val="yellow"/>
              </w:rPr>
            </w:r>
            <w:r>
              <w:rPr>
                <w:bCs/>
                <w:color w:val="000000"/>
                <w:spacing w:val="1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3" w:type="dxa"/>
            <w:textDirection w:val="lrTb"/>
            <w:noWrap w:val="false"/>
          </w:tcPr>
          <w:p>
            <w:pPr>
              <w:jc w:val="both"/>
              <w:rPr>
                <w:spacing w:val="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Администрация Печенгского муниципального округа (Отдел строительства и </w:t>
            </w:r>
            <w:r>
              <w:rPr>
                <w:color w:val="000000" w:themeColor="text1"/>
                <w:sz w:val="24"/>
                <w:szCs w:val="24"/>
              </w:rPr>
              <w:t xml:space="preserve">жилищно-коммунального хозяйства </w:t>
            </w:r>
            <w:r>
              <w:rPr>
                <w:color w:val="000000" w:themeColor="text1"/>
                <w:sz w:val="24"/>
                <w:szCs w:val="24"/>
              </w:rPr>
              <w:t xml:space="preserve">администрации Печенгского муниципального округа) (далее </w:t>
            </w:r>
            <w:r>
              <w:rPr>
                <w:color w:val="000000" w:themeColor="text1"/>
                <w:sz w:val="24"/>
                <w:szCs w:val="24"/>
              </w:rPr>
              <w:t xml:space="preserve">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ОС</w:t>
            </w:r>
            <w:r>
              <w:rPr>
                <w:color w:val="000000" w:themeColor="text1"/>
                <w:sz w:val="24"/>
                <w:szCs w:val="24"/>
              </w:rPr>
              <w:t xml:space="preserve"> и ЖКХ)</w:t>
            </w:r>
            <w:r>
              <w:rPr>
                <w:spacing w:val="1"/>
                <w:sz w:val="24"/>
                <w:szCs w:val="24"/>
              </w:rPr>
            </w:r>
            <w:r>
              <w:rPr>
                <w:spacing w:val="1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20" w:type="dxa"/>
            <w:textDirection w:val="lrTb"/>
            <w:noWrap w:val="false"/>
          </w:tcPr>
          <w:p>
            <w:pPr>
              <w:rPr>
                <w:bCs/>
                <w:color w:val="000000"/>
                <w:spacing w:val="1"/>
                <w:sz w:val="24"/>
                <w:szCs w:val="24"/>
              </w:rPr>
            </w:pPr>
            <w:r>
              <w:rPr>
                <w:bCs/>
                <w:color w:val="000000"/>
                <w:spacing w:val="1"/>
                <w:sz w:val="24"/>
                <w:szCs w:val="24"/>
              </w:rPr>
              <w:t xml:space="preserve">Исполнители программы</w:t>
            </w:r>
            <w:r>
              <w:rPr>
                <w:bCs/>
                <w:color w:val="000000"/>
                <w:spacing w:val="1"/>
                <w:sz w:val="24"/>
                <w:szCs w:val="24"/>
              </w:rPr>
            </w:r>
            <w:r>
              <w:rPr>
                <w:bCs/>
                <w:color w:val="000000"/>
                <w:spacing w:val="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3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М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униципальное бюджетное учреждение «Никельская дорожная служба» (далее - </w:t>
            </w:r>
            <w:r>
              <w:rPr>
                <w:sz w:val="24"/>
                <w:szCs w:val="24"/>
              </w:rPr>
              <w:t xml:space="preserve">МБУ «НДС»), м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униципальное казенное учреждение «</w:t>
            </w:r>
            <w:r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благоустройства и развития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» (далее - </w:t>
            </w:r>
            <w:r>
              <w:rPr>
                <w:sz w:val="24"/>
                <w:szCs w:val="24"/>
              </w:rPr>
              <w:t xml:space="preserve">МК</w:t>
            </w:r>
            <w:r>
              <w:rPr>
                <w:sz w:val="24"/>
                <w:szCs w:val="24"/>
              </w:rPr>
              <w:t xml:space="preserve">У «</w:t>
            </w:r>
            <w:r>
              <w:rPr>
                <w:sz w:val="24"/>
                <w:szCs w:val="24"/>
              </w:rPr>
              <w:t xml:space="preserve">УБиР</w:t>
            </w:r>
            <w:r>
              <w:rPr>
                <w:sz w:val="24"/>
                <w:szCs w:val="24"/>
              </w:rPr>
              <w:t xml:space="preserve">»), </w:t>
            </w:r>
            <w:r>
              <w:rPr>
                <w:sz w:val="24"/>
                <w:szCs w:val="24"/>
              </w:rPr>
              <w:t xml:space="preserve">муниципальное бюджетное учреждение «Ремонтно-эксплуатационная служба» (далее – МБУ «РЭС»)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20" w:type="dxa"/>
            <w:textDirection w:val="lrTb"/>
            <w:noWrap w:val="false"/>
          </w:tcPr>
          <w:p>
            <w:pPr>
              <w:rPr>
                <w:bCs/>
                <w:color w:val="000000"/>
                <w:spacing w:val="1"/>
                <w:sz w:val="24"/>
                <w:szCs w:val="24"/>
              </w:rPr>
            </w:pPr>
            <w:r>
              <w:rPr>
                <w:bCs/>
                <w:color w:val="000000"/>
                <w:spacing w:val="1"/>
                <w:sz w:val="24"/>
                <w:szCs w:val="24"/>
              </w:rPr>
              <w:t xml:space="preserve">Соисполнители программы</w:t>
            </w:r>
            <w:r>
              <w:rPr>
                <w:bCs/>
                <w:color w:val="000000"/>
                <w:spacing w:val="1"/>
                <w:sz w:val="24"/>
                <w:szCs w:val="24"/>
              </w:rPr>
            </w:r>
            <w:r>
              <w:rPr>
                <w:bCs/>
                <w:color w:val="000000"/>
                <w:spacing w:val="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53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-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9"/>
        <w:numPr>
          <w:ilvl w:val="0"/>
          <w:numId w:val="29"/>
        </w:numPr>
        <w:jc w:val="center"/>
        <w:spacing w:after="0" w:line="240" w:lineRule="auto"/>
        <w:tabs>
          <w:tab w:val="left" w:pos="284" w:leader="none"/>
          <w:tab w:val="left" w:pos="1740" w:leader="none"/>
          <w:tab w:val="left" w:pos="9694" w:leader="none"/>
        </w:tabs>
        <w:rPr>
          <w:rFonts w:ascii="Times New Roman" w:hAnsi="Times New Roman" w:cs="Times New Roman"/>
          <w:i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Характеристика проблемы, на решение которой направлена программа</w:t>
      </w:r>
      <w:r>
        <w:rPr>
          <w:rFonts w:ascii="Times New Roman" w:hAnsi="Times New Roman" w:cs="Times New Roman"/>
          <w:i/>
          <w:color w:val="0000ff"/>
          <w:sz w:val="24"/>
          <w:szCs w:val="24"/>
        </w:rPr>
      </w:r>
      <w:r>
        <w:rPr>
          <w:rFonts w:ascii="Times New Roman" w:hAnsi="Times New Roman" w:cs="Times New Roman"/>
          <w:i/>
          <w:color w:val="0000ff"/>
          <w:sz w:val="24"/>
          <w:szCs w:val="24"/>
        </w:rPr>
      </w:r>
    </w:p>
    <w:p>
      <w:pPr>
        <w:pStyle w:val="949"/>
        <w:ind w:left="1080"/>
        <w:spacing w:after="0" w:line="240" w:lineRule="auto"/>
        <w:tabs>
          <w:tab w:val="left" w:pos="284" w:leader="none"/>
          <w:tab w:val="left" w:pos="1740" w:leader="none"/>
          <w:tab w:val="left" w:pos="9694" w:leader="none"/>
        </w:tabs>
        <w:rPr>
          <w:rFonts w:ascii="Times New Roman" w:hAnsi="Times New Roman" w:cs="Times New Roman"/>
          <w:i/>
          <w:color w:val="0000ff"/>
          <w:sz w:val="24"/>
          <w:szCs w:val="24"/>
        </w:rPr>
      </w:pPr>
      <w:r>
        <w:rPr>
          <w:rFonts w:ascii="Times New Roman" w:hAnsi="Times New Roman" w:cs="Times New Roman"/>
          <w:i/>
          <w:color w:val="0000ff"/>
          <w:sz w:val="24"/>
          <w:szCs w:val="24"/>
        </w:rPr>
      </w:r>
      <w:r>
        <w:rPr>
          <w:rFonts w:ascii="Times New Roman" w:hAnsi="Times New Roman" w:cs="Times New Roman"/>
          <w:i/>
          <w:color w:val="0000ff"/>
          <w:sz w:val="24"/>
          <w:szCs w:val="24"/>
        </w:rPr>
      </w:r>
      <w:r>
        <w:rPr>
          <w:rFonts w:ascii="Times New Roman" w:hAnsi="Times New Roman" w:cs="Times New Roman"/>
          <w:i/>
          <w:color w:val="0000ff"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 xml:space="preserve">пунктом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части</w:t>
      </w:r>
      <w:r>
        <w:rPr>
          <w:sz w:val="24"/>
          <w:szCs w:val="24"/>
        </w:rPr>
        <w:t xml:space="preserve"> 1 статьи 16 Федерального закона от 06.10.2003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 № 131-ФЗ «Об общих принципах организации местного самоуправления в Российской Федерации» к вопросам местного значения муниципального округа относится </w:t>
      </w:r>
      <w:r>
        <w:rPr>
          <w:sz w:val="24"/>
          <w:szCs w:val="24"/>
        </w:rPr>
        <w:t xml:space="preserve">дорож</w:t>
      </w:r>
      <w:r>
        <w:rPr>
          <w:sz w:val="24"/>
          <w:szCs w:val="24"/>
        </w:rPr>
        <w:t xml:space="preserve">ная деятельность в отношении автомобильных дорог местного значения в границах муниципального округа и обеспечение безопасности дорожного движения на них, включая создание и обеспечение функционирования парковок (парковочных мест), в границах муниципального</w:t>
      </w:r>
      <w:r>
        <w:rPr>
          <w:sz w:val="24"/>
          <w:szCs w:val="24"/>
        </w:rPr>
        <w:t xml:space="preserve"> округа,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b/>
          <w:bCs/>
          <w:sz w:val="24"/>
          <w:szCs w:val="24"/>
        </w:rPr>
      </w:pPr>
      <w:r>
        <w:rPr>
          <w:rFonts w:eastAsia="Arial Unicode MS"/>
          <w:color w:val="000000"/>
          <w:sz w:val="24"/>
          <w:szCs w:val="24"/>
        </w:rPr>
        <w:t xml:space="preserve">Устойчивое и эффективное развитие дорожно-транспортного комплекса </w:t>
      </w:r>
      <w:r>
        <w:rPr>
          <w:rFonts w:eastAsia="Arial Unicode MS"/>
          <w:color w:val="000000"/>
          <w:sz w:val="24"/>
          <w:szCs w:val="24"/>
        </w:rPr>
        <w:t xml:space="preserve">–</w:t>
      </w:r>
      <w:r>
        <w:rPr>
          <w:rFonts w:eastAsia="Arial Unicode MS"/>
          <w:color w:val="000000"/>
          <w:sz w:val="24"/>
          <w:szCs w:val="24"/>
        </w:rPr>
        <w:t xml:space="preserve"> необходимое условие обеспечения темпов экономического роста и повышения качества жизни населения.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Несоответствие уровня обустройства дорог и сервисного обслуживания современным требованиям, неудовлетворительная работа служб эксплуатации дорог могут привес</w:t>
      </w:r>
      <w:r>
        <w:rPr>
          <w:sz w:val="24"/>
          <w:szCs w:val="24"/>
        </w:rPr>
        <w:t xml:space="preserve">ти к снижению безопасности дорожного движения. Снизить уровень аварийности, человеческие и материальные потери возможно лишь при осуществлении согласованного комплекса законодательных, экономических, организационных технических, воспитательных мероприятий.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widowControl w:val="off"/>
        <w:rPr>
          <w:rFonts w:eastAsia="Arial Unicode MS"/>
          <w:sz w:val="24"/>
          <w:szCs w:val="24"/>
        </w:rPr>
      </w:pPr>
      <w:r>
        <w:rPr>
          <w:sz w:val="24"/>
          <w:szCs w:val="24"/>
        </w:rPr>
        <w:t xml:space="preserve">В связи с постоянным ростом уровня автомобилизации, </w:t>
      </w:r>
      <w:r>
        <w:rPr>
          <w:rFonts w:eastAsia="Arial Unicode MS"/>
          <w:sz w:val="24"/>
          <w:szCs w:val="24"/>
        </w:rPr>
        <w:t xml:space="preserve">увеличением </w:t>
      </w:r>
      <w:r>
        <w:rPr>
          <w:sz w:val="24"/>
          <w:szCs w:val="24"/>
        </w:rPr>
        <w:t xml:space="preserve">интенсивности движения, возросло количество участков автомобильных дорог с неудовлетворительным транспортно-эксплуатационным состоянием, на которых </w:t>
      </w:r>
      <w:r>
        <w:rPr>
          <w:sz w:val="24"/>
          <w:szCs w:val="24"/>
        </w:rPr>
        <w:t xml:space="preserve">требуется проведение реконструкции. </w:t>
      </w:r>
      <w:r>
        <w:rPr>
          <w:rFonts w:eastAsia="Arial Unicode MS"/>
          <w:sz w:val="24"/>
          <w:szCs w:val="24"/>
        </w:rPr>
      </w:r>
      <w:r>
        <w:rPr>
          <w:rFonts w:eastAsia="Arial Unicode MS"/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сложившейся ситуации </w:t>
      </w:r>
      <w:r>
        <w:rPr>
          <w:rFonts w:eastAsia="Arial Unicode MS"/>
          <w:sz w:val="24"/>
          <w:szCs w:val="24"/>
        </w:rPr>
        <w:t xml:space="preserve">необходимо </w:t>
      </w:r>
      <w:r>
        <w:rPr>
          <w:sz w:val="24"/>
          <w:szCs w:val="24"/>
        </w:rPr>
        <w:t xml:space="preserve">обеспечить соответствие параметров улично-дорожной сети потребностям дорожного движения и транспортного обслуживания населения, предприятий, учреждений и организаций </w:t>
      </w:r>
      <w:r>
        <w:rPr>
          <w:sz w:val="24"/>
          <w:szCs w:val="24"/>
        </w:rPr>
        <w:t xml:space="preserve">Печенгского муниципального </w:t>
      </w:r>
      <w:r>
        <w:rPr>
          <w:sz w:val="24"/>
          <w:szCs w:val="24"/>
        </w:rPr>
        <w:t xml:space="preserve">округа, в связи, с чем возникает необходимость реализации комплекса мер, направленных на обеспечение комфортного и безопасного передвижения всех видов транспортных средств на территории </w:t>
      </w:r>
      <w:r>
        <w:rPr>
          <w:sz w:val="24"/>
          <w:szCs w:val="24"/>
        </w:rPr>
        <w:t xml:space="preserve">Печенгского муниципального </w:t>
      </w:r>
      <w:r>
        <w:rPr>
          <w:sz w:val="24"/>
          <w:szCs w:val="24"/>
        </w:rPr>
        <w:t xml:space="preserve">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9"/>
        <w:numPr>
          <w:ilvl w:val="0"/>
          <w:numId w:val="29"/>
        </w:numPr>
        <w:ind w:left="0" w:firstLine="0"/>
        <w:jc w:val="center"/>
        <w:spacing w:after="0" w:line="240" w:lineRule="auto"/>
        <w:tabs>
          <w:tab w:val="left" w:pos="567" w:leader="none"/>
        </w:tabs>
        <w:rPr>
          <w:rFonts w:ascii="Times New Roman" w:hAnsi="Times New Roman" w:cs="Times New Roman"/>
          <w:b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sz w:val="24"/>
          <w:szCs w:val="24"/>
        </w:rPr>
        <w:t xml:space="preserve">Основные цели и задачи программы с указанием сроков и этапов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ее реализации,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а также перечень основных мероприятий и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показателей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Целью программы является 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достижения поставленной цели должны быть решены задачи: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- </w:t>
      </w:r>
      <w:r>
        <w:rPr>
          <w:color w:val="000000"/>
          <w:spacing w:val="3"/>
          <w:sz w:val="24"/>
          <w:szCs w:val="24"/>
          <w:shd w:val="clear" w:color="auto" w:fill="ffffff"/>
        </w:rPr>
        <w:t xml:space="preserve">п</w:t>
      </w:r>
      <w:r>
        <w:rPr>
          <w:color w:val="000000"/>
          <w:spacing w:val="3"/>
          <w:sz w:val="24"/>
          <w:szCs w:val="24"/>
          <w:shd w:val="clear" w:color="auto" w:fill="ffffff"/>
        </w:rPr>
        <w:t xml:space="preserve">риведение в нормативное состояние сети автомобильных дорог общего пользования местного значения на территории Печенгского муниципального округа.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Реализация данной программы позволит: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 xml:space="preserve">обеспечить удовлетворение потребностей населения в услугах общественного транспорта </w:t>
      </w:r>
      <w:r>
        <w:rPr>
          <w:color w:val="000000"/>
          <w:spacing w:val="1"/>
          <w:sz w:val="24"/>
          <w:szCs w:val="24"/>
        </w:rPr>
        <w:t xml:space="preserve">на территории Печенгского муниципального округа </w:t>
      </w:r>
      <w:r>
        <w:rPr>
          <w:color w:val="000000"/>
          <w:sz w:val="24"/>
          <w:szCs w:val="24"/>
        </w:rPr>
        <w:t xml:space="preserve">на муниципальных маршрутах;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2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увеличить долю приведенных в нормативное состояние автомобильных дорог общего пользования местного значения.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567" w:leader="none"/>
        </w:tabs>
        <w:rPr>
          <w:sz w:val="24"/>
          <w:szCs w:val="24"/>
          <w:u w:val="single"/>
        </w:rPr>
        <w:outlineLvl w:val="1"/>
      </w:pPr>
      <w:r>
        <w:rPr>
          <w:sz w:val="24"/>
          <w:szCs w:val="24"/>
          <w:u w:val="single"/>
        </w:rPr>
        <w:t xml:space="preserve">Основные показатели эффективности реализации программы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9"/>
        <w:jc w:val="both"/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065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10"/>
        <w:gridCol w:w="850"/>
        <w:gridCol w:w="850"/>
        <w:gridCol w:w="851"/>
        <w:gridCol w:w="992"/>
        <w:gridCol w:w="992"/>
        <w:gridCol w:w="993"/>
        <w:gridCol w:w="1559"/>
      </w:tblGrid>
      <w:tr>
        <w:tblPrEx/>
        <w:trPr/>
        <w:tc>
          <w:tcPr>
            <w:shd w:val="clear" w:color="auto" w:fill="auto"/>
            <w:tcW w:w="56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№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п</w:t>
            </w:r>
            <w:r>
              <w:rPr>
                <w:bCs/>
              </w:rPr>
              <w:t xml:space="preserve">/п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241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Цели, </w:t>
            </w:r>
            <w:r>
              <w:rPr>
                <w:bCs/>
              </w:rPr>
              <w:t xml:space="preserve">мероприятия</w:t>
            </w:r>
            <w:r>
              <w:rPr>
                <w:bCs/>
              </w:rPr>
              <w:t xml:space="preserve">, показатели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Ед. изм.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5"/>
            <w:shd w:val="clear" w:color="auto" w:fill="auto"/>
            <w:tcW w:w="4678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Значение показателя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Источник данных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5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Отчет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Оценка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outlineLvl w:val="1"/>
            </w:pPr>
            <w:r>
              <w:t xml:space="preserve">Годы</w:t>
            </w:r>
            <w:r>
              <w:t xml:space="preserve"> р</w:t>
            </w:r>
            <w:r>
              <w:t xml:space="preserve">еализации </w:t>
            </w:r>
            <w:r>
              <w:t xml:space="preserve">п</w:t>
            </w:r>
            <w:r>
              <w:t xml:space="preserve">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56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center" w:pos="716" w:leader="none"/>
                <w:tab w:val="left" w:pos="1361" w:leader="none"/>
              </w:tabs>
              <w:rPr>
                <w:bCs/>
              </w:rPr>
            </w:pPr>
            <w:r>
              <w:rPr>
                <w:bCs/>
              </w:rPr>
              <w:t xml:space="preserve">20</w:t>
            </w:r>
            <w:r>
              <w:rPr>
                <w:bCs/>
              </w:rPr>
              <w:t xml:space="preserve">2</w:t>
            </w:r>
            <w:r>
              <w:rPr>
                <w:bCs/>
              </w:rPr>
              <w:t xml:space="preserve">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</w:t>
            </w:r>
            <w:r>
              <w:rPr>
                <w:bCs/>
              </w:rPr>
              <w:t xml:space="preserve">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</w:t>
            </w:r>
            <w:r>
              <w:rPr>
                <w:bCs/>
              </w:rPr>
              <w:t xml:space="preserve">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</w:t>
            </w:r>
            <w:r>
              <w:rPr>
                <w:bCs/>
              </w:rPr>
              <w:t xml:space="preserve">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</w:t>
            </w:r>
            <w:r>
              <w:rPr>
                <w:bCs/>
              </w:rPr>
              <w:t xml:space="preserve">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56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8"/>
            <w:shd w:val="clear" w:color="auto" w:fill="auto"/>
            <w:tcW w:w="9497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  <w:t xml:space="preserve">Показатель цели муниципальной программы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shd w:val="clear" w:color="auto" w:fill="auto"/>
            <w:tcW w:w="568" w:type="dxa"/>
            <w:textDirection w:val="lrTb"/>
            <w:noWrap w:val="false"/>
          </w:tcPr>
          <w:p>
            <w:pPr>
              <w:jc w:val="center"/>
              <w:outlineLvl w:val="1"/>
            </w:pPr>
            <w:r>
              <w:t xml:space="preserve">1.1.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</w:t>
            </w:r>
            <w:r>
              <w:t xml:space="preserve">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56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2.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8"/>
            <w:shd w:val="clear" w:color="auto" w:fill="auto"/>
            <w:tcW w:w="9497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  <w:t xml:space="preserve">Показатели задач </w:t>
            </w:r>
            <w:bookmarkStart w:id="0" w:name="_GoBack"/>
            <w:r/>
            <w:bookmarkEnd w:id="0"/>
            <w:r>
              <w:rPr>
                <w:b/>
              </w:rPr>
              <w:t xml:space="preserve">муниципальной</w:t>
            </w:r>
            <w:r>
              <w:rPr>
                <w:b/>
              </w:rPr>
              <w:t xml:space="preserve"> программы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shd w:val="clear" w:color="auto" w:fill="auto"/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2.1.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rFonts w:eastAsia="Calibri"/>
                <w:lang w:eastAsia="en-US"/>
              </w:rPr>
              <w:t xml:space="preserve">Эксплуатационное содержание автомобильных дорог в соответствии с требованиями стандартов, норм и правил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</w:t>
            </w:r>
            <w:r>
              <w:t xml:space="preserve">ы</w:t>
            </w:r>
            <w:r>
              <w:t xml:space="preserve">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2.2.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Площадь </w:t>
            </w:r>
            <w:r>
              <w:t xml:space="preserve">п</w:t>
            </w:r>
            <w:r>
              <w:t xml:space="preserve">роведенного ямочного ремонта, на участках автодорог, на которых отсутствует необходимость замены дорожного покрытия 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кв.</w:t>
            </w:r>
            <w:r>
              <w:t xml:space="preserve"> </w:t>
            </w:r>
            <w:r>
              <w:t xml:space="preserve">м.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8</w:t>
            </w:r>
            <w:r>
              <w:t xml:space="preserve">00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800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500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500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500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2.3.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Протяженность дорожной разметки на дорогах общего </w:t>
            </w:r>
            <w:r>
              <w:t xml:space="preserve">пользования местного значения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км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29,2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17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17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17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17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2.4.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Обеспечение дорожно-уличной системы Печенгского муниципального округа дорожными знаками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2.5.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spacing w:val="3"/>
                <w:shd w:val="clear" w:color="auto" w:fill="ffffff"/>
              </w:rPr>
            </w:pPr>
            <w:r>
              <w:t xml:space="preserve">Площадь отремонтированных автомобильных дорог общего пользования местного значения </w:t>
            </w:r>
            <w:r>
              <w:rPr>
                <w:spacing w:val="3"/>
                <w:shd w:val="clear" w:color="auto" w:fill="ffffff"/>
              </w:rPr>
            </w:r>
            <w:r>
              <w:rPr>
                <w:spacing w:val="3"/>
                <w:shd w:val="clear" w:color="auto" w:fill="ffffff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кв.</w:t>
            </w:r>
            <w:r>
              <w:t xml:space="preserve"> </w:t>
            </w:r>
            <w:r>
              <w:t xml:space="preserve">м.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rPr>
                <w:szCs w:val="18"/>
              </w:rPr>
              <w:t xml:space="preserve">16997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5800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</w:t>
            </w:r>
            <w:r>
              <w:t xml:space="preserve">5500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5500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t xml:space="preserve">Отчет                      МКУ «</w:t>
            </w:r>
            <w:r>
              <w:t xml:space="preserve">У</w:t>
            </w:r>
            <w:r>
              <w:t xml:space="preserve">б</w:t>
            </w:r>
            <w:r>
              <w:t xml:space="preserve">иР</w:t>
            </w:r>
            <w:r>
              <w:t xml:space="preserve">»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2.6.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обустроенных автобусных остановок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Ш</w:t>
            </w:r>
            <w:r>
              <w:t xml:space="preserve">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t xml:space="preserve">Отчет                      МКУ «</w:t>
            </w:r>
            <w:r>
              <w:t xml:space="preserve">У</w:t>
            </w:r>
            <w:r>
              <w:t xml:space="preserve">б</w:t>
            </w:r>
            <w:r>
              <w:t xml:space="preserve">иР</w:t>
            </w:r>
            <w:r>
              <w:t xml:space="preserve">»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2.7.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color w:val="000000"/>
                <w:spacing w:val="1"/>
              </w:rPr>
              <w:t xml:space="preserve">Наличие разработанного проекта содержания автомобильных дорог и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                           ОС и ЖКХ</w:t>
            </w:r>
            <w:r/>
          </w:p>
        </w:tc>
      </w:tr>
    </w:tbl>
    <w:p>
      <w:pPr>
        <w:ind w:firstLine="709"/>
        <w:jc w:val="center"/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720"/>
        <w:jc w:val="center"/>
        <w:tabs>
          <w:tab w:val="left" w:pos="284" w:leader="none"/>
        </w:tabs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3. Механизм реализации программы</w:t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contextualSpacing/>
        <w:ind w:left="720"/>
        <w:jc w:val="center"/>
        <w:tabs>
          <w:tab w:val="left" w:pos="284" w:leader="none"/>
        </w:tabs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Администрация Печенгского муниципального округа (Отдел строительства и ЖКХ администрации Печенгского муниципального округа)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ответственный исполнитель программы: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осуществляет текущее управление мероприятиями программы,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ходом выполнения мероприятий программы, подготовку в установленном порядке отчетности по реализации программы;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проводит мониторинг реализации программных мероприятий;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осуществляет подготовку предложений по корректировке программы.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720"/>
        <w:jc w:val="center"/>
        <w:tabs>
          <w:tab w:val="left" w:pos="284" w:leader="none"/>
        </w:tabs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 </w:t>
      </w:r>
      <w:r>
        <w:rPr>
          <w:b/>
          <w:bCs/>
          <w:color w:val="000000"/>
          <w:sz w:val="24"/>
          <w:szCs w:val="24"/>
        </w:rPr>
        <w:t xml:space="preserve">Оценка эффективности программы и рисков ее реализации </w:t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pStyle w:val="949"/>
        <w:contextualSpacing/>
        <w:ind w:left="0"/>
        <w:spacing w:after="0" w:line="240" w:lineRule="auto"/>
        <w:tabs>
          <w:tab w:val="left" w:pos="284" w:leader="none"/>
          <w:tab w:val="left" w:pos="2268" w:leader="none"/>
        </w:tabs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Оценка эффективности выполнения программы </w:t>
      </w:r>
      <w:r>
        <w:rPr>
          <w:sz w:val="24"/>
          <w:szCs w:val="24"/>
        </w:rPr>
        <w:t xml:space="preserve">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vanish/>
          <w:sz w:val="24"/>
          <w:szCs w:val="24"/>
        </w:rPr>
      </w:pPr>
      <w:r>
        <w:rPr>
          <w:sz w:val="24"/>
          <w:szCs w:val="24"/>
        </w:rPr>
        <w:t xml:space="preserve"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  Программы) при условии соблюдения обоснованного объема расходов.</w:t>
      </w:r>
      <w:r>
        <w:rPr>
          <w:sz w:val="24"/>
          <w:szCs w:val="24"/>
        </w:rPr>
        <w:t xml:space="preserve"> </w:t>
      </w:r>
      <w:r>
        <w:rPr>
          <w:vanish/>
          <w:sz w:val="24"/>
          <w:szCs w:val="24"/>
        </w:rPr>
      </w:r>
      <w:r>
        <w:rPr>
          <w:vanish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Реализация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 подвержена влиянию следующих групп рисков и негативных факторов: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Значительным риском является сокращение запланированных объемов финансирования в ходе формирования и реализации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рограммы, что может повлечь за собой корректировку целевых значений показателей и необходимость внесения </w:t>
      </w:r>
      <w:r>
        <w:rPr>
          <w:sz w:val="24"/>
          <w:szCs w:val="24"/>
        </w:rPr>
        <w:t xml:space="preserve">изменений в перечень реализуемых основных мероприятий.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целях минимизации негативного влияния данного риска на ход реализации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 необходимо обеспечить сбалансированное распределение финансовых средств </w:t>
      </w:r>
      <w:r>
        <w:rPr>
          <w:sz w:val="24"/>
          <w:szCs w:val="24"/>
        </w:rPr>
        <w:t xml:space="preserve">по</w:t>
      </w:r>
      <w:r>
        <w:rPr>
          <w:sz w:val="24"/>
          <w:szCs w:val="24"/>
        </w:rPr>
        <w:t xml:space="preserve"> основным мероприятиям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 Правовые риски, связанные с внесением не предусмотренных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рограммой изменений в ф</w:t>
      </w:r>
      <w:r>
        <w:rPr>
          <w:sz w:val="24"/>
          <w:szCs w:val="24"/>
        </w:rPr>
        <w:t xml:space="preserve">едеральные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</w:t>
      </w:r>
      <w:r>
        <w:rPr>
          <w:sz w:val="24"/>
          <w:szCs w:val="24"/>
        </w:rPr>
        <w:t xml:space="preserve">Печенгского муниципального </w:t>
      </w:r>
      <w:r>
        <w:rPr>
          <w:sz w:val="24"/>
          <w:szCs w:val="24"/>
        </w:rPr>
        <w:t xml:space="preserve">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49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объем таких товаров, работ, услуг.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Мерами по управлению данным видом рисков служит мониторинг цен и прогнозирование текущих тенденций в сфере реализации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 для своевременного пересмотра объема финансирования и его перераспределения </w:t>
      </w:r>
      <w:r>
        <w:rPr>
          <w:sz w:val="24"/>
          <w:szCs w:val="24"/>
        </w:rPr>
        <w:t xml:space="preserve">по</w:t>
      </w:r>
      <w:r>
        <w:rPr>
          <w:sz w:val="24"/>
          <w:szCs w:val="24"/>
        </w:rPr>
        <w:t xml:space="preserve"> основным мероприятиям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 для обеспечения достижения ожидаемых конечных результатов.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целях минимизации негативного влияния данного риска на ход реализации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 необходимо обеспечить оперативный мониторинг выполнения мероприятий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 и существенно снизить показатели ее результативности.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18"/>
          <w:szCs w:val="18"/>
        </w:rPr>
      </w:pPr>
      <w:r>
        <w:rPr>
          <w:sz w:val="24"/>
          <w:szCs w:val="24"/>
        </w:rPr>
        <w:t xml:space="preserve">Управление рисками будет осуществляться на основе регулярного мониторинга реализации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рограммы.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12474" w:right="395"/>
        <w:jc w:val="right"/>
        <w:tabs>
          <w:tab w:val="left" w:pos="993" w:leader="none"/>
        </w:tabs>
        <w:rPr>
          <w:sz w:val="24"/>
          <w:szCs w:val="24"/>
        </w:rPr>
        <w:sectPr>
          <w:headerReference w:type="default" r:id="rId9"/>
          <w:headerReference w:type="even" r:id="rId10"/>
          <w:footerReference w:type="default" r:id="rId11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программе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</w:t>
      </w:r>
      <w:r>
        <w:rPr>
          <w:b/>
          <w:sz w:val="24"/>
          <w:szCs w:val="24"/>
        </w:rPr>
        <w:t xml:space="preserve">ЕРЕЧЕНЬ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мероприятий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color w:val="0070c0"/>
        </w:rPr>
      </w:pPr>
      <w:r>
        <w:rPr>
          <w:color w:val="0070c0"/>
        </w:rPr>
      </w:r>
      <w:r>
        <w:rPr>
          <w:color w:val="0070c0"/>
        </w:rPr>
      </w:r>
      <w:r>
        <w:rPr>
          <w:color w:val="0070c0"/>
        </w:rPr>
      </w:r>
    </w:p>
    <w:tbl>
      <w:tblPr>
        <w:tblW w:w="4897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9"/>
        <w:gridCol w:w="4811"/>
        <w:gridCol w:w="1304"/>
        <w:gridCol w:w="1117"/>
        <w:gridCol w:w="319"/>
        <w:gridCol w:w="1074"/>
        <w:gridCol w:w="199"/>
        <w:gridCol w:w="1059"/>
        <w:gridCol w:w="206"/>
        <w:gridCol w:w="1046"/>
        <w:gridCol w:w="221"/>
        <w:gridCol w:w="1175"/>
        <w:gridCol w:w="120"/>
        <w:gridCol w:w="1832"/>
      </w:tblGrid>
      <w:tr>
        <w:tblPrEx/>
        <w:trPr>
          <w:trHeight w:val="780"/>
        </w:trPr>
        <w:tc>
          <w:tcPr>
            <w:shd w:val="clear" w:color="auto" w:fill="auto"/>
            <w:tcW w:w="28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№ </w:t>
            </w:r>
            <w:r>
              <w:rPr>
                <w:bCs/>
                <w:sz w:val="22"/>
                <w:szCs w:val="22"/>
              </w:rPr>
              <w:t xml:space="preserve">п</w:t>
            </w:r>
            <w:r>
              <w:rPr>
                <w:bCs/>
                <w:sz w:val="22"/>
                <w:szCs w:val="22"/>
              </w:rPr>
              <w:t xml:space="preserve">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Цели,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Источники финансирования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8"/>
            <w:shd w:val="clear" w:color="auto" w:fill="auto"/>
            <w:tcW w:w="166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Объем финансирования,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тысяч рублей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Исполнители, соисполнители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Всего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</w:t>
            </w: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</w:t>
            </w: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</w:t>
            </w: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28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6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9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Цель:  «</w:t>
            </w:r>
            <w:r>
              <w:rPr>
                <w:b/>
                <w:sz w:val="22"/>
                <w:szCs w:val="22"/>
              </w:rPr>
              <w:t xml:space="preserve">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требованиям»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Основное м</w:t>
            </w:r>
            <w:r>
              <w:rPr>
                <w:b/>
                <w:bCs/>
                <w:sz w:val="22"/>
                <w:szCs w:val="22"/>
              </w:rPr>
              <w:t xml:space="preserve">ероприятие </w:t>
            </w:r>
            <w:r>
              <w:rPr>
                <w:b/>
                <w:bCs/>
                <w:sz w:val="22"/>
                <w:szCs w:val="22"/>
              </w:rPr>
              <w:t xml:space="preserve">1</w:t>
            </w:r>
            <w:r>
              <w:rPr>
                <w:b/>
                <w:bCs/>
                <w:sz w:val="22"/>
                <w:szCs w:val="22"/>
              </w:rPr>
              <w:t xml:space="preserve">. Приведение в нормативное состояние сети автомобильных дорог общего пользования местного значения на территории Печенгского муниципального округа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автомобильных дорог общего пользования местного значения, городских площадей и проездов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27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208019,4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69339,7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69339,7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69340,0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208019,4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69339,7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69339,7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69340,0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карточному (ямочному) ремонту автомобильных дорог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1400,0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1400,0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1400,0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1400,0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нанесению дорожной разметки на дорогах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</w:t>
            </w:r>
            <w:r>
              <w:rPr>
                <w:bCs/>
                <w:color w:val="000000"/>
                <w:sz w:val="22"/>
                <w:szCs w:val="22"/>
              </w:rPr>
              <w:t xml:space="preserve">450,0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450,0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1150,0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1150,0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1150,0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обустройству автомобильных дорог дорожными знаками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750,0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750,0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ремонту дорог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69073,4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34536,7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34536,7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16094,7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10000,0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6094,7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85168,1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44536,7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40631,4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Устройство автобусных остановок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700</w:t>
            </w: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700</w:t>
            </w: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700</w:t>
            </w: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700</w:t>
            </w: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проекта содержания автомобильных дорог </w:t>
            </w:r>
            <w:r>
              <w:rPr>
                <w:sz w:val="22"/>
                <w:szCs w:val="22"/>
              </w:rPr>
              <w:t xml:space="preserve">и определению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6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850,0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1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69073,4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34536,7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34536,7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240364,1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89989,7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78234,4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72140,0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309437,5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124526,4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112771,1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72140,0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69073,4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34536,7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34536,7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240364,1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89989,7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78234,4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72140,0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4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309437,5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124526,4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112771,1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72140,0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3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firstLine="426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426"/>
        <w:rPr>
          <w:rFonts w:eastAsia="Calibri"/>
          <w:sz w:val="18"/>
          <w:szCs w:val="18"/>
        </w:rPr>
      </w:pPr>
      <w:r>
        <w:rPr>
          <w:rFonts w:eastAsia="Calibri"/>
          <w:sz w:val="18"/>
          <w:szCs w:val="18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eastAsia="Calibri"/>
          <w:sz w:val="18"/>
          <w:szCs w:val="18"/>
        </w:rPr>
      </w:r>
      <w:r>
        <w:rPr>
          <w:rFonts w:eastAsia="Calibri"/>
          <w:sz w:val="18"/>
          <w:szCs w:val="18"/>
        </w:rPr>
      </w:r>
    </w:p>
    <w:p>
      <w:pPr>
        <w:ind w:left="284" w:right="-31" w:hanging="850"/>
        <w:rPr>
          <w:sz w:val="24"/>
          <w:szCs w:val="24"/>
        </w:rPr>
      </w:pPr>
      <w:r>
        <w:rPr>
          <w:rFonts w:eastAsia="Calibri"/>
          <w:sz w:val="18"/>
          <w:szCs w:val="18"/>
        </w:rPr>
        <w:t xml:space="preserve">                      </w:t>
      </w:r>
      <w:r>
        <w:rPr>
          <w:rFonts w:eastAsia="Calibri"/>
          <w:sz w:val="18"/>
          <w:szCs w:val="18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rFonts w:eastAsia="Calibri"/>
          <w:sz w:val="18"/>
          <w:szCs w:val="18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 w:right="-31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 w:right="-31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 w:right="-31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 w:right="-31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9639" w:right="-31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программе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42" w:right="-37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42" w:right="-37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мероприятий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показателями результативности выполнения мероприятий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5593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543"/>
        <w:gridCol w:w="1276"/>
        <w:gridCol w:w="3402"/>
        <w:gridCol w:w="851"/>
        <w:gridCol w:w="1134"/>
        <w:gridCol w:w="1134"/>
        <w:gridCol w:w="1134"/>
        <w:gridCol w:w="2268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№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п/п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vMerge w:val="restart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Цели, мероприятия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Срок исполнения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Наименование показателя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Ед.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изм.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Показатели результативности выполнения мероприятий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Исполнитель, соисполнитель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vMerge w:val="continue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202</w:t>
            </w:r>
            <w:r>
              <w:rPr>
                <w:b w:val="0"/>
                <w:sz w:val="22"/>
                <w:szCs w:val="22"/>
              </w:rPr>
              <w:t xml:space="preserve">5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202</w:t>
            </w:r>
            <w:r>
              <w:rPr>
                <w:b w:val="0"/>
                <w:sz w:val="22"/>
                <w:szCs w:val="22"/>
              </w:rPr>
              <w:t xml:space="preserve">6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202</w:t>
            </w:r>
            <w:r>
              <w:rPr>
                <w:b w:val="0"/>
                <w:sz w:val="22"/>
                <w:szCs w:val="22"/>
              </w:rPr>
              <w:t xml:space="preserve">7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1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2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3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4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5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6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7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8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pStyle w:val="954"/>
              <w:jc w:val="center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9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593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Цель:  «</w:t>
            </w:r>
            <w:r>
              <w:rPr>
                <w:b/>
                <w:sz w:val="22"/>
                <w:szCs w:val="22"/>
              </w:rPr>
              <w:t xml:space="preserve">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требованиям»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593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Основное м</w:t>
            </w:r>
            <w:r>
              <w:rPr>
                <w:b/>
                <w:bCs/>
                <w:sz w:val="22"/>
                <w:szCs w:val="22"/>
              </w:rPr>
              <w:t xml:space="preserve">ероприятие </w:t>
            </w:r>
            <w:r>
              <w:rPr>
                <w:b/>
                <w:bCs/>
                <w:sz w:val="22"/>
                <w:szCs w:val="22"/>
              </w:rPr>
              <w:t xml:space="preserve">1</w:t>
            </w:r>
            <w:r>
              <w:rPr>
                <w:b/>
                <w:bCs/>
                <w:sz w:val="22"/>
                <w:szCs w:val="22"/>
              </w:rPr>
              <w:t xml:space="preserve">. Приведение в нормативное состояние сети автомобильных дорог общего пользования местного значения на территории Печенгского муниципального округа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автомобильных дорог общего пользования местного значения, городских площадей и проездов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Эксплуатационное содержание автомобильных дорог в соответствии с требованиями стандартов, норм и правил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</w:t>
            </w:r>
            <w:r>
              <w:rPr>
                <w:sz w:val="22"/>
                <w:szCs w:val="22"/>
              </w:rPr>
              <w:t xml:space="preserve">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</w:t>
            </w:r>
            <w:r>
              <w:rPr>
                <w:sz w:val="22"/>
                <w:szCs w:val="22"/>
              </w:rPr>
              <w:t xml:space="preserve">;</w:t>
            </w:r>
            <w:r>
              <w:rPr>
                <w:sz w:val="22"/>
                <w:szCs w:val="22"/>
              </w:rPr>
              <w:t xml:space="preserve">                    </w:t>
            </w: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карточному (ямочному) ремонту автомобильных дорог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проведенного ямочного ремонта, на участках автодорог, на которых отсутствует необходимость замены дорожного покрытия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кв. м.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500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       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нанесению дорожной разметки на дорогах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Протяженность дорожной разметки на дорогах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       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обустройству автомобильных дорог дорожными знаками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дорожно-уличной системы Печенгского муниципального округа дорожными знаками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ремонту дорог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-202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отремонтированных автомобильных дорог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кв. м.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55</w:t>
            </w:r>
            <w:r>
              <w:rPr>
                <w:sz w:val="22"/>
                <w:szCs w:val="22"/>
              </w:rPr>
              <w:t xml:space="preserve">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  <w:t xml:space="preserve">55</w:t>
            </w:r>
            <w:r>
              <w:rPr>
                <w:sz w:val="22"/>
                <w:szCs w:val="22"/>
              </w:rPr>
              <w:t xml:space="preserve">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Устро</w:t>
            </w:r>
            <w:r>
              <w:rPr>
                <w:sz w:val="22"/>
                <w:szCs w:val="22"/>
              </w:rPr>
              <w:t xml:space="preserve">йство автобусных остановок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 xml:space="preserve">202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обустроенных автобусных оста</w:t>
            </w:r>
            <w:r>
              <w:rPr>
                <w:sz w:val="22"/>
                <w:szCs w:val="22"/>
              </w:rPr>
              <w:t xml:space="preserve">н</w:t>
            </w:r>
            <w:r>
              <w:rPr>
                <w:sz w:val="22"/>
                <w:szCs w:val="22"/>
              </w:rPr>
              <w:t xml:space="preserve">овок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шт.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Не менее 2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МКУ </w:t>
            </w:r>
            <w:r>
              <w:t xml:space="preserve">«УБиР»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3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проекта содержания автомобильных дорог и определению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Наличие разработанного проекта содержания автомобильных дорог и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шт.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</w:tbl>
    <w:p>
      <w:pPr>
        <w:tabs>
          <w:tab w:val="left" w:pos="1755" w:leader="none"/>
        </w:tabs>
        <w:rPr>
          <w:sz w:val="18"/>
          <w:szCs w:val="18"/>
        </w:rPr>
        <w:sectPr>
          <w:footnotePr/>
          <w:endnotePr/>
          <w:type w:val="nextPage"/>
          <w:pgSz w:w="16838" w:h="11906" w:orient="landscape"/>
          <w:pgMar w:top="851" w:right="822" w:bottom="851" w:left="567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widowControl w:val="off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sectPr>
      <w:footnotePr/>
      <w:endnotePr/>
      <w:type w:val="nextPage"/>
      <w:pgSz w:w="11906" w:h="16838" w:orient="portrait"/>
      <w:pgMar w:top="822" w:right="851" w:bottom="567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 Unicode MS">
    <w:panose1 w:val="020B0604020202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0"/>
    </w:pPr>
    <w:r/>
    <w:r/>
  </w:p>
  <w:p>
    <w:pPr>
      <w:pStyle w:val="94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94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  <w:r>
      <w:rPr>
        <w:rStyle w:val="942"/>
      </w:rPr>
    </w:r>
  </w:p>
  <w:p>
    <w:pPr>
      <w:pStyle w:val="94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8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8"/>
  </w:num>
  <w:num w:numId="4">
    <w:abstractNumId w:val="22"/>
  </w:num>
  <w:num w:numId="5">
    <w:abstractNumId w:val="16"/>
  </w:num>
  <w:num w:numId="6">
    <w:abstractNumId w:val="7"/>
  </w:num>
  <w:num w:numId="7">
    <w:abstractNumId w:val="26"/>
  </w:num>
  <w:num w:numId="8">
    <w:abstractNumId w:val="17"/>
  </w:num>
  <w:num w:numId="9">
    <w:abstractNumId w:val="27"/>
  </w:num>
  <w:num w:numId="10">
    <w:abstractNumId w:val="2"/>
  </w:num>
  <w:num w:numId="11">
    <w:abstractNumId w:val="18"/>
  </w:num>
  <w:num w:numId="12">
    <w:abstractNumId w:val="19"/>
  </w:num>
  <w:num w:numId="13">
    <w:abstractNumId w:val="6"/>
  </w:num>
  <w:num w:numId="14">
    <w:abstractNumId w:val="3"/>
  </w:num>
  <w:num w:numId="15">
    <w:abstractNumId w:val="21"/>
  </w:num>
  <w:num w:numId="16">
    <w:abstractNumId w:val="24"/>
  </w:num>
  <w:num w:numId="17">
    <w:abstractNumId w:val="23"/>
  </w:num>
  <w:num w:numId="18">
    <w:abstractNumId w:val="20"/>
  </w:num>
  <w:num w:numId="19">
    <w:abstractNumId w:val="4"/>
  </w:num>
  <w:num w:numId="20">
    <w:abstractNumId w:val="13"/>
  </w:num>
  <w:num w:numId="21">
    <w:abstractNumId w:val="5"/>
  </w:num>
  <w:num w:numId="22">
    <w:abstractNumId w:val="25"/>
  </w:num>
  <w:num w:numId="23">
    <w:abstractNumId w:val="1"/>
  </w:num>
  <w:num w:numId="24">
    <w:abstractNumId w:val="8"/>
  </w:num>
  <w:num w:numId="25">
    <w:abstractNumId w:val="15"/>
  </w:num>
  <w:num w:numId="26">
    <w:abstractNumId w:val="11"/>
  </w:num>
  <w:num w:numId="27">
    <w:abstractNumId w:val="10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7">
    <w:name w:val="Heading 1 Char"/>
    <w:basedOn w:val="929"/>
    <w:link w:val="927"/>
    <w:uiPriority w:val="9"/>
    <w:rPr>
      <w:rFonts w:ascii="Arial" w:hAnsi="Arial" w:eastAsia="Arial" w:cs="Arial"/>
      <w:sz w:val="40"/>
      <w:szCs w:val="40"/>
    </w:rPr>
  </w:style>
  <w:style w:type="character" w:styleId="758">
    <w:name w:val="Heading 2 Char"/>
    <w:basedOn w:val="929"/>
    <w:link w:val="928"/>
    <w:uiPriority w:val="9"/>
    <w:rPr>
      <w:rFonts w:ascii="Arial" w:hAnsi="Arial" w:eastAsia="Arial" w:cs="Arial"/>
      <w:sz w:val="34"/>
    </w:rPr>
  </w:style>
  <w:style w:type="paragraph" w:styleId="759">
    <w:name w:val="Heading 3"/>
    <w:basedOn w:val="926"/>
    <w:next w:val="926"/>
    <w:link w:val="7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0">
    <w:name w:val="Heading 3 Char"/>
    <w:basedOn w:val="929"/>
    <w:link w:val="759"/>
    <w:uiPriority w:val="9"/>
    <w:rPr>
      <w:rFonts w:ascii="Arial" w:hAnsi="Arial" w:eastAsia="Arial" w:cs="Arial"/>
      <w:sz w:val="30"/>
      <w:szCs w:val="30"/>
    </w:rPr>
  </w:style>
  <w:style w:type="paragraph" w:styleId="761">
    <w:name w:val="Heading 4"/>
    <w:basedOn w:val="926"/>
    <w:next w:val="926"/>
    <w:link w:val="76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2">
    <w:name w:val="Heading 4 Char"/>
    <w:basedOn w:val="929"/>
    <w:link w:val="761"/>
    <w:uiPriority w:val="9"/>
    <w:rPr>
      <w:rFonts w:ascii="Arial" w:hAnsi="Arial" w:eastAsia="Arial" w:cs="Arial"/>
      <w:b/>
      <w:bCs/>
      <w:sz w:val="26"/>
      <w:szCs w:val="26"/>
    </w:rPr>
  </w:style>
  <w:style w:type="paragraph" w:styleId="763">
    <w:name w:val="Heading 5"/>
    <w:basedOn w:val="926"/>
    <w:next w:val="926"/>
    <w:link w:val="7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4">
    <w:name w:val="Heading 5 Char"/>
    <w:basedOn w:val="929"/>
    <w:link w:val="763"/>
    <w:uiPriority w:val="9"/>
    <w:rPr>
      <w:rFonts w:ascii="Arial" w:hAnsi="Arial" w:eastAsia="Arial" w:cs="Arial"/>
      <w:b/>
      <w:bCs/>
      <w:sz w:val="24"/>
      <w:szCs w:val="24"/>
    </w:rPr>
  </w:style>
  <w:style w:type="paragraph" w:styleId="765">
    <w:name w:val="Heading 6"/>
    <w:basedOn w:val="926"/>
    <w:next w:val="926"/>
    <w:link w:val="7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6">
    <w:name w:val="Heading 6 Char"/>
    <w:basedOn w:val="929"/>
    <w:link w:val="765"/>
    <w:uiPriority w:val="9"/>
    <w:rPr>
      <w:rFonts w:ascii="Arial" w:hAnsi="Arial" w:eastAsia="Arial" w:cs="Arial"/>
      <w:b/>
      <w:bCs/>
      <w:sz w:val="22"/>
      <w:szCs w:val="22"/>
    </w:rPr>
  </w:style>
  <w:style w:type="paragraph" w:styleId="767">
    <w:name w:val="Heading 7"/>
    <w:basedOn w:val="926"/>
    <w:next w:val="926"/>
    <w:link w:val="7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8">
    <w:name w:val="Heading 7 Char"/>
    <w:basedOn w:val="929"/>
    <w:link w:val="7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9">
    <w:name w:val="Heading 8"/>
    <w:basedOn w:val="926"/>
    <w:next w:val="926"/>
    <w:link w:val="7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0">
    <w:name w:val="Heading 8 Char"/>
    <w:basedOn w:val="929"/>
    <w:link w:val="769"/>
    <w:uiPriority w:val="9"/>
    <w:rPr>
      <w:rFonts w:ascii="Arial" w:hAnsi="Arial" w:eastAsia="Arial" w:cs="Arial"/>
      <w:i/>
      <w:iCs/>
      <w:sz w:val="22"/>
      <w:szCs w:val="22"/>
    </w:rPr>
  </w:style>
  <w:style w:type="paragraph" w:styleId="771">
    <w:name w:val="Heading 9"/>
    <w:basedOn w:val="926"/>
    <w:next w:val="926"/>
    <w:link w:val="7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2">
    <w:name w:val="Heading 9 Char"/>
    <w:basedOn w:val="929"/>
    <w:link w:val="771"/>
    <w:uiPriority w:val="9"/>
    <w:rPr>
      <w:rFonts w:ascii="Arial" w:hAnsi="Arial" w:eastAsia="Arial" w:cs="Arial"/>
      <w:i/>
      <w:iCs/>
      <w:sz w:val="21"/>
      <w:szCs w:val="21"/>
    </w:rPr>
  </w:style>
  <w:style w:type="character" w:styleId="773">
    <w:name w:val="Title Char"/>
    <w:basedOn w:val="929"/>
    <w:link w:val="958"/>
    <w:uiPriority w:val="10"/>
    <w:rPr>
      <w:sz w:val="48"/>
      <w:szCs w:val="48"/>
    </w:rPr>
  </w:style>
  <w:style w:type="paragraph" w:styleId="774">
    <w:name w:val="Subtitle"/>
    <w:basedOn w:val="926"/>
    <w:next w:val="926"/>
    <w:link w:val="775"/>
    <w:uiPriority w:val="11"/>
    <w:qFormat/>
    <w:pPr>
      <w:spacing w:before="200" w:after="200"/>
    </w:pPr>
    <w:rPr>
      <w:sz w:val="24"/>
      <w:szCs w:val="24"/>
    </w:rPr>
  </w:style>
  <w:style w:type="character" w:styleId="775">
    <w:name w:val="Subtitle Char"/>
    <w:basedOn w:val="929"/>
    <w:link w:val="774"/>
    <w:uiPriority w:val="11"/>
    <w:rPr>
      <w:sz w:val="24"/>
      <w:szCs w:val="24"/>
    </w:rPr>
  </w:style>
  <w:style w:type="paragraph" w:styleId="776">
    <w:name w:val="Quote"/>
    <w:basedOn w:val="926"/>
    <w:next w:val="926"/>
    <w:link w:val="777"/>
    <w:uiPriority w:val="29"/>
    <w:qFormat/>
    <w:pPr>
      <w:ind w:left="720" w:right="720"/>
    </w:pPr>
    <w:rPr>
      <w:i/>
    </w:rPr>
  </w:style>
  <w:style w:type="character" w:styleId="777">
    <w:name w:val="Quote Char"/>
    <w:link w:val="776"/>
    <w:uiPriority w:val="29"/>
    <w:rPr>
      <w:i/>
    </w:rPr>
  </w:style>
  <w:style w:type="paragraph" w:styleId="778">
    <w:name w:val="Intense Quote"/>
    <w:basedOn w:val="926"/>
    <w:next w:val="926"/>
    <w:link w:val="7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9">
    <w:name w:val="Intense Quote Char"/>
    <w:link w:val="778"/>
    <w:uiPriority w:val="30"/>
    <w:rPr>
      <w:i/>
    </w:rPr>
  </w:style>
  <w:style w:type="character" w:styleId="780">
    <w:name w:val="Header Char"/>
    <w:basedOn w:val="929"/>
    <w:link w:val="943"/>
    <w:uiPriority w:val="99"/>
  </w:style>
  <w:style w:type="character" w:styleId="781">
    <w:name w:val="Footer Char"/>
    <w:basedOn w:val="929"/>
    <w:link w:val="940"/>
    <w:uiPriority w:val="99"/>
  </w:style>
  <w:style w:type="paragraph" w:styleId="782">
    <w:name w:val="Caption"/>
    <w:basedOn w:val="926"/>
    <w:next w:val="92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3">
    <w:name w:val="Caption Char"/>
    <w:basedOn w:val="782"/>
    <w:link w:val="940"/>
    <w:uiPriority w:val="99"/>
  </w:style>
  <w:style w:type="table" w:styleId="784">
    <w:name w:val="Table Grid Light"/>
    <w:basedOn w:val="9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>
    <w:name w:val="Plain Table 1"/>
    <w:basedOn w:val="9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6">
    <w:name w:val="Plain Table 2"/>
    <w:basedOn w:val="9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7">
    <w:name w:val="Plain Table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8">
    <w:name w:val="Plain Table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Plain Table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0">
    <w:name w:val="Grid Table 1 Light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4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2">
    <w:name w:val="Grid Table 4 - Accent 1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3">
    <w:name w:val="Grid Table 4 - Accent 2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Grid Table 4 - Accent 3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5">
    <w:name w:val="Grid Table 4 - Accent 4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Grid Table 4 - Accent 5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7">
    <w:name w:val="Grid Table 4 - Accent 6"/>
    <w:basedOn w:val="9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8">
    <w:name w:val="Grid Table 5 Dark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9">
    <w:name w:val="Grid Table 5 Dark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0">
    <w:name w:val="Grid Table 5 Dark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1">
    <w:name w:val="Grid Table 5 Dark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2">
    <w:name w:val="Grid Table 5 Dark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4">
    <w:name w:val="Grid Table 5 Dark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5">
    <w:name w:val="Grid Table 6 Colorful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6">
    <w:name w:val="Grid Table 6 Colorful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7">
    <w:name w:val="Grid Table 6 Colorful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8">
    <w:name w:val="Grid Table 6 Colorful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9">
    <w:name w:val="Grid Table 6 Colorful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0">
    <w:name w:val="Grid Table 6 Colorful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1">
    <w:name w:val="Grid Table 6 Colorful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2">
    <w:name w:val="Grid Table 7 Colorful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7">
    <w:name w:val="List Table 2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8">
    <w:name w:val="List Table 2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9">
    <w:name w:val="List Table 2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0">
    <w:name w:val="List Table 2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1">
    <w:name w:val="List Table 2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2">
    <w:name w:val="List Table 2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3">
    <w:name w:val="List Table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5 Dark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5 Dark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5 Dark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5 Dark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5 Dark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5 Dark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6 Colorful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5">
    <w:name w:val="List Table 6 Colorful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6">
    <w:name w:val="List Table 6 Colorful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7">
    <w:name w:val="List Table 6 Colorful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8">
    <w:name w:val="List Table 6 Colorful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9">
    <w:name w:val="List Table 6 Colorful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0">
    <w:name w:val="List Table 6 Colorful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1">
    <w:name w:val="List Table 7 Colorful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2">
    <w:name w:val="List Table 7 Colorful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3">
    <w:name w:val="List Table 7 Colorful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4">
    <w:name w:val="List Table 7 Colorful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5">
    <w:name w:val="List Table 7 Colorful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6">
    <w:name w:val="List Table 7 Colorful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7">
    <w:name w:val="List Table 7 Colorful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8">
    <w:name w:val="Lined - Accent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9">
    <w:name w:val="Lined - Accent 1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0">
    <w:name w:val="Lined - Accent 2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1">
    <w:name w:val="Lined - Accent 3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2">
    <w:name w:val="Lined - Accent 4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3">
    <w:name w:val="Lined - Accent 5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4">
    <w:name w:val="Lined - Accent 6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5">
    <w:name w:val="Bordered &amp; Lined - Accent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6">
    <w:name w:val="Bordered &amp; Lined - Accent 1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7">
    <w:name w:val="Bordered &amp; Lined - Accent 2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8">
    <w:name w:val="Bordered &amp; Lined - Accent 3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9">
    <w:name w:val="Bordered &amp; Lined - Accent 4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0">
    <w:name w:val="Bordered &amp; Lined - Accent 5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1">
    <w:name w:val="Bordered &amp; Lined - Accent 6"/>
    <w:basedOn w:val="9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2">
    <w:name w:val="Bordered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3">
    <w:name w:val="Bordered - Accent 1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4">
    <w:name w:val="Bordered - Accent 2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5">
    <w:name w:val="Bordered - Accent 3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6">
    <w:name w:val="Bordered - Accent 4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7">
    <w:name w:val="Bordered - Accent 5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8">
    <w:name w:val="Bordered - Accent 6"/>
    <w:basedOn w:val="9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9">
    <w:name w:val="footnote text"/>
    <w:basedOn w:val="926"/>
    <w:link w:val="910"/>
    <w:uiPriority w:val="99"/>
    <w:semiHidden/>
    <w:unhideWhenUsed/>
    <w:pPr>
      <w:spacing w:after="40" w:line="240" w:lineRule="auto"/>
    </w:pPr>
    <w:rPr>
      <w:sz w:val="18"/>
    </w:rPr>
  </w:style>
  <w:style w:type="character" w:styleId="910">
    <w:name w:val="Footnote Text Char"/>
    <w:link w:val="909"/>
    <w:uiPriority w:val="99"/>
    <w:rPr>
      <w:sz w:val="18"/>
    </w:rPr>
  </w:style>
  <w:style w:type="character" w:styleId="911">
    <w:name w:val="footnote reference"/>
    <w:basedOn w:val="929"/>
    <w:uiPriority w:val="99"/>
    <w:unhideWhenUsed/>
    <w:rPr>
      <w:vertAlign w:val="superscript"/>
    </w:rPr>
  </w:style>
  <w:style w:type="paragraph" w:styleId="912">
    <w:name w:val="endnote text"/>
    <w:basedOn w:val="926"/>
    <w:link w:val="913"/>
    <w:uiPriority w:val="99"/>
    <w:semiHidden/>
    <w:unhideWhenUsed/>
    <w:pPr>
      <w:spacing w:after="0" w:line="240" w:lineRule="auto"/>
    </w:pPr>
    <w:rPr>
      <w:sz w:val="20"/>
    </w:rPr>
  </w:style>
  <w:style w:type="character" w:styleId="913">
    <w:name w:val="Endnote Text Char"/>
    <w:link w:val="912"/>
    <w:uiPriority w:val="99"/>
    <w:rPr>
      <w:sz w:val="20"/>
    </w:rPr>
  </w:style>
  <w:style w:type="character" w:styleId="914">
    <w:name w:val="endnote reference"/>
    <w:basedOn w:val="929"/>
    <w:uiPriority w:val="99"/>
    <w:semiHidden/>
    <w:unhideWhenUsed/>
    <w:rPr>
      <w:vertAlign w:val="superscript"/>
    </w:rPr>
  </w:style>
  <w:style w:type="paragraph" w:styleId="915">
    <w:name w:val="toc 1"/>
    <w:basedOn w:val="926"/>
    <w:next w:val="926"/>
    <w:uiPriority w:val="39"/>
    <w:unhideWhenUsed/>
    <w:pPr>
      <w:ind w:left="0" w:right="0" w:firstLine="0"/>
      <w:spacing w:after="57"/>
    </w:pPr>
  </w:style>
  <w:style w:type="paragraph" w:styleId="916">
    <w:name w:val="toc 2"/>
    <w:basedOn w:val="926"/>
    <w:next w:val="926"/>
    <w:uiPriority w:val="39"/>
    <w:unhideWhenUsed/>
    <w:pPr>
      <w:ind w:left="283" w:right="0" w:firstLine="0"/>
      <w:spacing w:after="57"/>
    </w:pPr>
  </w:style>
  <w:style w:type="paragraph" w:styleId="917">
    <w:name w:val="toc 3"/>
    <w:basedOn w:val="926"/>
    <w:next w:val="926"/>
    <w:uiPriority w:val="39"/>
    <w:unhideWhenUsed/>
    <w:pPr>
      <w:ind w:left="567" w:right="0" w:firstLine="0"/>
      <w:spacing w:after="57"/>
    </w:pPr>
  </w:style>
  <w:style w:type="paragraph" w:styleId="918">
    <w:name w:val="toc 4"/>
    <w:basedOn w:val="926"/>
    <w:next w:val="926"/>
    <w:uiPriority w:val="39"/>
    <w:unhideWhenUsed/>
    <w:pPr>
      <w:ind w:left="850" w:right="0" w:firstLine="0"/>
      <w:spacing w:after="57"/>
    </w:pPr>
  </w:style>
  <w:style w:type="paragraph" w:styleId="919">
    <w:name w:val="toc 5"/>
    <w:basedOn w:val="926"/>
    <w:next w:val="926"/>
    <w:uiPriority w:val="39"/>
    <w:unhideWhenUsed/>
    <w:pPr>
      <w:ind w:left="1134" w:right="0" w:firstLine="0"/>
      <w:spacing w:after="57"/>
    </w:pPr>
  </w:style>
  <w:style w:type="paragraph" w:styleId="920">
    <w:name w:val="toc 6"/>
    <w:basedOn w:val="926"/>
    <w:next w:val="926"/>
    <w:uiPriority w:val="39"/>
    <w:unhideWhenUsed/>
    <w:pPr>
      <w:ind w:left="1417" w:right="0" w:firstLine="0"/>
      <w:spacing w:after="57"/>
    </w:pPr>
  </w:style>
  <w:style w:type="paragraph" w:styleId="921">
    <w:name w:val="toc 7"/>
    <w:basedOn w:val="926"/>
    <w:next w:val="926"/>
    <w:uiPriority w:val="39"/>
    <w:unhideWhenUsed/>
    <w:pPr>
      <w:ind w:left="1701" w:right="0" w:firstLine="0"/>
      <w:spacing w:after="57"/>
    </w:pPr>
  </w:style>
  <w:style w:type="paragraph" w:styleId="922">
    <w:name w:val="toc 8"/>
    <w:basedOn w:val="926"/>
    <w:next w:val="926"/>
    <w:uiPriority w:val="39"/>
    <w:unhideWhenUsed/>
    <w:pPr>
      <w:ind w:left="1984" w:right="0" w:firstLine="0"/>
      <w:spacing w:after="57"/>
    </w:pPr>
  </w:style>
  <w:style w:type="paragraph" w:styleId="923">
    <w:name w:val="toc 9"/>
    <w:basedOn w:val="926"/>
    <w:next w:val="926"/>
    <w:uiPriority w:val="39"/>
    <w:unhideWhenUsed/>
    <w:pPr>
      <w:ind w:left="2268" w:right="0" w:firstLine="0"/>
      <w:spacing w:after="57"/>
    </w:pPr>
  </w:style>
  <w:style w:type="paragraph" w:styleId="924">
    <w:name w:val="TOC Heading"/>
    <w:uiPriority w:val="39"/>
    <w:unhideWhenUsed/>
  </w:style>
  <w:style w:type="paragraph" w:styleId="925">
    <w:name w:val="table of figures"/>
    <w:basedOn w:val="926"/>
    <w:next w:val="926"/>
    <w:uiPriority w:val="99"/>
    <w:unhideWhenUsed/>
    <w:pPr>
      <w:spacing w:after="0" w:afterAutospacing="0"/>
    </w:pPr>
  </w:style>
  <w:style w:type="paragraph" w:styleId="926" w:default="1">
    <w:name w:val="Normal"/>
    <w:qFormat/>
  </w:style>
  <w:style w:type="paragraph" w:styleId="927">
    <w:name w:val="Heading 1"/>
    <w:basedOn w:val="926"/>
    <w:next w:val="926"/>
    <w:qFormat/>
    <w:pPr>
      <w:jc w:val="center"/>
      <w:keepNext/>
      <w:outlineLvl w:val="0"/>
    </w:pPr>
    <w:rPr>
      <w:sz w:val="24"/>
    </w:rPr>
  </w:style>
  <w:style w:type="paragraph" w:styleId="928">
    <w:name w:val="Heading 2"/>
    <w:basedOn w:val="926"/>
    <w:next w:val="926"/>
    <w:link w:val="938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29" w:default="1">
    <w:name w:val="Default Paragraph Font"/>
    <w:uiPriority w:val="1"/>
    <w:semiHidden/>
    <w:unhideWhenUsed/>
  </w:style>
  <w:style w:type="table" w:styleId="9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1" w:default="1">
    <w:name w:val="No List"/>
    <w:uiPriority w:val="99"/>
    <w:semiHidden/>
    <w:unhideWhenUsed/>
  </w:style>
  <w:style w:type="paragraph" w:styleId="932">
    <w:name w:val="Body Text"/>
    <w:basedOn w:val="926"/>
    <w:pPr>
      <w:jc w:val="both"/>
    </w:pPr>
    <w:rPr>
      <w:sz w:val="24"/>
      <w:szCs w:val="24"/>
    </w:rPr>
  </w:style>
  <w:style w:type="paragraph" w:styleId="933">
    <w:name w:val="Body Text Indent"/>
    <w:basedOn w:val="926"/>
    <w:link w:val="957"/>
    <w:uiPriority w:val="99"/>
    <w:pPr>
      <w:ind w:left="283"/>
      <w:spacing w:after="120"/>
    </w:pPr>
  </w:style>
  <w:style w:type="paragraph" w:styleId="934">
    <w:name w:val="Body Text 2"/>
    <w:basedOn w:val="926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5">
    <w:name w:val="Body Text Indent 2"/>
    <w:basedOn w:val="926"/>
    <w:pPr>
      <w:ind w:firstLine="709"/>
      <w:jc w:val="both"/>
    </w:pPr>
    <w:rPr>
      <w:bCs/>
      <w:sz w:val="26"/>
      <w:szCs w:val="26"/>
    </w:rPr>
  </w:style>
  <w:style w:type="paragraph" w:styleId="936">
    <w:name w:val="Body Text Indent 3"/>
    <w:basedOn w:val="926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7" w:customStyle="1">
    <w:name w:val="Знак Знак2"/>
    <w:basedOn w:val="92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8" w:customStyle="1">
    <w:name w:val="Заголовок 2 Знак"/>
    <w:link w:val="928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39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0">
    <w:name w:val="Footer"/>
    <w:basedOn w:val="926"/>
    <w:link w:val="941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1" w:customStyle="1">
    <w:name w:val="Нижний колонтитул Знак"/>
    <w:link w:val="940"/>
    <w:uiPriority w:val="99"/>
    <w:rPr>
      <w:rFonts w:ascii="Arial" w:hAnsi="Arial" w:cs="Arial"/>
    </w:rPr>
  </w:style>
  <w:style w:type="character" w:styleId="942">
    <w:name w:val="page number"/>
    <w:uiPriority w:val="99"/>
  </w:style>
  <w:style w:type="paragraph" w:styleId="943">
    <w:name w:val="Header"/>
    <w:basedOn w:val="926"/>
    <w:link w:val="944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4" w:customStyle="1">
    <w:name w:val="Верхний колонтитул Знак"/>
    <w:link w:val="943"/>
    <w:uiPriority w:val="99"/>
    <w:rPr>
      <w:rFonts w:ascii="Arial" w:hAnsi="Arial" w:cs="Arial"/>
    </w:rPr>
  </w:style>
  <w:style w:type="paragraph" w:styleId="945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46">
    <w:name w:val="Table Grid"/>
    <w:basedOn w:val="930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7">
    <w:name w:val="Balloon Text"/>
    <w:basedOn w:val="926"/>
    <w:link w:val="948"/>
    <w:uiPriority w:val="99"/>
    <w:rPr>
      <w:rFonts w:ascii="Arial" w:hAnsi="Arial" w:cs="Arial"/>
      <w:sz w:val="16"/>
      <w:szCs w:val="16"/>
    </w:rPr>
  </w:style>
  <w:style w:type="character" w:styleId="948" w:customStyle="1">
    <w:name w:val="Текст выноски Знак"/>
    <w:link w:val="947"/>
    <w:uiPriority w:val="99"/>
    <w:rPr>
      <w:rFonts w:ascii="Arial" w:hAnsi="Arial" w:cs="Arial"/>
      <w:sz w:val="16"/>
      <w:szCs w:val="16"/>
    </w:rPr>
  </w:style>
  <w:style w:type="paragraph" w:styleId="949">
    <w:name w:val="List Paragraph"/>
    <w:basedOn w:val="926"/>
    <w:link w:val="950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0" w:customStyle="1">
    <w:name w:val="Абзац списка Знак"/>
    <w:link w:val="949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51" w:customStyle="1">
    <w:name w:val="Абзац списка1"/>
    <w:basedOn w:val="926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2">
    <w:name w:val="Hyperlink"/>
    <w:rPr>
      <w:color w:val="0000ff"/>
      <w:u w:val="single"/>
    </w:rPr>
  </w:style>
  <w:style w:type="paragraph" w:styleId="953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54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55">
    <w:name w:val="Body Text 3"/>
    <w:basedOn w:val="926"/>
    <w:link w:val="956"/>
    <w:uiPriority w:val="99"/>
    <w:pPr>
      <w:spacing w:after="120"/>
    </w:pPr>
    <w:rPr>
      <w:sz w:val="16"/>
      <w:szCs w:val="16"/>
    </w:rPr>
  </w:style>
  <w:style w:type="character" w:styleId="956" w:customStyle="1">
    <w:name w:val="Основной текст 3 Знак"/>
    <w:basedOn w:val="929"/>
    <w:link w:val="955"/>
    <w:uiPriority w:val="99"/>
    <w:rPr>
      <w:sz w:val="16"/>
      <w:szCs w:val="16"/>
    </w:rPr>
  </w:style>
  <w:style w:type="character" w:styleId="957" w:customStyle="1">
    <w:name w:val="Основной текст с отступом Знак"/>
    <w:link w:val="933"/>
    <w:uiPriority w:val="99"/>
  </w:style>
  <w:style w:type="paragraph" w:styleId="958">
    <w:name w:val="Title"/>
    <w:basedOn w:val="926"/>
    <w:link w:val="959"/>
    <w:uiPriority w:val="99"/>
    <w:qFormat/>
    <w:pPr>
      <w:jc w:val="center"/>
    </w:pPr>
    <w:rPr>
      <w:caps/>
      <w:sz w:val="24"/>
      <w:szCs w:val="24"/>
    </w:rPr>
  </w:style>
  <w:style w:type="character" w:styleId="959" w:customStyle="1">
    <w:name w:val="Название Знак"/>
    <w:basedOn w:val="929"/>
    <w:link w:val="958"/>
    <w:uiPriority w:val="99"/>
    <w:rPr>
      <w:caps/>
      <w:sz w:val="24"/>
      <w:szCs w:val="24"/>
    </w:rPr>
  </w:style>
  <w:style w:type="paragraph" w:styleId="960" w:customStyle="1">
    <w:name w:val="Знак1"/>
    <w:basedOn w:val="926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61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62" w:customStyle="1">
    <w:name w:val="Знак Знак Знак Знак Знак Знак Знак Знак Знак Знак"/>
    <w:basedOn w:val="92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63">
    <w:name w:val="Emphasis"/>
    <w:qFormat/>
    <w:rPr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AE9A7-121E-4107-9289-1F72AA1D6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6</cp:revision>
  <dcterms:created xsi:type="dcterms:W3CDTF">2024-11-06T12:15:00Z</dcterms:created>
  <dcterms:modified xsi:type="dcterms:W3CDTF">2024-11-26T11:51:08Z</dcterms:modified>
</cp:coreProperties>
</file>