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13.11.2024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</w:r>
      <w:r>
        <w:rPr>
          <w:b/>
          <w:sz w:val="24"/>
        </w:rPr>
        <w:t xml:space="preserve"> № 1775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2"/>
        </w:rPr>
      </w:pPr>
      <w:r>
        <w:rPr>
          <w:b/>
          <w:sz w:val="22"/>
        </w:rPr>
      </w:r>
      <w:r>
        <w:rPr>
          <w:b/>
          <w:sz w:val="22"/>
        </w:rPr>
      </w:r>
      <w:r>
        <w:rPr>
          <w:b/>
          <w:sz w:val="22"/>
        </w:rPr>
      </w:r>
    </w:p>
    <w:p>
      <w:pPr>
        <w:jc w:val="both"/>
        <w:widowControl w:val="off"/>
        <w:rPr>
          <w:b/>
          <w:sz w:val="22"/>
        </w:rPr>
      </w:pPr>
      <w:r>
        <w:rPr>
          <w:b/>
          <w:sz w:val="22"/>
        </w:rPr>
      </w:r>
      <w:r>
        <w:rPr>
          <w:b/>
          <w:sz w:val="22"/>
        </w:rPr>
      </w:r>
      <w:r>
        <w:rPr>
          <w:b/>
          <w:sz w:val="22"/>
        </w:rPr>
      </w:r>
    </w:p>
    <w:p>
      <w:pPr>
        <w:ind w:firstLine="709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О предоставлении</w:t>
      </w:r>
      <w:r>
        <w:rPr>
          <w:b/>
          <w:bCs/>
          <w:color w:val="auto"/>
        </w:rPr>
        <w:t xml:space="preserve"> разрешения на условно разрешенный вид использования </w:t>
      </w:r>
      <w:r>
        <w:rPr>
          <w:b/>
        </w:rPr>
      </w:r>
      <w:r>
        <w:rPr>
          <w:b/>
          <w:bCs/>
          <w:color w:val="auto"/>
        </w:rPr>
      </w:r>
    </w:p>
    <w:p>
      <w:pPr>
        <w:ind w:firstLine="709"/>
        <w:jc w:val="center"/>
        <w:rPr>
          <w:b/>
          <w:bCs/>
        </w:rPr>
      </w:pPr>
      <w:r>
        <w:rPr>
          <w:b/>
          <w:bCs/>
          <w:color w:val="auto"/>
        </w:rPr>
        <w:t xml:space="preserve">земельного участка с кадастр</w:t>
      </w:r>
      <w:r>
        <w:rPr>
          <w:b/>
          <w:bCs/>
          <w:color w:val="auto"/>
        </w:rPr>
        <w:t xml:space="preserve">овым номером 51:03:00</w:t>
      </w:r>
      <w:r>
        <w:rPr>
          <w:b/>
          <w:bCs/>
          <w:color w:val="auto"/>
        </w:rPr>
        <w:t xml:space="preserve">50102:9</w:t>
      </w:r>
      <w:r>
        <w:rPr>
          <w:b/>
        </w:rPr>
      </w:r>
      <w:r>
        <w:rPr>
          <w:b/>
          <w:bCs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Руководствуясь </w:t>
      </w:r>
      <w:r>
        <w:rPr>
          <w:sz w:val="24"/>
          <w:szCs w:val="24"/>
          <w:lang w:eastAsia="ar-SA"/>
        </w:rPr>
        <w:t xml:space="preserve">статьей 39 Градостроительного кодекса Российской Федерации, Федера</w:t>
      </w:r>
      <w:r>
        <w:rPr>
          <w:sz w:val="24"/>
          <w:szCs w:val="24"/>
          <w:lang w:eastAsia="ar-SA"/>
        </w:rPr>
        <w:t xml:space="preserve">льным законом от 06.10.2003 </w:t>
      </w:r>
      <w:r>
        <w:rPr>
          <w:sz w:val="24"/>
          <w:szCs w:val="24"/>
          <w:lang w:eastAsia="ar-SA"/>
        </w:rPr>
        <w:t xml:space="preserve">№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131-ФЗ «Об общих принципах организации местного самоупра</w:t>
      </w:r>
      <w:r>
        <w:rPr>
          <w:sz w:val="24"/>
          <w:szCs w:val="24"/>
          <w:lang w:eastAsia="ar-SA"/>
        </w:rPr>
        <w:t xml:space="preserve">вления в Российской Федерации</w:t>
      </w:r>
      <w:r>
        <w:rPr>
          <w:sz w:val="24"/>
          <w:szCs w:val="24"/>
          <w:lang w:eastAsia="ar-SA"/>
        </w:rPr>
        <w:t xml:space="preserve">»</w:t>
      </w:r>
      <w:r>
        <w:rPr>
          <w:sz w:val="24"/>
          <w:szCs w:val="24"/>
          <w:lang w:eastAsia="ar-SA"/>
        </w:rPr>
        <w:t xml:space="preserve">,</w:t>
      </w:r>
      <w:r>
        <w:rPr>
          <w:sz w:val="24"/>
          <w:szCs w:val="24"/>
        </w:rPr>
        <w:t xml:space="preserve"> Генеральным планом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образования Печенгский муниципальный округ Мурманской области, утвержденным приказом Министерства градостроительства и благоустройства Мурманской области от 26.12.2023 № 184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Правилам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землепользования и застройки муниципального образования городское поселение Печенга П</w:t>
      </w:r>
      <w:r>
        <w:rPr>
          <w:sz w:val="24"/>
          <w:szCs w:val="24"/>
        </w:rPr>
        <w:t xml:space="preserve">еченгск</w:t>
      </w:r>
      <w:r>
        <w:rPr>
          <w:sz w:val="24"/>
          <w:szCs w:val="24"/>
        </w:rPr>
        <w:t xml:space="preserve">ий</w:t>
      </w:r>
      <w:r>
        <w:rPr>
          <w:sz w:val="24"/>
          <w:szCs w:val="24"/>
        </w:rPr>
        <w:t xml:space="preserve"> район</w:t>
      </w:r>
      <w:r>
        <w:rPr>
          <w:sz w:val="24"/>
          <w:szCs w:val="24"/>
        </w:rPr>
        <w:t xml:space="preserve"> Мурманской области</w:t>
      </w:r>
      <w:r>
        <w:rPr>
          <w:sz w:val="24"/>
          <w:szCs w:val="24"/>
        </w:rPr>
        <w:t xml:space="preserve">, утвержденными </w:t>
      </w:r>
      <w:r>
        <w:rPr>
          <w:sz w:val="24"/>
          <w:szCs w:val="24"/>
        </w:rPr>
        <w:t xml:space="preserve">решением Совета </w:t>
      </w:r>
      <w:r>
        <w:rPr>
          <w:color w:val="auto"/>
          <w:sz w:val="24"/>
          <w:szCs w:val="24"/>
        </w:rPr>
        <w:t xml:space="preserve">депутатов городско</w:t>
      </w:r>
      <w:r>
        <w:rPr>
          <w:color w:val="auto"/>
          <w:sz w:val="24"/>
          <w:szCs w:val="24"/>
        </w:rPr>
        <w:t xml:space="preserve">го</w:t>
      </w:r>
      <w:r>
        <w:rPr>
          <w:color w:val="auto"/>
          <w:sz w:val="24"/>
          <w:szCs w:val="24"/>
        </w:rPr>
        <w:t xml:space="preserve"> поселени</w:t>
      </w:r>
      <w:r>
        <w:rPr>
          <w:color w:val="auto"/>
          <w:sz w:val="24"/>
          <w:szCs w:val="24"/>
        </w:rPr>
        <w:t xml:space="preserve">я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Печенга </w:t>
      </w:r>
      <w:r>
        <w:rPr>
          <w:color w:val="auto"/>
          <w:sz w:val="24"/>
          <w:szCs w:val="24"/>
        </w:rPr>
        <w:t xml:space="preserve">Печенгского района </w:t>
      </w:r>
      <w:r>
        <w:rPr>
          <w:color w:val="auto"/>
          <w:sz w:val="24"/>
          <w:szCs w:val="24"/>
        </w:rPr>
        <w:t xml:space="preserve">от 28.12.2011 № 155</w:t>
      </w:r>
      <w:r>
        <w:rPr>
          <w:color w:val="auto"/>
          <w:sz w:val="24"/>
          <w:szCs w:val="24"/>
        </w:rPr>
        <w:t xml:space="preserve">, н</w:t>
      </w:r>
      <w:r>
        <w:rPr>
          <w:sz w:val="24"/>
          <w:szCs w:val="24"/>
          <w:lang w:eastAsia="ar-SA"/>
        </w:rPr>
        <w:t xml:space="preserve">а основании заявления </w:t>
      </w:r>
      <w:r>
        <w:rPr>
          <w:sz w:val="24"/>
          <w:szCs w:val="24"/>
          <w:lang w:eastAsia="ar-SA"/>
        </w:rPr>
        <w:t xml:space="preserve">Ф</w:t>
      </w:r>
      <w:r>
        <w:rPr>
          <w:sz w:val="24"/>
          <w:szCs w:val="24"/>
          <w:lang w:eastAsia="ar-SA"/>
        </w:rPr>
        <w:t xml:space="preserve">едерального казенного предприятия «Управление заказчика капитального строительства Министерства обороны Российской Федерации» </w:t>
      </w:r>
      <w:r>
        <w:rPr>
          <w:sz w:val="24"/>
          <w:szCs w:val="24"/>
          <w:lang w:eastAsia="ar-SA"/>
        </w:rPr>
        <w:t xml:space="preserve">от </w:t>
      </w:r>
      <w:r>
        <w:rPr>
          <w:sz w:val="24"/>
          <w:szCs w:val="24"/>
          <w:lang w:eastAsia="ar-SA"/>
        </w:rPr>
        <w:t xml:space="preserve">2</w:t>
      </w:r>
      <w:r>
        <w:rPr>
          <w:sz w:val="24"/>
          <w:szCs w:val="24"/>
          <w:lang w:eastAsia="ar-SA"/>
        </w:rPr>
        <w:t xml:space="preserve">4</w:t>
      </w:r>
      <w:r>
        <w:rPr>
          <w:sz w:val="24"/>
          <w:szCs w:val="24"/>
          <w:lang w:eastAsia="ar-SA"/>
        </w:rPr>
        <w:t xml:space="preserve">.0</w:t>
      </w:r>
      <w:r>
        <w:rPr>
          <w:sz w:val="24"/>
          <w:szCs w:val="24"/>
          <w:lang w:eastAsia="ar-SA"/>
        </w:rPr>
        <w:t xml:space="preserve">9</w:t>
      </w:r>
      <w:r>
        <w:rPr>
          <w:sz w:val="24"/>
          <w:szCs w:val="24"/>
          <w:lang w:eastAsia="ar-SA"/>
        </w:rPr>
        <w:t xml:space="preserve">.202</w:t>
      </w:r>
      <w:r>
        <w:rPr>
          <w:sz w:val="24"/>
          <w:szCs w:val="24"/>
          <w:lang w:eastAsia="ar-SA"/>
        </w:rPr>
        <w:t xml:space="preserve">4</w:t>
      </w:r>
      <w:r>
        <w:rPr>
          <w:sz w:val="24"/>
          <w:szCs w:val="24"/>
          <w:lang w:eastAsia="ar-SA"/>
        </w:rPr>
        <w:t xml:space="preserve"> № ФКП/СФ/1132</w:t>
      </w:r>
      <w:r>
        <w:rPr>
          <w:sz w:val="24"/>
          <w:szCs w:val="24"/>
          <w:lang w:eastAsia="ar-SA"/>
        </w:rPr>
        <w:t xml:space="preserve"> и</w:t>
      </w:r>
      <w:r>
        <w:rPr>
          <w:sz w:val="24"/>
          <w:szCs w:val="24"/>
          <w:lang w:eastAsia="ar-SA"/>
        </w:rPr>
        <w:t xml:space="preserve"> заключения о результатах об</w:t>
      </w:r>
      <w:r>
        <w:rPr>
          <w:sz w:val="24"/>
          <w:szCs w:val="24"/>
          <w:lang w:eastAsia="ar-SA"/>
        </w:rPr>
        <w:t xml:space="preserve">щественных обсуждений от 30.10.2024,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1. </w:t>
      </w:r>
      <w:r>
        <w:rPr>
          <w:color w:val="00000a"/>
          <w:sz w:val="24"/>
          <w:szCs w:val="24"/>
          <w:lang w:eastAsia="zh-CN"/>
        </w:rPr>
        <w:t xml:space="preserve">Предоставить р</w:t>
      </w:r>
      <w:r>
        <w:rPr>
          <w:bCs/>
          <w:color w:val="auto"/>
          <w:sz w:val="24"/>
          <w:szCs w:val="24"/>
        </w:rPr>
        <w:t xml:space="preserve">азрешение</w:t>
      </w:r>
      <w:r>
        <w:rPr>
          <w:bCs/>
          <w:color w:val="auto"/>
          <w:sz w:val="24"/>
          <w:szCs w:val="24"/>
        </w:rPr>
        <w:t xml:space="preserve"> на условно разрешенный вид использования земельного участка с кадастровым </w:t>
      </w:r>
      <w:r>
        <w:rPr>
          <w:bCs/>
          <w:color w:val="auto"/>
          <w:sz w:val="24"/>
          <w:szCs w:val="24"/>
        </w:rPr>
        <w:t xml:space="preserve">номером 51:03:0050102:9</w:t>
      </w:r>
      <w:r>
        <w:rPr>
          <w:bCs/>
          <w:color w:val="auto"/>
          <w:sz w:val="24"/>
          <w:szCs w:val="24"/>
        </w:rPr>
        <w:t xml:space="preserve">,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площадью </w:t>
      </w:r>
      <w:r>
        <w:rPr>
          <w:bCs/>
          <w:color w:val="auto"/>
          <w:sz w:val="24"/>
          <w:szCs w:val="24"/>
        </w:rPr>
        <w:t xml:space="preserve">550000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кв</w:t>
      </w:r>
      <w:r>
        <w:rPr>
          <w:bCs/>
          <w:color w:val="auto"/>
          <w:sz w:val="24"/>
          <w:szCs w:val="24"/>
        </w:rPr>
        <w:t xml:space="preserve">.м</w:t>
      </w:r>
      <w:r>
        <w:rPr>
          <w:bCs/>
          <w:color w:val="auto"/>
          <w:sz w:val="24"/>
          <w:szCs w:val="24"/>
        </w:rPr>
        <w:t xml:space="preserve">, </w:t>
      </w:r>
      <w:r>
        <w:rPr>
          <w:bCs/>
          <w:color w:val="auto"/>
          <w:sz w:val="24"/>
          <w:szCs w:val="24"/>
        </w:rPr>
        <w:t xml:space="preserve">местоположение: Мурманская область </w:t>
      </w:r>
      <w:r>
        <w:rPr>
          <w:bCs/>
          <w:color w:val="auto"/>
          <w:sz w:val="24"/>
          <w:szCs w:val="24"/>
        </w:rPr>
        <w:t xml:space="preserve">– «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Обеспечение обороны и безопасности</w:t>
      </w:r>
      <w:r>
        <w:rPr>
          <w:bCs/>
          <w:color w:val="auto"/>
          <w:sz w:val="24"/>
          <w:szCs w:val="24"/>
        </w:rPr>
        <w:t xml:space="preserve">» </w:t>
        <w:br/>
        <w:t xml:space="preserve">(код </w:t>
      </w:r>
      <w:r>
        <w:rPr>
          <w:bCs/>
          <w:color w:val="auto"/>
          <w:sz w:val="24"/>
          <w:szCs w:val="24"/>
        </w:rPr>
        <w:t xml:space="preserve">8</w:t>
      </w:r>
      <w:r>
        <w:rPr>
          <w:bCs/>
          <w:color w:val="auto"/>
          <w:sz w:val="24"/>
          <w:szCs w:val="24"/>
        </w:rPr>
        <w:t xml:space="preserve">.</w:t>
      </w:r>
      <w:r>
        <w:rPr>
          <w:bCs/>
          <w:color w:val="auto"/>
          <w:sz w:val="24"/>
          <w:szCs w:val="24"/>
        </w:rPr>
        <w:t xml:space="preserve">0</w:t>
      </w:r>
      <w:r>
        <w:rPr>
          <w:bCs/>
          <w:color w:val="auto"/>
          <w:sz w:val="24"/>
          <w:szCs w:val="24"/>
        </w:rPr>
        <w:t xml:space="preserve">)</w:t>
      </w:r>
      <w:r>
        <w:rPr>
          <w:bCs/>
          <w:color w:val="auto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2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  <w:t xml:space="preserve">Настоящее постановление вступает в силу после его подписания.</w:t>
      </w:r>
      <w:r>
        <w:rPr>
          <w:color w:val="00000a"/>
          <w:sz w:val="24"/>
          <w:szCs w:val="24"/>
        </w:rPr>
      </w:r>
      <w:r>
        <w:rPr>
          <w:color w:val="00000a"/>
          <w:sz w:val="24"/>
          <w:szCs w:val="24"/>
        </w:rPr>
      </w:r>
    </w:p>
    <w:p>
      <w:pPr>
        <w:ind w:firstLine="709"/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3. </w:t>
      </w:r>
      <w:r>
        <w:rPr>
          <w:sz w:val="24"/>
          <w:szCs w:val="24"/>
        </w:rPr>
        <w:t xml:space="preserve">Настоящее постановление опубликова</w:t>
      </w:r>
      <w:r>
        <w:rPr>
          <w:sz w:val="24"/>
          <w:szCs w:val="24"/>
        </w:rPr>
        <w:t xml:space="preserve">ть</w:t>
      </w:r>
      <w:r>
        <w:rPr>
          <w:sz w:val="24"/>
          <w:szCs w:val="24"/>
        </w:rPr>
        <w:t xml:space="preserve"> в </w:t>
      </w:r>
      <w:r>
        <w:rPr>
          <w:sz w:val="24"/>
          <w:szCs w:val="24"/>
        </w:rPr>
        <w:t xml:space="preserve">официальном издании </w:t>
      </w:r>
      <w:r>
        <w:rPr>
          <w:sz w:val="24"/>
          <w:szCs w:val="24"/>
        </w:rPr>
        <w:t xml:space="preserve">газет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«Печенга» и разме</w:t>
      </w:r>
      <w:r>
        <w:rPr>
          <w:sz w:val="24"/>
          <w:szCs w:val="24"/>
        </w:rPr>
        <w:t xml:space="preserve">стить</w:t>
      </w:r>
      <w:r>
        <w:rPr>
          <w:sz w:val="24"/>
          <w:szCs w:val="24"/>
        </w:rPr>
        <w:t xml:space="preserve"> на сайте Печенгского муниципального округа</w:t>
      </w:r>
      <w:r>
        <w:rPr>
          <w:sz w:val="24"/>
          <w:szCs w:val="24"/>
        </w:rPr>
        <w:t xml:space="preserve"> в сети Интернет </w:t>
      </w:r>
      <w:r>
        <w:rPr>
          <w:color w:val="00000a"/>
          <w:sz w:val="24"/>
          <w:szCs w:val="24"/>
          <w:lang w:eastAsia="zh-CN"/>
        </w:rPr>
        <w:t xml:space="preserve">https://pechengamr.gov-murman.ru/.</w:t>
      </w:r>
      <w:r>
        <w:rPr>
          <w:color w:val="00000a"/>
          <w:sz w:val="24"/>
          <w:szCs w:val="24"/>
        </w:rPr>
      </w:r>
      <w:r>
        <w:rPr>
          <w:color w:val="00000a"/>
          <w:sz w:val="24"/>
          <w:szCs w:val="24"/>
        </w:rPr>
      </w:r>
    </w:p>
    <w:p>
      <w:pPr>
        <w:ind w:firstLine="73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3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</w:t>
      </w:r>
      <w:r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bookmarkStart w:id="0" w:name="_GoBack"/>
      <w:r>
        <w:rPr>
          <w:sz w:val="20"/>
          <w:szCs w:val="20"/>
        </w:rPr>
      </w:r>
      <w:bookmarkEnd w:id="0"/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  <w:t xml:space="preserve">Лаврущик С.С., № 5-05-79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7">
    <w:name w:val="Heading 1"/>
    <w:basedOn w:val="834"/>
    <w:next w:val="834"/>
    <w:link w:val="65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8">
    <w:name w:val="Heading 1 Char"/>
    <w:basedOn w:val="835"/>
    <w:link w:val="657"/>
    <w:uiPriority w:val="9"/>
    <w:rPr>
      <w:rFonts w:ascii="Arial" w:hAnsi="Arial" w:eastAsia="Arial" w:cs="Arial"/>
      <w:sz w:val="40"/>
      <w:szCs w:val="40"/>
    </w:rPr>
  </w:style>
  <w:style w:type="paragraph" w:styleId="659">
    <w:name w:val="Heading 2"/>
    <w:basedOn w:val="834"/>
    <w:next w:val="834"/>
    <w:link w:val="66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0">
    <w:name w:val="Heading 2 Char"/>
    <w:basedOn w:val="835"/>
    <w:link w:val="659"/>
    <w:uiPriority w:val="9"/>
    <w:rPr>
      <w:rFonts w:ascii="Arial" w:hAnsi="Arial" w:eastAsia="Arial" w:cs="Arial"/>
      <w:sz w:val="34"/>
    </w:rPr>
  </w:style>
  <w:style w:type="paragraph" w:styleId="661">
    <w:name w:val="Heading 3"/>
    <w:basedOn w:val="834"/>
    <w:next w:val="834"/>
    <w:link w:val="66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2">
    <w:name w:val="Heading 3 Char"/>
    <w:basedOn w:val="835"/>
    <w:link w:val="661"/>
    <w:uiPriority w:val="9"/>
    <w:rPr>
      <w:rFonts w:ascii="Arial" w:hAnsi="Arial" w:eastAsia="Arial" w:cs="Arial"/>
      <w:sz w:val="30"/>
      <w:szCs w:val="30"/>
    </w:rPr>
  </w:style>
  <w:style w:type="paragraph" w:styleId="663">
    <w:name w:val="Heading 4"/>
    <w:basedOn w:val="834"/>
    <w:next w:val="834"/>
    <w:link w:val="66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4">
    <w:name w:val="Heading 4 Char"/>
    <w:basedOn w:val="835"/>
    <w:link w:val="663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4"/>
    <w:next w:val="834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5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4"/>
    <w:next w:val="834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5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4"/>
    <w:next w:val="834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5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4"/>
    <w:next w:val="834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5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4"/>
    <w:next w:val="834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5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List Paragraph"/>
    <w:basedOn w:val="834"/>
    <w:uiPriority w:val="34"/>
    <w:qFormat/>
    <w:pPr>
      <w:contextualSpacing/>
      <w:ind w:left="720"/>
    </w:p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4"/>
    <w:next w:val="8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5"/>
    <w:link w:val="677"/>
    <w:uiPriority w:val="10"/>
    <w:rPr>
      <w:sz w:val="48"/>
      <w:szCs w:val="48"/>
    </w:rPr>
  </w:style>
  <w:style w:type="paragraph" w:styleId="679">
    <w:name w:val="Subtitle"/>
    <w:basedOn w:val="834"/>
    <w:next w:val="834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5"/>
    <w:link w:val="679"/>
    <w:uiPriority w:val="11"/>
    <w:rPr>
      <w:sz w:val="24"/>
      <w:szCs w:val="24"/>
    </w:rPr>
  </w:style>
  <w:style w:type="paragraph" w:styleId="681">
    <w:name w:val="Quote"/>
    <w:basedOn w:val="834"/>
    <w:next w:val="834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4"/>
    <w:next w:val="834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4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5"/>
    <w:link w:val="685"/>
    <w:uiPriority w:val="99"/>
  </w:style>
  <w:style w:type="paragraph" w:styleId="687">
    <w:name w:val="Footer"/>
    <w:basedOn w:val="834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5"/>
    <w:link w:val="687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table" w:styleId="838">
    <w:name w:val="Table Grid"/>
    <w:basedOn w:val="83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9">
    <w:name w:val="Balloon Text"/>
    <w:basedOn w:val="834"/>
    <w:link w:val="840"/>
    <w:uiPriority w:val="99"/>
    <w:semiHidden/>
    <w:unhideWhenUsed/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5"/>
    <w:link w:val="839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revision>4</cp:revision>
  <dcterms:created xsi:type="dcterms:W3CDTF">2024-11-08T11:30:00Z</dcterms:created>
  <dcterms:modified xsi:type="dcterms:W3CDTF">2024-11-26T11:51:27Z</dcterms:modified>
</cp:coreProperties>
</file>