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rPr>
          <w:b/>
          <w:sz w:val="28"/>
        </w:rPr>
      </w:pPr>
      <w:r>
        <w:rPr>
          <w:b/>
          <w:sz w:val="28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09600" cy="762000"/>
                <wp:effectExtent l="0" t="0" r="0" b="0"/>
                <wp:docPr id="1" name="_x0000_i1025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609600" cy="762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48.00pt;height:60.00pt;mso-wrap-distance-left:0.00pt;mso-wrap-distance-top:0.00pt;mso-wrap-distance-right:0.00pt;mso-wrap-distance-bottom:0.00pt;" stroked="f">
                <v:path textboxrect="0,0,0,0"/>
                <v:imagedata r:id="rId9" o:title=""/>
              </v:shape>
            </w:pict>
          </mc:Fallback>
        </mc:AlternateConten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АДМИНИСТРАЦИЯ 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ПЕЧЕНГСКОГО МУНИЦИПАЛЬНОГО ОКРУГА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МУРМАНСКОЙ ОБЛАСТИ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ПОСТАНОВЛЕНИЕ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о</w:t>
      </w:r>
      <w:r>
        <w:rPr>
          <w:b/>
          <w:bCs/>
          <w:sz w:val="24"/>
          <w:szCs w:val="24"/>
        </w:rPr>
        <w:t xml:space="preserve">т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 xml:space="preserve">15</w:t>
      </w:r>
      <w:r>
        <w:rPr>
          <w:b/>
          <w:bCs/>
          <w:sz w:val="24"/>
          <w:szCs w:val="24"/>
        </w:rPr>
        <w:t xml:space="preserve">.11.2024</w:t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  <w:tab/>
        <w:t xml:space="preserve"> № 1799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п.г.т</w:t>
      </w:r>
      <w:r>
        <w:rPr>
          <w:b/>
          <w:bCs/>
          <w:sz w:val="24"/>
          <w:szCs w:val="24"/>
        </w:rPr>
        <w:t xml:space="preserve">. Никель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  <w:r>
        <w:rPr>
          <w:b/>
          <w:bCs/>
          <w:sz w:val="20"/>
          <w:szCs w:val="20"/>
        </w:rPr>
      </w:r>
      <w:r>
        <w:rPr>
          <w:b/>
          <w:bCs/>
          <w:sz w:val="20"/>
          <w:szCs w:val="20"/>
        </w:rPr>
      </w:r>
    </w:p>
    <w:p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  <w:lang w:eastAsia="en-US"/>
        </w:rPr>
        <w:t xml:space="preserve">О мероприятиях по ликвидации </w:t>
      </w:r>
      <w:r>
        <w:rPr>
          <w:b/>
          <w:sz w:val="20"/>
          <w:szCs w:val="20"/>
          <w:lang w:eastAsia="en-US"/>
        </w:rPr>
        <w:t xml:space="preserve">библиотеки – филиала № </w:t>
      </w:r>
      <w:r>
        <w:rPr>
          <w:b/>
          <w:sz w:val="20"/>
          <w:szCs w:val="20"/>
          <w:lang w:eastAsia="en-US"/>
        </w:rPr>
        <w:t xml:space="preserve">9</w:t>
      </w:r>
      <w:r>
        <w:rPr>
          <w:b/>
          <w:sz w:val="20"/>
          <w:szCs w:val="20"/>
          <w:lang w:eastAsia="en-US"/>
        </w:rPr>
        <w:t xml:space="preserve"> </w:t>
      </w:r>
      <w:r>
        <w:rPr>
          <w:b/>
          <w:sz w:val="20"/>
          <w:szCs w:val="20"/>
          <w:lang w:eastAsia="en-US"/>
        </w:rPr>
        <w:t xml:space="preserve">м</w:t>
      </w:r>
      <w:r>
        <w:rPr>
          <w:b/>
          <w:sz w:val="20"/>
          <w:szCs w:val="20"/>
          <w:lang w:eastAsia="en-US"/>
        </w:rPr>
        <w:t xml:space="preserve">униципального бюджетного культурно-просветительского учреждения культуры «</w:t>
      </w:r>
      <w:r>
        <w:rPr>
          <w:b/>
          <w:sz w:val="20"/>
          <w:szCs w:val="20"/>
          <w:lang w:eastAsia="en-US"/>
        </w:rPr>
        <w:t xml:space="preserve">Печенгское</w:t>
      </w:r>
      <w:r>
        <w:rPr>
          <w:b/>
          <w:sz w:val="20"/>
          <w:szCs w:val="20"/>
          <w:lang w:eastAsia="en-US"/>
        </w:rPr>
        <w:t xml:space="preserve"> </w:t>
      </w:r>
      <w:r>
        <w:rPr>
          <w:b/>
          <w:sz w:val="20"/>
          <w:szCs w:val="20"/>
          <w:lang w:eastAsia="en-US"/>
        </w:rPr>
        <w:t xml:space="preserve">межпоселенческое</w:t>
      </w:r>
      <w:r>
        <w:rPr>
          <w:b/>
          <w:sz w:val="20"/>
          <w:szCs w:val="20"/>
          <w:lang w:eastAsia="en-US"/>
        </w:rPr>
        <w:t xml:space="preserve"> библиотечное объединение» </w:t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jc w:val="center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center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 xml:space="preserve">Руководствуясь Гражданским кодексом Российской Федерации, Федеральным законом от 06.10.2003 № 131-ФЗ «Об общих принципах организации местного самоуправления в Российской Федерации», Федеральным законом от 12.01.1996 № 7-ФЗ «О некоммерческих организациях»</w:t>
      </w:r>
      <w:r>
        <w:rPr>
          <w:sz w:val="24"/>
          <w:szCs w:val="24"/>
        </w:rPr>
        <w:t xml:space="preserve">, постановлением администрации Печенгского района от 18.02.2011 № 107 «Об утверждении порядка создания, реорганизации, изменения типа и ликвидации муниципальных учреждений, а также утверждения уставов муниципальных учреждений и внесения в них изменений», в</w:t>
      </w:r>
      <w:r>
        <w:rPr>
          <w:sz w:val="24"/>
          <w:szCs w:val="24"/>
        </w:rPr>
        <w:t xml:space="preserve"> целях оптимизации сети</w:t>
      </w:r>
      <w:r>
        <w:rPr>
          <w:sz w:val="24"/>
          <w:szCs w:val="24"/>
        </w:rPr>
        <w:t xml:space="preserve"> муниципальных учреждений, рационального использования бюджетных средств на их содержание, руководствуясь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20"/>
        <w:jc w:val="both"/>
        <w:rPr>
          <w:sz w:val="24"/>
          <w:szCs w:val="24"/>
          <w:lang w:eastAsia="en-US"/>
        </w:rPr>
      </w:pPr>
      <w:r>
        <w:rPr>
          <w:bCs/>
          <w:sz w:val="24"/>
          <w:szCs w:val="24"/>
        </w:rPr>
        <w:t xml:space="preserve">1. </w:t>
      </w:r>
      <w:r>
        <w:rPr>
          <w:sz w:val="24"/>
          <w:szCs w:val="24"/>
          <w:lang w:eastAsia="en-US"/>
        </w:rPr>
        <w:t xml:space="preserve">Провести мероприятия по ликвидации библиотеки – филиала № </w:t>
      </w:r>
      <w:r>
        <w:rPr>
          <w:sz w:val="24"/>
          <w:szCs w:val="24"/>
          <w:lang w:eastAsia="en-US"/>
        </w:rPr>
        <w:t xml:space="preserve">9</w:t>
      </w:r>
      <w:r>
        <w:rPr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м</w:t>
      </w:r>
      <w:r>
        <w:rPr>
          <w:sz w:val="24"/>
          <w:szCs w:val="24"/>
          <w:lang w:eastAsia="en-US"/>
        </w:rPr>
        <w:t xml:space="preserve">униципального бюджетного культурно-просветительского учреждения культуры «</w:t>
      </w:r>
      <w:r>
        <w:rPr>
          <w:sz w:val="24"/>
          <w:szCs w:val="24"/>
          <w:lang w:eastAsia="en-US"/>
        </w:rPr>
        <w:t xml:space="preserve">Печенгское</w:t>
      </w:r>
      <w:r>
        <w:rPr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межпоселенческое</w:t>
      </w:r>
      <w:r>
        <w:rPr>
          <w:sz w:val="24"/>
          <w:szCs w:val="24"/>
          <w:lang w:eastAsia="en-US"/>
        </w:rPr>
        <w:t xml:space="preserve"> библиотечное объединение», расположенного по адресу: Мурманская область, </w:t>
      </w:r>
      <w:r>
        <w:rPr>
          <w:sz w:val="24"/>
          <w:szCs w:val="24"/>
          <w:lang w:eastAsia="en-US"/>
        </w:rPr>
        <w:t xml:space="preserve">Печенгский</w:t>
      </w:r>
      <w:r>
        <w:rPr>
          <w:sz w:val="24"/>
          <w:szCs w:val="24"/>
          <w:lang w:eastAsia="en-US"/>
        </w:rPr>
        <w:t xml:space="preserve"> район, </w:t>
      </w:r>
      <w:r>
        <w:rPr>
          <w:sz w:val="24"/>
          <w:szCs w:val="24"/>
          <w:lang w:eastAsia="en-US"/>
        </w:rPr>
        <w:t xml:space="preserve">пгт</w:t>
      </w:r>
      <w:r>
        <w:rPr>
          <w:sz w:val="24"/>
          <w:szCs w:val="24"/>
          <w:lang w:eastAsia="en-US"/>
        </w:rPr>
        <w:t xml:space="preserve">. Никель</w:t>
      </w:r>
      <w:r>
        <w:rPr>
          <w:sz w:val="24"/>
          <w:szCs w:val="24"/>
          <w:lang w:eastAsia="en-US"/>
        </w:rPr>
        <w:t xml:space="preserve">, </w:t>
      </w:r>
      <w:r>
        <w:rPr>
          <w:sz w:val="24"/>
          <w:szCs w:val="24"/>
          <w:lang w:eastAsia="en-US"/>
        </w:rPr>
        <w:t xml:space="preserve">ул. </w:t>
      </w:r>
      <w:r>
        <w:rPr>
          <w:sz w:val="24"/>
          <w:szCs w:val="24"/>
          <w:lang w:eastAsia="en-US"/>
        </w:rPr>
        <w:t xml:space="preserve">Октябрьская</w:t>
      </w:r>
      <w:r>
        <w:rPr>
          <w:sz w:val="24"/>
          <w:szCs w:val="24"/>
          <w:lang w:eastAsia="en-US"/>
        </w:rPr>
        <w:t xml:space="preserve"> д. 1</w:t>
      </w:r>
      <w:r>
        <w:rPr>
          <w:sz w:val="24"/>
          <w:szCs w:val="24"/>
          <w:lang w:eastAsia="en-US"/>
        </w:rPr>
        <w:t xml:space="preserve">.</w:t>
      </w:r>
      <w:r>
        <w:rPr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firstLine="709"/>
        <w:jc w:val="both"/>
        <w:widowControl w:val="off"/>
        <w:tabs>
          <w:tab w:val="left" w:pos="0" w:leader="none"/>
          <w:tab w:val="left" w:pos="709" w:leader="none"/>
        </w:tabs>
        <w:rPr>
          <w:sz w:val="24"/>
          <w:szCs w:val="24"/>
          <w:lang w:eastAsia="en-US"/>
        </w:rPr>
      </w:pPr>
      <w:r>
        <w:rPr>
          <w:bCs/>
          <w:sz w:val="24"/>
          <w:szCs w:val="24"/>
        </w:rPr>
        <w:t xml:space="preserve">2. </w:t>
      </w:r>
      <w:r>
        <w:rPr>
          <w:sz w:val="24"/>
          <w:szCs w:val="24"/>
          <w:lang w:eastAsia="en-US"/>
        </w:rPr>
        <w:t xml:space="preserve">Директору МБКПУ «</w:t>
      </w:r>
      <w:r>
        <w:rPr>
          <w:sz w:val="24"/>
          <w:szCs w:val="24"/>
          <w:lang w:eastAsia="en-US"/>
        </w:rPr>
        <w:t xml:space="preserve">Печенгское</w:t>
      </w:r>
      <w:r>
        <w:rPr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межпоселенческое</w:t>
      </w:r>
      <w:r>
        <w:rPr>
          <w:sz w:val="24"/>
          <w:szCs w:val="24"/>
          <w:lang w:eastAsia="en-US"/>
        </w:rPr>
        <w:t xml:space="preserve"> библиотечное объединение» Маловичко И.М: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left="0" w:right="0" w:firstLine="709"/>
        <w:jc w:val="both"/>
        <w:widowControl w:val="off"/>
        <w:tabs>
          <w:tab w:val="left" w:pos="0" w:leader="none"/>
          <w:tab w:val="left" w:pos="709" w:leader="none"/>
        </w:tabs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- внести изменения в Устав </w:t>
      </w:r>
      <w:r>
        <w:rPr>
          <w:sz w:val="24"/>
          <w:szCs w:val="24"/>
          <w:lang w:eastAsia="en-US"/>
        </w:rPr>
        <w:t xml:space="preserve">м</w:t>
      </w:r>
      <w:r>
        <w:rPr>
          <w:sz w:val="24"/>
          <w:szCs w:val="24"/>
          <w:lang w:eastAsia="en-US"/>
        </w:rPr>
        <w:t xml:space="preserve">униципаль</w:t>
      </w:r>
      <w:bookmarkStart w:id="0" w:name="_GoBack"/>
      <w:r/>
      <w:bookmarkEnd w:id="0"/>
      <w:r>
        <w:rPr>
          <w:sz w:val="24"/>
          <w:szCs w:val="24"/>
          <w:lang w:eastAsia="en-US"/>
        </w:rPr>
        <w:t xml:space="preserve">ного бюджетного культурно-просветительного учреждения «</w:t>
      </w:r>
      <w:r>
        <w:rPr>
          <w:sz w:val="24"/>
          <w:szCs w:val="24"/>
          <w:lang w:eastAsia="en-US"/>
        </w:rPr>
        <w:t xml:space="preserve">Печенгское</w:t>
      </w:r>
      <w:r>
        <w:rPr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межпоселенческое</w:t>
      </w:r>
      <w:r>
        <w:rPr>
          <w:sz w:val="24"/>
          <w:szCs w:val="24"/>
          <w:lang w:eastAsia="en-US"/>
        </w:rPr>
        <w:t xml:space="preserve"> библиотечное объединение», уведомив УФНС по Мурманской области</w:t>
      </w:r>
      <w:r>
        <w:rPr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о внесении изменений в учредительные документы;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left="0" w:right="0" w:firstLine="709"/>
        <w:jc w:val="both"/>
        <w:widowControl w:val="off"/>
        <w:tabs>
          <w:tab w:val="left" w:pos="0" w:leader="none"/>
          <w:tab w:val="left" w:pos="709" w:leader="none"/>
        </w:tabs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- обеспечить выполнение необходимых организационных и технических мероприятий по реализации настоящего постановления;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left="0" w:right="0" w:firstLine="709"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- </w:t>
      </w:r>
      <w:r>
        <w:rPr>
          <w:sz w:val="24"/>
          <w:szCs w:val="24"/>
          <w:lang w:eastAsia="en-US"/>
        </w:rPr>
        <w:t xml:space="preserve">организовать </w:t>
      </w:r>
      <w:r>
        <w:rPr>
          <w:sz w:val="24"/>
          <w:szCs w:val="24"/>
          <w:lang w:eastAsia="en-US"/>
        </w:rPr>
        <w:t xml:space="preserve">внестационарное</w:t>
      </w:r>
      <w:r>
        <w:rPr>
          <w:sz w:val="24"/>
          <w:szCs w:val="24"/>
          <w:lang w:eastAsia="en-US"/>
        </w:rPr>
        <w:t xml:space="preserve"> библиотечное обслуживание населения</w:t>
      </w:r>
      <w:r>
        <w:rPr>
          <w:sz w:val="24"/>
          <w:szCs w:val="24"/>
          <w:lang w:eastAsia="en-US"/>
        </w:rPr>
        <w:br/>
      </w:r>
      <w:r>
        <w:rPr>
          <w:sz w:val="24"/>
          <w:szCs w:val="24"/>
          <w:lang w:eastAsia="en-US"/>
        </w:rPr>
        <w:t xml:space="preserve">н.п</w:t>
      </w:r>
      <w:r>
        <w:rPr>
          <w:sz w:val="24"/>
          <w:szCs w:val="24"/>
          <w:lang w:eastAsia="en-US"/>
        </w:rPr>
        <w:t xml:space="preserve">. </w:t>
      </w:r>
      <w:r>
        <w:rPr>
          <w:sz w:val="24"/>
          <w:szCs w:val="24"/>
          <w:lang w:eastAsia="en-US"/>
        </w:rPr>
        <w:t xml:space="preserve">Раякоски</w:t>
      </w:r>
      <w:r>
        <w:rPr>
          <w:sz w:val="24"/>
          <w:szCs w:val="24"/>
          <w:lang w:eastAsia="en-US"/>
        </w:rPr>
        <w:t xml:space="preserve"> Печенгского района Мурманской области;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left="0" w:right="0" w:firstLine="709"/>
        <w:jc w:val="both"/>
        <w:widowControl w:val="off"/>
        <w:tabs>
          <w:tab w:val="left" w:pos="0" w:leader="none"/>
          <w:tab w:val="left" w:pos="709" w:leader="none"/>
        </w:tabs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- завершить все организационные мероприятия в срок до 01.0</w:t>
      </w:r>
      <w:r>
        <w:rPr>
          <w:sz w:val="24"/>
          <w:szCs w:val="24"/>
          <w:lang w:eastAsia="en-US"/>
        </w:rPr>
        <w:t xml:space="preserve">2</w:t>
      </w:r>
      <w:r>
        <w:rPr>
          <w:sz w:val="24"/>
          <w:szCs w:val="24"/>
          <w:lang w:eastAsia="en-US"/>
        </w:rPr>
        <w:t xml:space="preserve">.202</w:t>
      </w:r>
      <w:r>
        <w:rPr>
          <w:sz w:val="24"/>
          <w:szCs w:val="24"/>
          <w:lang w:eastAsia="en-US"/>
        </w:rPr>
        <w:t xml:space="preserve">5</w:t>
      </w:r>
      <w:r>
        <w:rPr>
          <w:sz w:val="24"/>
          <w:szCs w:val="24"/>
          <w:lang w:eastAsia="en-US"/>
        </w:rPr>
        <w:t xml:space="preserve">.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left="0" w:right="0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3</w:t>
      </w:r>
      <w:r>
        <w:rPr>
          <w:bCs/>
          <w:sz w:val="24"/>
          <w:szCs w:val="24"/>
        </w:rPr>
        <w:t xml:space="preserve">. Настоящее постановление вступает в силу со дня его подписания и подлежит размещению на официальном сайте Печенгск</w:t>
      </w:r>
      <w:r>
        <w:rPr>
          <w:bCs/>
          <w:sz w:val="24"/>
          <w:szCs w:val="24"/>
        </w:rPr>
        <w:t xml:space="preserve">ого муниципального округа</w:t>
      </w:r>
      <w:r>
        <w:rPr>
          <w:bCs/>
          <w:sz w:val="24"/>
          <w:szCs w:val="24"/>
        </w:rPr>
        <w:t xml:space="preserve"> </w:t>
      </w:r>
      <w:r>
        <w:rPr>
          <w:sz w:val="24"/>
          <w:szCs w:val="24"/>
        </w:rPr>
        <w:t xml:space="preserve">https://pechengamr.gov-murman.ru/</w:t>
      </w:r>
      <w:r>
        <w:rPr>
          <w:bCs/>
          <w:sz w:val="24"/>
          <w:szCs w:val="24"/>
        </w:rPr>
        <w:t xml:space="preserve">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Контроль за</w:t>
      </w:r>
      <w:r>
        <w:rPr>
          <w:sz w:val="24"/>
          <w:szCs w:val="24"/>
        </w:rPr>
        <w:t xml:space="preserve"> исполн</w:t>
      </w:r>
      <w:r>
        <w:rPr>
          <w:sz w:val="24"/>
          <w:szCs w:val="24"/>
        </w:rPr>
        <w:t xml:space="preserve">ением настоящего постановления </w:t>
      </w:r>
      <w:r>
        <w:rPr>
          <w:sz w:val="24"/>
          <w:szCs w:val="24"/>
        </w:rPr>
        <w:t xml:space="preserve">оставляю за собой.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Глава Печенгского муниципального округа                                                        А.В. Кузнецов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Большакова О.В., 5-27-25</w:t>
      </w:r>
      <w:r>
        <w:rPr>
          <w:sz w:val="18"/>
          <w:szCs w:val="18"/>
        </w:rPr>
      </w:r>
      <w:r>
        <w:rPr>
          <w:sz w:val="18"/>
          <w:szCs w:val="18"/>
        </w:rPr>
      </w:r>
    </w:p>
    <w:sectPr>
      <w:footnotePr/>
      <w:endnotePr/>
      <w:type w:val="nextPage"/>
      <w:pgSz w:w="11906" w:h="16838" w:orient="portrait"/>
      <w:pgMar w:top="850" w:right="850" w:bottom="539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Verdana">
    <w:panose1 w:val="020B0604030504040204"/>
  </w:font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44" w:hanging="360"/>
      </w:pPr>
      <w:rPr>
        <w:b/>
        <w:sz w:val="20"/>
        <w:szCs w:val="20"/>
      </w:rPr>
    </w:lvl>
    <w:lvl w:ilvl="1">
      <w:start w:val="1"/>
      <w:numFmt w:val="lowerLetter"/>
      <w:isLgl w:val="false"/>
      <w:suff w:val="tab"/>
      <w:lvlText w:val="%2."/>
      <w:lvlJc w:val="left"/>
      <w:pPr>
        <w:ind w:left="101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73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45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17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89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1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33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054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2">
    <w:name w:val="Heading 1 Char"/>
    <w:basedOn w:val="708"/>
    <w:link w:val="699"/>
    <w:uiPriority w:val="9"/>
    <w:rPr>
      <w:rFonts w:ascii="Arial" w:hAnsi="Arial" w:eastAsia="Arial" w:cs="Arial"/>
      <w:sz w:val="40"/>
      <w:szCs w:val="40"/>
    </w:rPr>
  </w:style>
  <w:style w:type="character" w:styleId="663">
    <w:name w:val="Heading 2 Char"/>
    <w:basedOn w:val="708"/>
    <w:link w:val="700"/>
    <w:uiPriority w:val="9"/>
    <w:rPr>
      <w:rFonts w:ascii="Arial" w:hAnsi="Arial" w:eastAsia="Arial" w:cs="Arial"/>
      <w:sz w:val="34"/>
    </w:rPr>
  </w:style>
  <w:style w:type="character" w:styleId="664">
    <w:name w:val="Heading 3 Char"/>
    <w:basedOn w:val="708"/>
    <w:link w:val="701"/>
    <w:uiPriority w:val="9"/>
    <w:rPr>
      <w:rFonts w:ascii="Arial" w:hAnsi="Arial" w:eastAsia="Arial" w:cs="Arial"/>
      <w:sz w:val="30"/>
      <w:szCs w:val="30"/>
    </w:rPr>
  </w:style>
  <w:style w:type="character" w:styleId="665">
    <w:name w:val="Heading 4 Char"/>
    <w:basedOn w:val="708"/>
    <w:link w:val="702"/>
    <w:uiPriority w:val="9"/>
    <w:rPr>
      <w:rFonts w:ascii="Arial" w:hAnsi="Arial" w:eastAsia="Arial" w:cs="Arial"/>
      <w:b/>
      <w:bCs/>
      <w:sz w:val="26"/>
      <w:szCs w:val="26"/>
    </w:rPr>
  </w:style>
  <w:style w:type="character" w:styleId="666">
    <w:name w:val="Heading 5 Char"/>
    <w:basedOn w:val="708"/>
    <w:link w:val="703"/>
    <w:uiPriority w:val="9"/>
    <w:rPr>
      <w:rFonts w:ascii="Arial" w:hAnsi="Arial" w:eastAsia="Arial" w:cs="Arial"/>
      <w:b/>
      <w:bCs/>
      <w:sz w:val="24"/>
      <w:szCs w:val="24"/>
    </w:rPr>
  </w:style>
  <w:style w:type="character" w:styleId="667">
    <w:name w:val="Heading 6 Char"/>
    <w:basedOn w:val="708"/>
    <w:link w:val="704"/>
    <w:uiPriority w:val="9"/>
    <w:rPr>
      <w:rFonts w:ascii="Arial" w:hAnsi="Arial" w:eastAsia="Arial" w:cs="Arial"/>
      <w:b/>
      <w:bCs/>
      <w:sz w:val="22"/>
      <w:szCs w:val="22"/>
    </w:rPr>
  </w:style>
  <w:style w:type="character" w:styleId="668">
    <w:name w:val="Heading 7 Char"/>
    <w:basedOn w:val="708"/>
    <w:link w:val="70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69">
    <w:name w:val="Heading 8 Char"/>
    <w:basedOn w:val="708"/>
    <w:link w:val="706"/>
    <w:uiPriority w:val="9"/>
    <w:rPr>
      <w:rFonts w:ascii="Arial" w:hAnsi="Arial" w:eastAsia="Arial" w:cs="Arial"/>
      <w:i/>
      <w:iCs/>
      <w:sz w:val="22"/>
      <w:szCs w:val="22"/>
    </w:rPr>
  </w:style>
  <w:style w:type="character" w:styleId="670">
    <w:name w:val="Heading 9 Char"/>
    <w:basedOn w:val="708"/>
    <w:link w:val="707"/>
    <w:uiPriority w:val="9"/>
    <w:rPr>
      <w:rFonts w:ascii="Arial" w:hAnsi="Arial" w:eastAsia="Arial" w:cs="Arial"/>
      <w:i/>
      <w:iCs/>
      <w:sz w:val="21"/>
      <w:szCs w:val="21"/>
    </w:rPr>
  </w:style>
  <w:style w:type="character" w:styleId="671">
    <w:name w:val="Title Char"/>
    <w:basedOn w:val="708"/>
    <w:link w:val="722"/>
    <w:uiPriority w:val="10"/>
    <w:rPr>
      <w:sz w:val="48"/>
      <w:szCs w:val="48"/>
    </w:rPr>
  </w:style>
  <w:style w:type="character" w:styleId="672">
    <w:name w:val="Subtitle Char"/>
    <w:basedOn w:val="708"/>
    <w:link w:val="724"/>
    <w:uiPriority w:val="11"/>
    <w:rPr>
      <w:sz w:val="24"/>
      <w:szCs w:val="24"/>
    </w:rPr>
  </w:style>
  <w:style w:type="character" w:styleId="673">
    <w:name w:val="Quote Char"/>
    <w:link w:val="726"/>
    <w:uiPriority w:val="29"/>
    <w:rPr>
      <w:i/>
    </w:rPr>
  </w:style>
  <w:style w:type="character" w:styleId="674">
    <w:name w:val="Intense Quote Char"/>
    <w:link w:val="728"/>
    <w:uiPriority w:val="30"/>
    <w:rPr>
      <w:i/>
    </w:rPr>
  </w:style>
  <w:style w:type="character" w:styleId="675">
    <w:name w:val="Header Char"/>
    <w:basedOn w:val="708"/>
    <w:link w:val="730"/>
    <w:uiPriority w:val="99"/>
  </w:style>
  <w:style w:type="character" w:styleId="676">
    <w:name w:val="Caption Char"/>
    <w:basedOn w:val="734"/>
    <w:link w:val="732"/>
    <w:uiPriority w:val="99"/>
  </w:style>
  <w:style w:type="table" w:styleId="677">
    <w:name w:val="Plain Table 1"/>
    <w:basedOn w:val="70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8">
    <w:name w:val="Plain Table 2"/>
    <w:basedOn w:val="70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9">
    <w:name w:val="Plain Table 3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80">
    <w:name w:val="Plain Table 4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1">
    <w:name w:val="Plain Table 5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2">
    <w:name w:val="Grid Table 1 Light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3">
    <w:name w:val="Grid Table 2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4">
    <w:name w:val="Grid Table 3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5">
    <w:name w:val="Grid Table 4"/>
    <w:basedOn w:val="70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686">
    <w:name w:val="Grid Table 5 Dark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687">
    <w:name w:val="Grid Table 6 Colorful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688">
    <w:name w:val="Grid Table 7 Colorful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List Table 1 Light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List Table 2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691">
    <w:name w:val="List Table 3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2">
    <w:name w:val="List Table 4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3">
    <w:name w:val="List Table 5 Dark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694">
    <w:name w:val="List Table 6 Colorful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695">
    <w:name w:val="List Table 7 Colorful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character" w:styleId="696">
    <w:name w:val="Footnote Text Char"/>
    <w:link w:val="863"/>
    <w:uiPriority w:val="99"/>
    <w:rPr>
      <w:sz w:val="18"/>
    </w:rPr>
  </w:style>
  <w:style w:type="character" w:styleId="697">
    <w:name w:val="Endnote Text Char"/>
    <w:link w:val="866"/>
    <w:uiPriority w:val="99"/>
    <w:rPr>
      <w:sz w:val="20"/>
    </w:rPr>
  </w:style>
  <w:style w:type="paragraph" w:styleId="698" w:default="1">
    <w:name w:val="Normal"/>
    <w:qFormat/>
  </w:style>
  <w:style w:type="paragraph" w:styleId="699">
    <w:name w:val="Heading 1"/>
    <w:basedOn w:val="698"/>
    <w:next w:val="698"/>
    <w:link w:val="711"/>
    <w:qFormat/>
    <w:pPr>
      <w:jc w:val="center"/>
      <w:keepNext/>
      <w:outlineLvl w:val="0"/>
    </w:pPr>
    <w:rPr>
      <w:sz w:val="24"/>
    </w:rPr>
  </w:style>
  <w:style w:type="paragraph" w:styleId="700">
    <w:name w:val="Heading 2"/>
    <w:basedOn w:val="698"/>
    <w:next w:val="698"/>
    <w:link w:val="712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701">
    <w:name w:val="Heading 3"/>
    <w:basedOn w:val="698"/>
    <w:next w:val="698"/>
    <w:link w:val="713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702">
    <w:name w:val="Heading 4"/>
    <w:basedOn w:val="698"/>
    <w:next w:val="698"/>
    <w:link w:val="714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03">
    <w:name w:val="Heading 5"/>
    <w:basedOn w:val="698"/>
    <w:next w:val="698"/>
    <w:link w:val="715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04">
    <w:name w:val="Heading 6"/>
    <w:basedOn w:val="698"/>
    <w:next w:val="698"/>
    <w:link w:val="71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05">
    <w:name w:val="Heading 7"/>
    <w:basedOn w:val="698"/>
    <w:next w:val="698"/>
    <w:link w:val="717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06">
    <w:name w:val="Heading 8"/>
    <w:basedOn w:val="698"/>
    <w:next w:val="698"/>
    <w:link w:val="71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707">
    <w:name w:val="Heading 9"/>
    <w:basedOn w:val="698"/>
    <w:next w:val="698"/>
    <w:link w:val="71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08" w:default="1">
    <w:name w:val="Default Paragraph Font"/>
    <w:uiPriority w:val="1"/>
    <w:semiHidden/>
    <w:unhideWhenUsed/>
  </w:style>
  <w:style w:type="table" w:styleId="70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10" w:default="1">
    <w:name w:val="No List"/>
    <w:uiPriority w:val="99"/>
    <w:semiHidden/>
    <w:unhideWhenUsed/>
  </w:style>
  <w:style w:type="character" w:styleId="711" w:customStyle="1">
    <w:name w:val="Заголовок 1 Знак"/>
    <w:link w:val="699"/>
    <w:uiPriority w:val="9"/>
    <w:rPr>
      <w:rFonts w:ascii="Arial" w:hAnsi="Arial" w:eastAsia="Arial" w:cs="Arial"/>
      <w:sz w:val="40"/>
      <w:szCs w:val="40"/>
    </w:rPr>
  </w:style>
  <w:style w:type="character" w:styleId="712" w:customStyle="1">
    <w:name w:val="Заголовок 2 Знак"/>
    <w:link w:val="700"/>
    <w:uiPriority w:val="9"/>
    <w:rPr>
      <w:rFonts w:ascii="Arial" w:hAnsi="Arial" w:eastAsia="Arial" w:cs="Arial"/>
      <w:sz w:val="34"/>
    </w:rPr>
  </w:style>
  <w:style w:type="character" w:styleId="713" w:customStyle="1">
    <w:name w:val="Заголовок 3 Знак"/>
    <w:link w:val="701"/>
    <w:uiPriority w:val="9"/>
    <w:rPr>
      <w:rFonts w:ascii="Arial" w:hAnsi="Arial" w:eastAsia="Arial" w:cs="Arial"/>
      <w:sz w:val="30"/>
      <w:szCs w:val="30"/>
    </w:rPr>
  </w:style>
  <w:style w:type="character" w:styleId="714" w:customStyle="1">
    <w:name w:val="Заголовок 4 Знак"/>
    <w:link w:val="702"/>
    <w:uiPriority w:val="9"/>
    <w:rPr>
      <w:rFonts w:ascii="Arial" w:hAnsi="Arial" w:eastAsia="Arial" w:cs="Arial"/>
      <w:b/>
      <w:bCs/>
      <w:sz w:val="26"/>
      <w:szCs w:val="26"/>
    </w:rPr>
  </w:style>
  <w:style w:type="character" w:styleId="715" w:customStyle="1">
    <w:name w:val="Заголовок 5 Знак"/>
    <w:link w:val="703"/>
    <w:uiPriority w:val="9"/>
    <w:rPr>
      <w:rFonts w:ascii="Arial" w:hAnsi="Arial" w:eastAsia="Arial" w:cs="Arial"/>
      <w:b/>
      <w:bCs/>
      <w:sz w:val="24"/>
      <w:szCs w:val="24"/>
    </w:rPr>
  </w:style>
  <w:style w:type="character" w:styleId="716" w:customStyle="1">
    <w:name w:val="Заголовок 6 Знак"/>
    <w:link w:val="704"/>
    <w:uiPriority w:val="9"/>
    <w:rPr>
      <w:rFonts w:ascii="Arial" w:hAnsi="Arial" w:eastAsia="Arial" w:cs="Arial"/>
      <w:b/>
      <w:bCs/>
      <w:sz w:val="22"/>
      <w:szCs w:val="22"/>
    </w:rPr>
  </w:style>
  <w:style w:type="character" w:styleId="717" w:customStyle="1">
    <w:name w:val="Заголовок 7 Знак"/>
    <w:link w:val="70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18" w:customStyle="1">
    <w:name w:val="Заголовок 8 Знак"/>
    <w:link w:val="706"/>
    <w:uiPriority w:val="9"/>
    <w:rPr>
      <w:rFonts w:ascii="Arial" w:hAnsi="Arial" w:eastAsia="Arial" w:cs="Arial"/>
      <w:i/>
      <w:iCs/>
      <w:sz w:val="22"/>
      <w:szCs w:val="22"/>
    </w:rPr>
  </w:style>
  <w:style w:type="character" w:styleId="719" w:customStyle="1">
    <w:name w:val="Заголовок 9 Знак"/>
    <w:link w:val="707"/>
    <w:uiPriority w:val="9"/>
    <w:rPr>
      <w:rFonts w:ascii="Arial" w:hAnsi="Arial" w:eastAsia="Arial" w:cs="Arial"/>
      <w:i/>
      <w:iCs/>
      <w:sz w:val="21"/>
      <w:szCs w:val="21"/>
    </w:rPr>
  </w:style>
  <w:style w:type="paragraph" w:styleId="720">
    <w:name w:val="List Paragraph"/>
    <w:basedOn w:val="698"/>
    <w:uiPriority w:val="34"/>
    <w:qFormat/>
    <w:pPr>
      <w:contextualSpacing/>
      <w:ind w:left="720"/>
    </w:pPr>
  </w:style>
  <w:style w:type="paragraph" w:styleId="721">
    <w:name w:val="No Spacing"/>
    <w:uiPriority w:val="1"/>
    <w:qFormat/>
    <w:rPr>
      <w:lang w:eastAsia="zh-CN"/>
    </w:rPr>
  </w:style>
  <w:style w:type="paragraph" w:styleId="722">
    <w:name w:val="Title"/>
    <w:basedOn w:val="698"/>
    <w:next w:val="698"/>
    <w:link w:val="723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23" w:customStyle="1">
    <w:name w:val="Название Знак"/>
    <w:link w:val="722"/>
    <w:uiPriority w:val="10"/>
    <w:rPr>
      <w:sz w:val="48"/>
      <w:szCs w:val="48"/>
    </w:rPr>
  </w:style>
  <w:style w:type="paragraph" w:styleId="724">
    <w:name w:val="Subtitle"/>
    <w:basedOn w:val="698"/>
    <w:next w:val="698"/>
    <w:link w:val="725"/>
    <w:uiPriority w:val="11"/>
    <w:qFormat/>
    <w:pPr>
      <w:spacing w:before="200" w:after="200"/>
    </w:pPr>
    <w:rPr>
      <w:sz w:val="24"/>
      <w:szCs w:val="24"/>
    </w:rPr>
  </w:style>
  <w:style w:type="character" w:styleId="725" w:customStyle="1">
    <w:name w:val="Подзаголовок Знак"/>
    <w:link w:val="724"/>
    <w:uiPriority w:val="11"/>
    <w:rPr>
      <w:sz w:val="24"/>
      <w:szCs w:val="24"/>
    </w:rPr>
  </w:style>
  <w:style w:type="paragraph" w:styleId="726">
    <w:name w:val="Quote"/>
    <w:basedOn w:val="698"/>
    <w:next w:val="698"/>
    <w:link w:val="727"/>
    <w:uiPriority w:val="29"/>
    <w:qFormat/>
    <w:pPr>
      <w:ind w:left="720" w:right="720"/>
    </w:pPr>
    <w:rPr>
      <w:i/>
    </w:rPr>
  </w:style>
  <w:style w:type="character" w:styleId="727" w:customStyle="1">
    <w:name w:val="Цитата 2 Знак"/>
    <w:link w:val="726"/>
    <w:uiPriority w:val="29"/>
    <w:rPr>
      <w:i/>
    </w:rPr>
  </w:style>
  <w:style w:type="paragraph" w:styleId="728">
    <w:name w:val="Intense Quote"/>
    <w:basedOn w:val="698"/>
    <w:next w:val="698"/>
    <w:link w:val="72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29" w:customStyle="1">
    <w:name w:val="Выделенная цитата Знак"/>
    <w:link w:val="728"/>
    <w:uiPriority w:val="30"/>
    <w:rPr>
      <w:i/>
    </w:rPr>
  </w:style>
  <w:style w:type="paragraph" w:styleId="730">
    <w:name w:val="Header"/>
    <w:basedOn w:val="698"/>
    <w:link w:val="731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31" w:customStyle="1">
    <w:name w:val="Верхний колонтитул Знак"/>
    <w:link w:val="730"/>
    <w:uiPriority w:val="99"/>
  </w:style>
  <w:style w:type="paragraph" w:styleId="732">
    <w:name w:val="Footer"/>
    <w:basedOn w:val="698"/>
    <w:link w:val="735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33" w:customStyle="1">
    <w:name w:val="Footer Char"/>
    <w:uiPriority w:val="99"/>
  </w:style>
  <w:style w:type="paragraph" w:styleId="734">
    <w:name w:val="Caption"/>
    <w:basedOn w:val="698"/>
    <w:next w:val="698"/>
    <w:uiPriority w:val="35"/>
    <w:semiHidden/>
    <w:unhideWhenUsed/>
    <w:qFormat/>
    <w:pPr>
      <w:spacing w:line="276" w:lineRule="auto"/>
    </w:pPr>
    <w:rPr>
      <w:b/>
      <w:bCs/>
      <w:color w:val="4f81bd"/>
      <w:sz w:val="18"/>
      <w:szCs w:val="18"/>
    </w:rPr>
  </w:style>
  <w:style w:type="character" w:styleId="735" w:customStyle="1">
    <w:name w:val="Нижний колонтитул Знак"/>
    <w:link w:val="732"/>
    <w:uiPriority w:val="99"/>
  </w:style>
  <w:style w:type="table" w:styleId="736">
    <w:name w:val="Table Grid"/>
    <w:uiPriority w:val="59"/>
    <w:rPr>
      <w:lang w:eastAsia="zh-CN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37" w:customStyle="1">
    <w:name w:val="Table Grid Light"/>
    <w:uiPriority w:val="59"/>
    <w:rPr>
      <w:lang w:eastAsia="zh-CN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38" w:customStyle="1">
    <w:name w:val="Таблица простая 11"/>
    <w:uiPriority w:val="59"/>
    <w:rPr>
      <w:lang w:eastAsia="zh-CN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39" w:customStyle="1">
    <w:name w:val="Таблица простая 21"/>
    <w:uiPriority w:val="59"/>
    <w:rPr>
      <w:lang w:eastAsia="zh-CN"/>
    </w:rPr>
    <w:tblPr>
      <w:tblInd w:w="0" w:type="dxa"/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40" w:customStyle="1">
    <w:name w:val="Таблица простая 31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41" w:customStyle="1">
    <w:name w:val="Таблица простая 41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42" w:customStyle="1">
    <w:name w:val="Таблица простая 51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43" w:customStyle="1">
    <w:name w:val="Таблица-сетка 1 светл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44" w:customStyle="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45" w:customStyle="1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46" w:customStyle="1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47" w:customStyle="1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48" w:customStyle="1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49" w:customStyle="1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0" w:customStyle="1">
    <w:name w:val="Таблица-сетка 2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1" w:customStyle="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2" w:customStyle="1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3" w:customStyle="1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4" w:customStyle="1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5" w:customStyle="1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6" w:customStyle="1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7" w:customStyle="1">
    <w:name w:val="Таблица-сетка 3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8" w:customStyle="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9" w:customStyle="1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0" w:customStyle="1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1" w:customStyle="1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2" w:customStyle="1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3" w:customStyle="1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4" w:customStyle="1">
    <w:name w:val="Таблица-сетка 4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5" w:customStyle="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6" w:customStyle="1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7" w:customStyle="1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8" w:customStyle="1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9" w:customStyle="1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0" w:customStyle="1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1" w:customStyle="1">
    <w:name w:val="Таблица-сетка 5 тем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bfbfbf" w:fill="bfbfbf"/>
      <w:tblCellMar>
        <w:left w:w="0" w:type="dxa"/>
        <w:top w:w="0" w:type="dxa"/>
        <w:right w:w="0" w:type="dxa"/>
        <w:bottom w:w="0" w:type="dxa"/>
      </w:tblCellMar>
    </w:tblPr>
  </w:style>
  <w:style w:type="table" w:styleId="772" w:customStyle="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dae5f1" w:fill="dae5f1"/>
      <w:tblCellMar>
        <w:left w:w="0" w:type="dxa"/>
        <w:top w:w="0" w:type="dxa"/>
        <w:right w:w="0" w:type="dxa"/>
        <w:bottom w:w="0" w:type="dxa"/>
      </w:tblCellMar>
    </w:tblPr>
  </w:style>
  <w:style w:type="table" w:styleId="773" w:customStyle="1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f2dcdc" w:fill="f2dcdc"/>
      <w:tblCellMar>
        <w:left w:w="0" w:type="dxa"/>
        <w:top w:w="0" w:type="dxa"/>
        <w:right w:w="0" w:type="dxa"/>
        <w:bottom w:w="0" w:type="dxa"/>
      </w:tblCellMar>
    </w:tblPr>
  </w:style>
  <w:style w:type="table" w:styleId="774" w:customStyle="1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eaf1dc" w:fill="eaf1dc"/>
      <w:tblCellMar>
        <w:left w:w="0" w:type="dxa"/>
        <w:top w:w="0" w:type="dxa"/>
        <w:right w:w="0" w:type="dxa"/>
        <w:bottom w:w="0" w:type="dxa"/>
      </w:tblCellMar>
    </w:tblPr>
  </w:style>
  <w:style w:type="table" w:styleId="775" w:customStyle="1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e5dfec" w:fill="e5dfec"/>
      <w:tblCellMar>
        <w:left w:w="0" w:type="dxa"/>
        <w:top w:w="0" w:type="dxa"/>
        <w:right w:w="0" w:type="dxa"/>
        <w:bottom w:w="0" w:type="dxa"/>
      </w:tblCellMar>
    </w:tblPr>
  </w:style>
  <w:style w:type="table" w:styleId="776" w:customStyle="1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daeef3" w:fill="daeef3"/>
      <w:tblCellMar>
        <w:left w:w="0" w:type="dxa"/>
        <w:top w:w="0" w:type="dxa"/>
        <w:right w:w="0" w:type="dxa"/>
        <w:bottom w:w="0" w:type="dxa"/>
      </w:tblCellMar>
    </w:tblPr>
  </w:style>
  <w:style w:type="table" w:styleId="777" w:customStyle="1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fde9d8" w:fill="fde9d8"/>
      <w:tblCellMar>
        <w:left w:w="0" w:type="dxa"/>
        <w:top w:w="0" w:type="dxa"/>
        <w:right w:w="0" w:type="dxa"/>
        <w:bottom w:w="0" w:type="dxa"/>
      </w:tblCellMar>
    </w:tblPr>
  </w:style>
  <w:style w:type="table" w:styleId="778" w:customStyle="1">
    <w:name w:val="Таблица-сетка 6 цвет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9" w:customStyle="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A6BFDD" w:sz="4" w:space="0"/>
        <w:left w:val="single" w:color="A6BFDD" w:sz="4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0" w:customStyle="1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1" w:customStyle="1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ABB59" w:sz="4" w:space="0"/>
        <w:left w:val="single" w:color="9ABB59" w:sz="4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2" w:customStyle="1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3" w:customStyle="1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4BACC6" w:sz="4" w:space="0"/>
        <w:left w:val="single" w:color="4BACC6" w:sz="4" w:space="0"/>
        <w:bottom w:val="single" w:color="4BACC6" w:sz="4" w:space="0"/>
        <w:right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4" w:customStyle="1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79646" w:sz="4" w:space="0"/>
        <w:left w:val="single" w:color="F79646" w:sz="4" w:space="0"/>
        <w:bottom w:val="single" w:color="F79646" w:sz="4" w:space="0"/>
        <w:right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5" w:customStyle="1">
    <w:name w:val="Таблица-сетка 7 цветная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6" w:customStyle="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7" w:customStyle="1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8" w:customStyle="1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9" w:customStyle="1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0" w:customStyle="1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1" w:customStyle="1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2" w:customStyle="1">
    <w:name w:val="Список-таблица 1 светлая1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93" w:customStyle="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94" w:customStyle="1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95" w:customStyle="1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96" w:customStyle="1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97" w:customStyle="1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98" w:customStyle="1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99" w:customStyle="1">
    <w:name w:val="Список-таблица 2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6F6F6F" w:sz="4" w:space="0"/>
        <w:bottom w:val="single" w:color="6F6F6F" w:sz="4" w:space="0"/>
        <w:insideH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0" w:customStyle="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BB7D9" w:sz="4" w:space="0"/>
        <w:bottom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1" w:customStyle="1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B9B9A" w:sz="4" w:space="0"/>
        <w:bottom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2" w:customStyle="1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C6D8A1" w:sz="4" w:space="0"/>
        <w:bottom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3" w:customStyle="1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7A7CA" w:sz="4" w:space="0"/>
        <w:bottom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4" w:customStyle="1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9D0DE" w:sz="4" w:space="0"/>
        <w:bottom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5" w:customStyle="1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AC396" w:sz="4" w:space="0"/>
        <w:bottom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6" w:customStyle="1">
    <w:name w:val="Список-таблица 3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7" w:customStyle="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4F81BD" w:sz="4" w:space="0"/>
        <w:left w:val="single" w:color="4F81BD" w:sz="4" w:space="0"/>
        <w:bottom w:val="single" w:color="4F81BD" w:sz="4" w:space="0"/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8" w:customStyle="1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9" w:customStyle="1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C3D69B" w:sz="4" w:space="0"/>
        <w:left w:val="single" w:color="C3D69B" w:sz="4" w:space="0"/>
        <w:bottom w:val="single" w:color="C3D69B" w:sz="4" w:space="0"/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0" w:customStyle="1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1" w:customStyle="1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2CCDC" w:sz="4" w:space="0"/>
        <w:left w:val="single" w:color="92CCDC" w:sz="4" w:space="0"/>
        <w:bottom w:val="single" w:color="92CCDC" w:sz="4" w:space="0"/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2" w:customStyle="1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AC090" w:sz="4" w:space="0"/>
        <w:left w:val="single" w:color="FAC090" w:sz="4" w:space="0"/>
        <w:bottom w:val="single" w:color="FAC090" w:sz="4" w:space="0"/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3" w:customStyle="1">
    <w:name w:val="Список-таблица 4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4" w:customStyle="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5" w:customStyle="1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6" w:customStyle="1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7" w:customStyle="1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8" w:customStyle="1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9" w:customStyle="1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0" w:customStyle="1">
    <w:name w:val="Список-таблица 5 тем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</w:tblBorders>
      <w:shd w:val="clear" w:color="7f7f7f" w:fill="7f7f7f"/>
      <w:tblCellMar>
        <w:left w:w="0" w:type="dxa"/>
        <w:top w:w="0" w:type="dxa"/>
        <w:right w:w="0" w:type="dxa"/>
        <w:bottom w:w="0" w:type="dxa"/>
      </w:tblCellMar>
    </w:tblPr>
  </w:style>
  <w:style w:type="table" w:styleId="821" w:customStyle="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4F81BD" w:sz="32" w:space="0"/>
        <w:left w:val="single" w:color="4F81BD" w:sz="32" w:space="0"/>
        <w:bottom w:val="single" w:color="4F81BD" w:sz="32" w:space="0"/>
        <w:right w:val="single" w:color="4F81BD" w:sz="32" w:space="0"/>
      </w:tblBorders>
      <w:shd w:val="clear" w:color="4f81bd" w:fill="4f81bd"/>
      <w:tblCellMar>
        <w:left w:w="0" w:type="dxa"/>
        <w:top w:w="0" w:type="dxa"/>
        <w:right w:w="0" w:type="dxa"/>
        <w:bottom w:w="0" w:type="dxa"/>
      </w:tblCellMar>
    </w:tblPr>
  </w:style>
  <w:style w:type="table" w:styleId="822" w:customStyle="1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99695" w:sz="32" w:space="0"/>
        <w:left w:val="single" w:color="D99695" w:sz="32" w:space="0"/>
        <w:bottom w:val="single" w:color="D99695" w:sz="32" w:space="0"/>
        <w:right w:val="single" w:color="D99695" w:sz="32" w:space="0"/>
      </w:tblBorders>
      <w:shd w:val="clear" w:color="d99695" w:fill="d99695"/>
      <w:tblCellMar>
        <w:left w:w="0" w:type="dxa"/>
        <w:top w:w="0" w:type="dxa"/>
        <w:right w:w="0" w:type="dxa"/>
        <w:bottom w:w="0" w:type="dxa"/>
      </w:tblCellMar>
    </w:tblPr>
  </w:style>
  <w:style w:type="table" w:styleId="823" w:customStyle="1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C3D69B" w:sz="32" w:space="0"/>
        <w:left w:val="single" w:color="C3D69B" w:sz="32" w:space="0"/>
        <w:bottom w:val="single" w:color="C3D69B" w:sz="32" w:space="0"/>
        <w:right w:val="single" w:color="C3D69B" w:sz="32" w:space="0"/>
      </w:tblBorders>
      <w:shd w:val="clear" w:color="c3d69b" w:fill="c3d69b"/>
      <w:tblCellMar>
        <w:left w:w="0" w:type="dxa"/>
        <w:top w:w="0" w:type="dxa"/>
        <w:right w:w="0" w:type="dxa"/>
        <w:bottom w:w="0" w:type="dxa"/>
      </w:tblCellMar>
    </w:tblPr>
  </w:style>
  <w:style w:type="table" w:styleId="824" w:customStyle="1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2A1C6" w:sz="32" w:space="0"/>
        <w:left w:val="single" w:color="B2A1C6" w:sz="32" w:space="0"/>
        <w:bottom w:val="single" w:color="B2A1C6" w:sz="32" w:space="0"/>
        <w:right w:val="single" w:color="B2A1C6" w:sz="32" w:space="0"/>
      </w:tblBorders>
      <w:shd w:val="clear" w:color="b2a1c6" w:fill="b2a1c6"/>
      <w:tblCellMar>
        <w:left w:w="0" w:type="dxa"/>
        <w:top w:w="0" w:type="dxa"/>
        <w:right w:w="0" w:type="dxa"/>
        <w:bottom w:w="0" w:type="dxa"/>
      </w:tblCellMar>
    </w:tblPr>
  </w:style>
  <w:style w:type="table" w:styleId="825" w:customStyle="1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2CCDC" w:sz="32" w:space="0"/>
        <w:left w:val="single" w:color="92CCDC" w:sz="32" w:space="0"/>
        <w:bottom w:val="single" w:color="92CCDC" w:sz="32" w:space="0"/>
        <w:right w:val="single" w:color="92CCDC" w:sz="32" w:space="0"/>
      </w:tblBorders>
      <w:shd w:val="clear" w:color="92ccdc" w:fill="92ccdc"/>
      <w:tblCellMar>
        <w:left w:w="0" w:type="dxa"/>
        <w:top w:w="0" w:type="dxa"/>
        <w:right w:w="0" w:type="dxa"/>
        <w:bottom w:w="0" w:type="dxa"/>
      </w:tblCellMar>
    </w:tblPr>
  </w:style>
  <w:style w:type="table" w:styleId="826" w:customStyle="1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AC090" w:sz="32" w:space="0"/>
        <w:left w:val="single" w:color="FAC090" w:sz="32" w:space="0"/>
        <w:bottom w:val="single" w:color="FAC090" w:sz="32" w:space="0"/>
        <w:right w:val="single" w:color="FAC090" w:sz="32" w:space="0"/>
      </w:tblBorders>
      <w:shd w:val="clear" w:color="fac090" w:fill="fac090"/>
      <w:tblCellMar>
        <w:left w:w="0" w:type="dxa"/>
        <w:top w:w="0" w:type="dxa"/>
        <w:right w:w="0" w:type="dxa"/>
        <w:bottom w:w="0" w:type="dxa"/>
      </w:tblCellMar>
    </w:tblPr>
  </w:style>
  <w:style w:type="table" w:styleId="827" w:customStyle="1">
    <w:name w:val="Список-таблица 6 цвет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7F7F7F" w:sz="4" w:space="0"/>
        <w:bottom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8" w:customStyle="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4F81BD" w:sz="4" w:space="0"/>
        <w:bottom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9" w:customStyle="1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99695" w:sz="4" w:space="0"/>
        <w:bottom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0" w:customStyle="1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C3D69B" w:sz="4" w:space="0"/>
        <w:bottom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1" w:customStyle="1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2A1C6" w:sz="4" w:space="0"/>
        <w:bottom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2" w:customStyle="1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2CCDC" w:sz="4" w:space="0"/>
        <w:bottom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3" w:customStyle="1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AC090" w:sz="4" w:space="0"/>
        <w:bottom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4" w:customStyle="1">
    <w:name w:val="Список-таблица 7 цветная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5" w:customStyle="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6" w:customStyle="1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7" w:customStyle="1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8" w:customStyle="1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9" w:customStyle="1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0" w:customStyle="1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1" w:customStyle="1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2" w:customStyle="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3" w:customStyle="1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4" w:customStyle="1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5" w:customStyle="1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6" w:customStyle="1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7" w:customStyle="1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8" w:customStyle="1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9" w:customStyle="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2A4A71" w:sz="4" w:space="0"/>
        <w:left w:val="single" w:color="2A4A71" w:sz="4" w:space="0"/>
        <w:bottom w:val="single" w:color="2A4A71" w:sz="4" w:space="0"/>
        <w:right w:val="single" w:color="2A4A71" w:sz="4" w:space="0"/>
        <w:insideH w:val="single" w:color="2A4A71" w:sz="4" w:space="0"/>
        <w:insideV w:val="single" w:color="2A4A7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0" w:customStyle="1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732A29" w:sz="4" w:space="0"/>
        <w:left w:val="single" w:color="732A29" w:sz="4" w:space="0"/>
        <w:bottom w:val="single" w:color="732A29" w:sz="4" w:space="0"/>
        <w:right w:val="single" w:color="732A29" w:sz="4" w:space="0"/>
        <w:insideH w:val="single" w:color="732A29" w:sz="4" w:space="0"/>
        <w:insideV w:val="single" w:color="732A2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1" w:customStyle="1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5B722E" w:sz="4" w:space="0"/>
        <w:left w:val="single" w:color="5B722E" w:sz="4" w:space="0"/>
        <w:bottom w:val="single" w:color="5B722E" w:sz="4" w:space="0"/>
        <w:right w:val="single" w:color="5B722E" w:sz="4" w:space="0"/>
        <w:insideH w:val="single" w:color="5B722E" w:sz="4" w:space="0"/>
        <w:insideV w:val="single" w:color="5B722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2" w:customStyle="1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4A395F" w:sz="4" w:space="0"/>
        <w:left w:val="single" w:color="4A395F" w:sz="4" w:space="0"/>
        <w:bottom w:val="single" w:color="4A395F" w:sz="4" w:space="0"/>
        <w:right w:val="single" w:color="4A395F" w:sz="4" w:space="0"/>
        <w:insideH w:val="single" w:color="4A395F" w:sz="4" w:space="0"/>
        <w:insideV w:val="single" w:color="4A395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3" w:customStyle="1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266779" w:sz="4" w:space="0"/>
        <w:left w:val="single" w:color="266779" w:sz="4" w:space="0"/>
        <w:bottom w:val="single" w:color="266779" w:sz="4" w:space="0"/>
        <w:right w:val="single" w:color="266779" w:sz="4" w:space="0"/>
        <w:insideH w:val="single" w:color="266779" w:sz="4" w:space="0"/>
        <w:insideV w:val="single" w:color="26677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4" w:customStyle="1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B15407" w:sz="4" w:space="0"/>
        <w:left w:val="single" w:color="B15407" w:sz="4" w:space="0"/>
        <w:bottom w:val="single" w:color="B15407" w:sz="4" w:space="0"/>
        <w:right w:val="single" w:color="B15407" w:sz="4" w:space="0"/>
        <w:insideH w:val="single" w:color="B15407" w:sz="4" w:space="0"/>
        <w:insideV w:val="single" w:color="B15407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5" w:customStyle="1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6" w:customStyle="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7" w:customStyle="1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8" w:customStyle="1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9" w:customStyle="1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0" w:customStyle="1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1" w:customStyle="1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character" w:styleId="862">
    <w:name w:val="Hyperlink"/>
    <w:uiPriority w:val="99"/>
    <w:unhideWhenUsed/>
    <w:rPr>
      <w:color w:val="0000ff"/>
      <w:u w:val="single"/>
    </w:rPr>
  </w:style>
  <w:style w:type="paragraph" w:styleId="863">
    <w:name w:val="footnote text"/>
    <w:basedOn w:val="698"/>
    <w:link w:val="864"/>
    <w:uiPriority w:val="99"/>
    <w:semiHidden/>
    <w:unhideWhenUsed/>
    <w:pPr>
      <w:spacing w:after="40"/>
    </w:pPr>
    <w:rPr>
      <w:sz w:val="18"/>
    </w:rPr>
  </w:style>
  <w:style w:type="character" w:styleId="864" w:customStyle="1">
    <w:name w:val="Текст сноски Знак"/>
    <w:link w:val="863"/>
    <w:uiPriority w:val="99"/>
    <w:rPr>
      <w:sz w:val="18"/>
    </w:rPr>
  </w:style>
  <w:style w:type="character" w:styleId="865">
    <w:name w:val="footnote reference"/>
    <w:uiPriority w:val="99"/>
    <w:unhideWhenUsed/>
    <w:rPr>
      <w:vertAlign w:val="superscript"/>
    </w:rPr>
  </w:style>
  <w:style w:type="paragraph" w:styleId="866">
    <w:name w:val="endnote text"/>
    <w:basedOn w:val="698"/>
    <w:link w:val="867"/>
    <w:uiPriority w:val="99"/>
    <w:semiHidden/>
    <w:unhideWhenUsed/>
  </w:style>
  <w:style w:type="character" w:styleId="867" w:customStyle="1">
    <w:name w:val="Текст концевой сноски Знак"/>
    <w:link w:val="866"/>
    <w:uiPriority w:val="99"/>
    <w:rPr>
      <w:sz w:val="20"/>
    </w:rPr>
  </w:style>
  <w:style w:type="character" w:styleId="868">
    <w:name w:val="endnote reference"/>
    <w:uiPriority w:val="99"/>
    <w:semiHidden/>
    <w:unhideWhenUsed/>
    <w:rPr>
      <w:vertAlign w:val="superscript"/>
    </w:rPr>
  </w:style>
  <w:style w:type="paragraph" w:styleId="869">
    <w:name w:val="toc 1"/>
    <w:basedOn w:val="698"/>
    <w:next w:val="698"/>
    <w:uiPriority w:val="39"/>
    <w:unhideWhenUsed/>
    <w:pPr>
      <w:spacing w:after="57"/>
    </w:pPr>
  </w:style>
  <w:style w:type="paragraph" w:styleId="870">
    <w:name w:val="toc 2"/>
    <w:basedOn w:val="698"/>
    <w:next w:val="698"/>
    <w:uiPriority w:val="39"/>
    <w:unhideWhenUsed/>
    <w:pPr>
      <w:ind w:left="283"/>
      <w:spacing w:after="57"/>
    </w:pPr>
  </w:style>
  <w:style w:type="paragraph" w:styleId="871">
    <w:name w:val="toc 3"/>
    <w:basedOn w:val="698"/>
    <w:next w:val="698"/>
    <w:uiPriority w:val="39"/>
    <w:unhideWhenUsed/>
    <w:pPr>
      <w:ind w:left="567"/>
      <w:spacing w:after="57"/>
    </w:pPr>
  </w:style>
  <w:style w:type="paragraph" w:styleId="872">
    <w:name w:val="toc 4"/>
    <w:basedOn w:val="698"/>
    <w:next w:val="698"/>
    <w:uiPriority w:val="39"/>
    <w:unhideWhenUsed/>
    <w:pPr>
      <w:ind w:left="850"/>
      <w:spacing w:after="57"/>
    </w:pPr>
  </w:style>
  <w:style w:type="paragraph" w:styleId="873">
    <w:name w:val="toc 5"/>
    <w:basedOn w:val="698"/>
    <w:next w:val="698"/>
    <w:uiPriority w:val="39"/>
    <w:unhideWhenUsed/>
    <w:pPr>
      <w:ind w:left="1134"/>
      <w:spacing w:after="57"/>
    </w:pPr>
  </w:style>
  <w:style w:type="paragraph" w:styleId="874">
    <w:name w:val="toc 6"/>
    <w:basedOn w:val="698"/>
    <w:next w:val="698"/>
    <w:uiPriority w:val="39"/>
    <w:unhideWhenUsed/>
    <w:pPr>
      <w:ind w:left="1417"/>
      <w:spacing w:after="57"/>
    </w:pPr>
  </w:style>
  <w:style w:type="paragraph" w:styleId="875">
    <w:name w:val="toc 7"/>
    <w:basedOn w:val="698"/>
    <w:next w:val="698"/>
    <w:uiPriority w:val="39"/>
    <w:unhideWhenUsed/>
    <w:pPr>
      <w:ind w:left="1701"/>
      <w:spacing w:after="57"/>
    </w:pPr>
  </w:style>
  <w:style w:type="paragraph" w:styleId="876">
    <w:name w:val="toc 8"/>
    <w:basedOn w:val="698"/>
    <w:next w:val="698"/>
    <w:uiPriority w:val="39"/>
    <w:unhideWhenUsed/>
    <w:pPr>
      <w:ind w:left="1984"/>
      <w:spacing w:after="57"/>
    </w:pPr>
  </w:style>
  <w:style w:type="paragraph" w:styleId="877">
    <w:name w:val="toc 9"/>
    <w:basedOn w:val="698"/>
    <w:next w:val="698"/>
    <w:uiPriority w:val="39"/>
    <w:unhideWhenUsed/>
    <w:pPr>
      <w:ind w:left="2268"/>
      <w:spacing w:after="57"/>
    </w:pPr>
  </w:style>
  <w:style w:type="paragraph" w:styleId="878">
    <w:name w:val="TOC Heading"/>
    <w:uiPriority w:val="39"/>
    <w:unhideWhenUsed/>
    <w:rPr>
      <w:lang w:eastAsia="zh-CN"/>
    </w:rPr>
  </w:style>
  <w:style w:type="paragraph" w:styleId="879">
    <w:name w:val="table of figures"/>
    <w:basedOn w:val="698"/>
    <w:next w:val="698"/>
    <w:uiPriority w:val="99"/>
    <w:unhideWhenUsed/>
  </w:style>
  <w:style w:type="character" w:styleId="880" w:customStyle="1">
    <w:name w:val="Основной шрифт абзаца;Знак Знак"/>
    <w:semiHidden/>
  </w:style>
  <w:style w:type="paragraph" w:styleId="881">
    <w:name w:val="Body Text"/>
    <w:basedOn w:val="698"/>
    <w:pPr>
      <w:jc w:val="both"/>
    </w:pPr>
    <w:rPr>
      <w:sz w:val="24"/>
      <w:szCs w:val="24"/>
    </w:rPr>
  </w:style>
  <w:style w:type="paragraph" w:styleId="882">
    <w:name w:val="Body Text Indent"/>
    <w:basedOn w:val="698"/>
    <w:pPr>
      <w:ind w:left="283"/>
      <w:spacing w:after="120"/>
    </w:pPr>
  </w:style>
  <w:style w:type="paragraph" w:styleId="883">
    <w:name w:val="Body Text 2"/>
    <w:basedOn w:val="698"/>
    <w:pPr>
      <w:ind w:right="4495"/>
      <w:jc w:val="both"/>
      <w:tabs>
        <w:tab w:val="left" w:pos="4860" w:leader="none"/>
      </w:tabs>
    </w:pPr>
    <w:rPr>
      <w:sz w:val="26"/>
      <w:szCs w:val="26"/>
    </w:rPr>
  </w:style>
  <w:style w:type="paragraph" w:styleId="884">
    <w:name w:val="Body Text Indent 2"/>
    <w:basedOn w:val="698"/>
    <w:pPr>
      <w:ind w:firstLine="709"/>
      <w:jc w:val="both"/>
    </w:pPr>
    <w:rPr>
      <w:bCs/>
      <w:sz w:val="26"/>
      <w:szCs w:val="26"/>
    </w:rPr>
  </w:style>
  <w:style w:type="paragraph" w:styleId="885">
    <w:name w:val="Body Text Indent 3"/>
    <w:basedOn w:val="698"/>
    <w:pPr>
      <w:ind w:firstLine="708"/>
      <w:jc w:val="both"/>
      <w:tabs>
        <w:tab w:val="left" w:pos="1080" w:leader="none"/>
      </w:tabs>
    </w:pPr>
    <w:rPr>
      <w:sz w:val="26"/>
      <w:szCs w:val="26"/>
    </w:rPr>
  </w:style>
  <w:style w:type="paragraph" w:styleId="886" w:customStyle="1">
    <w:name w:val="UserStyle_0"/>
    <w:basedOn w:val="698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887">
    <w:name w:val="Balloon Text"/>
    <w:basedOn w:val="698"/>
    <w:link w:val="888"/>
    <w:rPr>
      <w:rFonts w:ascii="Tahoma" w:hAnsi="Tahoma"/>
      <w:sz w:val="16"/>
      <w:szCs w:val="16"/>
      <w:lang w:val="en-US" w:eastAsia="en-US"/>
    </w:rPr>
  </w:style>
  <w:style w:type="character" w:styleId="888" w:customStyle="1">
    <w:name w:val="Текст выноски Знак"/>
    <w:link w:val="887"/>
    <w:rPr>
      <w:rFonts w:ascii="Tahoma" w:hAnsi="Tahoma" w:cs="Tahoma"/>
      <w:sz w:val="16"/>
      <w:szCs w:val="16"/>
    </w:rPr>
  </w:style>
  <w:style w:type="paragraph" w:styleId="889" w:customStyle="1">
    <w:name w:val="Знак Знак Знак Знак Знак Знак Знак Знак"/>
    <w:basedOn w:val="698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890" w:customStyle="1">
    <w:name w:val="Знак Знак1 Знак Знак Знак Знак"/>
    <w:basedOn w:val="698"/>
    <w:pPr>
      <w:spacing w:after="160" w:line="240" w:lineRule="exact"/>
    </w:pPr>
    <w:rPr>
      <w:rFonts w:ascii="Verdana" w:hAnsi="Verdana" w:cs="Verdana"/>
      <w:lang w:val="en-US" w:eastAsia="en-US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администрация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creator>Lobanova</dc:creator>
  <cp:revision>130</cp:revision>
  <dcterms:created xsi:type="dcterms:W3CDTF">2017-06-06T09:19:00Z</dcterms:created>
  <dcterms:modified xsi:type="dcterms:W3CDTF">2024-11-26T11:52:20Z</dcterms:modified>
  <cp:version>917504</cp:version>
</cp:coreProperties>
</file>