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18.11.2024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1804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Об утверждении П</w:t>
      </w:r>
      <w:r>
        <w:rPr>
          <w:sz w:val="20"/>
          <w:szCs w:val="20"/>
        </w:rPr>
        <w:t xml:space="preserve">орядка выплаты ежемесячной </w:t>
      </w:r>
      <w:r>
        <w:rPr>
          <w:sz w:val="20"/>
          <w:szCs w:val="20"/>
        </w:rPr>
        <w:t xml:space="preserve">стимулирующей </w:t>
      </w:r>
      <w:r>
        <w:rPr>
          <w:sz w:val="20"/>
          <w:szCs w:val="20"/>
        </w:rPr>
        <w:t xml:space="preserve">выплаты педагогическим работникам </w:t>
      </w:r>
      <w:r>
        <w:rPr>
          <w:sz w:val="20"/>
        </w:rPr>
        <w:t xml:space="preserve">муниципальных бюджетных </w:t>
      </w:r>
      <w:r>
        <w:rPr>
          <w:sz w:val="20"/>
        </w:rPr>
        <w:t xml:space="preserve">и автономных учреждений, подведомственных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44"/>
        <w:jc w:val="center"/>
        <w:rPr>
          <w:sz w:val="20"/>
          <w:szCs w:val="20"/>
        </w:rPr>
      </w:pPr>
      <w:r>
        <w:rPr>
          <w:sz w:val="20"/>
        </w:rPr>
        <w:t xml:space="preserve">отделу образования администрации</w:t>
      </w:r>
      <w:r>
        <w:rPr>
          <w:sz w:val="20"/>
        </w:rPr>
        <w:t xml:space="preserve"> </w:t>
      </w:r>
      <w:r>
        <w:rPr>
          <w:sz w:val="20"/>
        </w:rPr>
        <w:t xml:space="preserve">Печенгского </w:t>
      </w:r>
      <w:r>
        <w:rPr>
          <w:sz w:val="20"/>
        </w:rPr>
        <w:t xml:space="preserve">муниципального округа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4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осуществляющи</w:t>
      </w:r>
      <w:r>
        <w:rPr>
          <w:sz w:val="20"/>
          <w:szCs w:val="20"/>
        </w:rPr>
        <w:t xml:space="preserve">м</w:t>
      </w:r>
      <w:r>
        <w:rPr>
          <w:sz w:val="20"/>
          <w:szCs w:val="20"/>
        </w:rPr>
        <w:t xml:space="preserve"> образовательную деятельность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ind w:firstLine="708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В целях устранения дефицита педагогических кадров в муниципальных </w:t>
      </w:r>
      <w:r>
        <w:rPr>
          <w:b w:val="0"/>
          <w:sz w:val="24"/>
          <w:szCs w:val="24"/>
        </w:rPr>
        <w:t xml:space="preserve">образовательных организациях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 xml:space="preserve">повышения привлекательности</w:t>
      </w:r>
      <w:r>
        <w:rPr>
          <w:b w:val="0"/>
          <w:sz w:val="24"/>
          <w:szCs w:val="24"/>
        </w:rPr>
        <w:t xml:space="preserve"> Мурманской области для педагогов из других регионов Российской Федерации и на основании письма заместителя Губернатора Мурманской области Дягилевой Е.В. от 21.08.2024 № 01/3734-ЕД «Об оплате труда педагогических работников, прибывших в Мурманскую область»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45"/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ind w:firstLine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1. </w:t>
      </w:r>
      <w:r>
        <w:rPr>
          <w:b w:val="0"/>
          <w:sz w:val="24"/>
          <w:szCs w:val="24"/>
        </w:rPr>
        <w:t xml:space="preserve">Утвердить прилагаемый </w:t>
      </w:r>
      <w:hyperlink r:id="rId11" w:tooltip="ПОРЯДОК" w:anchor="Par31" w:history="1">
        <w:r>
          <w:rPr>
            <w:rStyle w:val="918"/>
            <w:rFonts w:eastAsia="Arial"/>
            <w:b w:val="0"/>
            <w:color w:val="0d0d0d" w:themeColor="text1" w:themeTint="F2"/>
            <w:sz w:val="24"/>
            <w:szCs w:val="24"/>
            <w:u w:val="none"/>
          </w:rPr>
          <w:t xml:space="preserve">Порядок</w:t>
        </w:r>
      </w:hyperlink>
      <w:r>
        <w:rPr>
          <w:b w:val="0"/>
          <w:sz w:val="24"/>
          <w:szCs w:val="24"/>
        </w:rPr>
        <w:t xml:space="preserve"> выплаты ежемесячной стимулирующей выплаты педагогическим работникам муниципальных бюджетных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и автономных учреждений, подведомственных отделу образования администрации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Печенгского муниципального округа, осуществляющим образовательную деятельность</w:t>
      </w:r>
      <w:r>
        <w:rPr>
          <w:b w:val="0"/>
          <w:sz w:val="24"/>
          <w:szCs w:val="24"/>
        </w:rPr>
        <w:t xml:space="preserve"> (далее – ежемесячная стимулирующая выплата педагогическим работникам)</w:t>
      </w:r>
      <w:r>
        <w:rPr>
          <w:b w:val="0"/>
          <w:sz w:val="24"/>
          <w:szCs w:val="24"/>
        </w:rPr>
        <w:t xml:space="preserve">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44"/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2. Установить, что финансовое обеспечение расходных обязательств, связанных с выплатой ежемесячной </w:t>
      </w:r>
      <w:r>
        <w:rPr>
          <w:b w:val="0"/>
          <w:sz w:val="24"/>
          <w:szCs w:val="24"/>
        </w:rPr>
        <w:t xml:space="preserve">стимулирующей</w:t>
      </w:r>
      <w:r>
        <w:rPr>
          <w:b w:val="0"/>
          <w:sz w:val="24"/>
          <w:szCs w:val="24"/>
        </w:rPr>
        <w:t xml:space="preserve"> выплаты педагогическим работникам осуществляется за счет бюджетных ассигнований, предусмотренных бюджетом </w:t>
      </w:r>
      <w:r>
        <w:rPr>
          <w:b w:val="0"/>
          <w:sz w:val="24"/>
          <w:szCs w:val="24"/>
        </w:rPr>
        <w:t xml:space="preserve">Печенгского муниципального округа </w:t>
      </w:r>
      <w:r>
        <w:rPr>
          <w:b w:val="0"/>
          <w:sz w:val="24"/>
          <w:szCs w:val="24"/>
        </w:rPr>
        <w:t xml:space="preserve">на соответствующий год, выделяемых </w:t>
      </w:r>
      <w:r>
        <w:rPr>
          <w:b w:val="0"/>
          <w:sz w:val="24"/>
          <w:szCs w:val="24"/>
        </w:rPr>
        <w:t xml:space="preserve">отделу образования </w:t>
      </w:r>
      <w:r>
        <w:rPr>
          <w:b w:val="0"/>
          <w:sz w:val="24"/>
          <w:szCs w:val="24"/>
        </w:rPr>
        <w:t xml:space="preserve">администрации </w:t>
      </w:r>
      <w:r>
        <w:rPr>
          <w:b w:val="0"/>
          <w:sz w:val="24"/>
          <w:szCs w:val="24"/>
        </w:rPr>
        <w:t xml:space="preserve">Печенгского муниципального округа</w:t>
      </w:r>
      <w:r>
        <w:rPr>
          <w:b w:val="0"/>
          <w:sz w:val="24"/>
          <w:szCs w:val="24"/>
        </w:rPr>
        <w:t xml:space="preserve">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55"/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3. </w:t>
      </w:r>
      <w:r>
        <w:rPr>
          <w:b w:val="0"/>
          <w:sz w:val="24"/>
          <w:szCs w:val="24"/>
        </w:rPr>
        <w:t xml:space="preserve">Настоящее постановление вступает в силу после его опубликования в газете «Печенга» и </w:t>
      </w:r>
      <w:r>
        <w:rPr>
          <w:b w:val="0"/>
          <w:sz w:val="24"/>
          <w:szCs w:val="24"/>
        </w:rPr>
        <w:t xml:space="preserve">распространяется на правоотношения, возникшие с 01.09.2024</w:t>
      </w:r>
      <w:r>
        <w:rPr>
          <w:b w:val="0"/>
          <w:sz w:val="24"/>
          <w:szCs w:val="24"/>
        </w:rPr>
        <w:t xml:space="preserve"> года</w:t>
      </w:r>
      <w:r>
        <w:rPr>
          <w:b w:val="0"/>
          <w:sz w:val="24"/>
          <w:szCs w:val="24"/>
        </w:rPr>
        <w:t xml:space="preserve">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45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разместить </w:t>
      </w:r>
      <w:r>
        <w:rPr>
          <w:sz w:val="24"/>
          <w:szCs w:val="24"/>
        </w:rPr>
        <w:t xml:space="preserve">на официальном сайте Печенгского муниципального округа ht</w:t>
      </w:r>
      <w:r>
        <w:rPr>
          <w:sz w:val="24"/>
          <w:szCs w:val="24"/>
        </w:rPr>
        <w:t xml:space="preserve">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5"/>
        <w:ind w:firstLine="540"/>
        <w:jc w:val="both"/>
        <w:rPr>
          <w:i/>
          <w:color w:val="ff0000"/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оставляю за собой.</w:t>
      </w:r>
      <w:r>
        <w:rPr>
          <w:i/>
          <w:color w:val="ff0000"/>
          <w:sz w:val="24"/>
          <w:szCs w:val="24"/>
        </w:rPr>
      </w:r>
      <w:r>
        <w:rPr>
          <w:i/>
          <w:color w:val="ff0000"/>
          <w:sz w:val="24"/>
          <w:szCs w:val="24"/>
        </w:rPr>
      </w:r>
    </w:p>
    <w:p>
      <w:pPr>
        <w:pStyle w:val="94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5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  <w:t xml:space="preserve"> А.В. Кузнецов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jc w:val="both"/>
        <w:rPr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color w:val="000000"/>
        </w:rPr>
      </w:r>
    </w:p>
    <w:p>
      <w:pPr>
        <w:jc w:val="both"/>
        <w:rPr>
          <w:color w:val="000000"/>
        </w:rPr>
      </w:pPr>
      <w:r>
        <w:rPr>
          <w:bCs/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Морозова М.Е., 51917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18.11.2024 № </w:t>
      </w:r>
      <w:r>
        <w:rPr>
          <w:sz w:val="24"/>
          <w:szCs w:val="24"/>
        </w:rPr>
        <w:t xml:space="preserve">1804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44"/>
        <w:jc w:val="center"/>
      </w:pPr>
      <w:r>
        <w:t xml:space="preserve">ПОРЯДОК</w:t>
      </w:r>
      <w:r/>
    </w:p>
    <w:p>
      <w:pPr>
        <w:pStyle w:val="944"/>
        <w:jc w:val="center"/>
        <w:rPr>
          <w:b w:val="0"/>
        </w:rPr>
      </w:pPr>
      <w:r>
        <w:rPr>
          <w:b w:val="0"/>
        </w:rPr>
        <w:t xml:space="preserve">выплаты ежемесячной стимулирующей выплаты педагогическим работникам муниципальных бюджетных</w:t>
      </w:r>
      <w:r>
        <w:rPr>
          <w:b w:val="0"/>
        </w:rPr>
        <w:t xml:space="preserve"> </w:t>
      </w:r>
      <w:r>
        <w:rPr>
          <w:b w:val="0"/>
        </w:rPr>
        <w:t xml:space="preserve">и автономных учреждений, подведомственных отделу образования администрации</w:t>
      </w:r>
      <w:r>
        <w:rPr>
          <w:b w:val="0"/>
        </w:rPr>
        <w:t xml:space="preserve"> </w:t>
      </w:r>
      <w:r>
        <w:rPr>
          <w:b w:val="0"/>
        </w:rPr>
        <w:t xml:space="preserve">Печенгского муниципального округа, осуществляющим образовательную деятельность</w:t>
      </w:r>
      <w:r>
        <w:rPr>
          <w:b w:val="0"/>
        </w:rPr>
      </w:r>
      <w:r>
        <w:rPr>
          <w:b w:val="0"/>
        </w:rPr>
      </w:r>
    </w:p>
    <w:p>
      <w:pPr>
        <w:pStyle w:val="955"/>
        <w:jc w:val="both"/>
        <w:rPr>
          <w:b w:val="0"/>
          <w:bCs w:val="0"/>
        </w:rPr>
      </w:pPr>
      <w:r>
        <w:rPr>
          <w:b w:val="0"/>
        </w:rPr>
      </w:r>
      <w:r>
        <w:rPr>
          <w:b w:val="0"/>
        </w:rPr>
      </w:r>
      <w:r>
        <w:rPr>
          <w:b w:val="0"/>
          <w:bCs w:val="0"/>
        </w:rPr>
      </w:r>
    </w:p>
    <w:p>
      <w:pPr>
        <w:pStyle w:val="955"/>
        <w:jc w:val="both"/>
        <w:rPr>
          <w:b w:val="0"/>
          <w:bCs w:val="0"/>
        </w:rPr>
      </w:pPr>
      <w:r>
        <w:rPr>
          <w:b w:val="0"/>
        </w:rPr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955"/>
        <w:ind w:firstLine="540"/>
        <w:jc w:val="both"/>
        <w:rPr>
          <w:b w:val="0"/>
        </w:rPr>
      </w:pPr>
      <w:r>
        <w:rPr>
          <w:b w:val="0"/>
        </w:rPr>
        <w:t xml:space="preserve">1. Настоящий Порядок устанавливает порядок и условия </w:t>
      </w:r>
      <w:r>
        <w:rPr>
          <w:b w:val="0"/>
        </w:rPr>
        <w:t xml:space="preserve">выплаты ежемесячной стимулирующей выплаты педагогическим работникам муниципальных бюджетных</w:t>
      </w:r>
      <w:r>
        <w:rPr>
          <w:b w:val="0"/>
        </w:rPr>
        <w:t xml:space="preserve"> </w:t>
      </w:r>
      <w:r>
        <w:rPr>
          <w:b w:val="0"/>
        </w:rPr>
        <w:t xml:space="preserve">и автономных учреждений, подведомственных отделу образования администрации</w:t>
      </w:r>
      <w:r>
        <w:rPr>
          <w:b w:val="0"/>
        </w:rPr>
        <w:t xml:space="preserve"> </w:t>
      </w:r>
      <w:r>
        <w:rPr>
          <w:b w:val="0"/>
        </w:rPr>
        <w:t xml:space="preserve">Печенгского муниципального округа, осуществляющим образовательную деятельность</w:t>
      </w:r>
      <w:r>
        <w:rPr>
          <w:b w:val="0"/>
        </w:rPr>
        <w:t xml:space="preserve">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40"/>
        <w:jc w:val="both"/>
        <w:rPr>
          <w:b w:val="0"/>
        </w:rPr>
      </w:pPr>
      <w:r>
        <w:rPr>
          <w:b w:val="0"/>
        </w:rPr>
        <w:t xml:space="preserve">2. Ежемесячная </w:t>
      </w:r>
      <w:r>
        <w:rPr>
          <w:b w:val="0"/>
        </w:rPr>
        <w:t xml:space="preserve">стимулирующ</w:t>
      </w:r>
      <w:r>
        <w:rPr>
          <w:b w:val="0"/>
        </w:rPr>
        <w:t xml:space="preserve">ая</w:t>
      </w:r>
      <w:r>
        <w:rPr>
          <w:b w:val="0"/>
        </w:rPr>
        <w:t xml:space="preserve"> выплат</w:t>
      </w:r>
      <w:r>
        <w:rPr>
          <w:b w:val="0"/>
        </w:rPr>
        <w:t xml:space="preserve">а</w:t>
      </w:r>
      <w:r>
        <w:rPr>
          <w:b w:val="0"/>
        </w:rPr>
        <w:t xml:space="preserve"> педагогическим работникам муниципальных бюджетных</w:t>
      </w:r>
      <w:r>
        <w:rPr>
          <w:b w:val="0"/>
        </w:rPr>
        <w:t xml:space="preserve"> </w:t>
      </w:r>
      <w:r>
        <w:rPr>
          <w:b w:val="0"/>
        </w:rPr>
        <w:t xml:space="preserve">и автономных учреждений, подведомственных отделу образования администрации</w:t>
      </w:r>
      <w:r>
        <w:rPr>
          <w:b w:val="0"/>
        </w:rPr>
        <w:t xml:space="preserve"> </w:t>
      </w:r>
      <w:r>
        <w:rPr>
          <w:b w:val="0"/>
        </w:rPr>
        <w:t xml:space="preserve">Печенгского муниципального округа, осуществляющим образовательную деятельность</w:t>
      </w:r>
      <w:r>
        <w:rPr>
          <w:b w:val="0"/>
        </w:rPr>
        <w:t xml:space="preserve"> (далее - ежемесячная стимулирующая</w:t>
      </w:r>
      <w:r>
        <w:rPr>
          <w:b w:val="0"/>
        </w:rPr>
        <w:t xml:space="preserve"> выплата), устанавливается пе</w:t>
      </w:r>
      <w:r>
        <w:rPr>
          <w:b w:val="0"/>
        </w:rPr>
        <w:t xml:space="preserve">дагогическим работникам, не получающим или получающим в неполном размере процентные надбавки к заработной плате за стаж работы в районах Крайнего Севера в порядке и на условиях, установленных Правительством Российской Федерации для районов Крайнего Севера.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39"/>
        <w:jc w:val="both"/>
        <w:rPr>
          <w:b w:val="0"/>
        </w:rPr>
      </w:pPr>
      <w:r>
        <w:rPr>
          <w:b w:val="0"/>
        </w:rPr>
        <w:t xml:space="preserve">3. Под педагогическим работником понимается физическое лицо, которое состоит в трудовых отношениях с </w:t>
      </w:r>
      <w:r>
        <w:rPr>
          <w:b w:val="0"/>
        </w:rPr>
        <w:t xml:space="preserve">муниципальны</w:t>
      </w:r>
      <w:r>
        <w:rPr>
          <w:b w:val="0"/>
        </w:rPr>
        <w:t xml:space="preserve">м</w:t>
      </w:r>
      <w:r>
        <w:rPr>
          <w:b w:val="0"/>
        </w:rPr>
        <w:t xml:space="preserve"> бюджетны</w:t>
      </w:r>
      <w:r>
        <w:rPr>
          <w:b w:val="0"/>
        </w:rPr>
        <w:t xml:space="preserve">м </w:t>
      </w:r>
      <w:r>
        <w:rPr>
          <w:b w:val="0"/>
        </w:rPr>
        <w:t xml:space="preserve">и</w:t>
      </w:r>
      <w:r>
        <w:rPr>
          <w:b w:val="0"/>
        </w:rPr>
        <w:t xml:space="preserve">ли</w:t>
      </w:r>
      <w:r>
        <w:rPr>
          <w:b w:val="0"/>
        </w:rPr>
        <w:t xml:space="preserve"> автономны</w:t>
      </w:r>
      <w:r>
        <w:rPr>
          <w:b w:val="0"/>
        </w:rPr>
        <w:t xml:space="preserve">м</w:t>
      </w:r>
      <w:r>
        <w:rPr>
          <w:b w:val="0"/>
        </w:rPr>
        <w:t xml:space="preserve"> учреждени</w:t>
      </w:r>
      <w:r>
        <w:rPr>
          <w:b w:val="0"/>
        </w:rPr>
        <w:t xml:space="preserve">ем</w:t>
      </w:r>
      <w:r>
        <w:rPr>
          <w:b w:val="0"/>
        </w:rPr>
        <w:t xml:space="preserve">, подведомственны</w:t>
      </w:r>
      <w:r>
        <w:rPr>
          <w:b w:val="0"/>
        </w:rPr>
        <w:t xml:space="preserve">м</w:t>
      </w:r>
      <w:r>
        <w:rPr>
          <w:b w:val="0"/>
        </w:rPr>
        <w:t xml:space="preserve"> отделу образования администрации</w:t>
      </w:r>
      <w:r>
        <w:rPr>
          <w:b w:val="0"/>
        </w:rPr>
        <w:t xml:space="preserve"> </w:t>
      </w:r>
      <w:r>
        <w:rPr>
          <w:b w:val="0"/>
        </w:rPr>
        <w:t xml:space="preserve">Печенгского муниципального округа</w:t>
      </w:r>
      <w:r>
        <w:rPr>
          <w:b w:val="0"/>
        </w:rPr>
        <w:t xml:space="preserve">, осуществляющим образовательную деятельность, и выполняет обязанности по обучению, воспитанию обучающихся и (или) организации образовательной деятельности.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39"/>
        <w:jc w:val="both"/>
        <w:rPr>
          <w:b w:val="0"/>
        </w:rPr>
      </w:pPr>
      <w:r>
        <w:rPr>
          <w:b w:val="0"/>
        </w:rPr>
        <w:t xml:space="preserve">4. Размер ежемесячной </w:t>
      </w:r>
      <w:r>
        <w:rPr>
          <w:b w:val="0"/>
        </w:rPr>
        <w:t xml:space="preserve">стимулирующей</w:t>
      </w:r>
      <w:r>
        <w:rPr>
          <w:b w:val="0"/>
        </w:rPr>
        <w:t xml:space="preserve"> выплаты определяется как разница между размером расчетной величины заработной платой педагогического работника, рассчитанной с учетом начисленной на </w:t>
      </w:r>
      <w:r>
        <w:rPr>
          <w:b w:val="0"/>
        </w:rPr>
        <w:t xml:space="preserve">нее процентной надбавки за стаж работы в районах Крайнего Севера в полном размере, и фактически начисленным размером заработной платы указанного педагогического работника с учетом достигнутой им процентной надбавки за стаж работы в районах Крайнего Севера.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39"/>
        <w:jc w:val="both"/>
        <w:rPr>
          <w:b w:val="0"/>
        </w:rPr>
      </w:pPr>
      <w:r>
        <w:rPr>
          <w:b w:val="0"/>
        </w:rPr>
        <w:t xml:space="preserve">5. Педагогический работник, не получающий или </w:t>
      </w:r>
      <w:r>
        <w:rPr>
          <w:b w:val="0"/>
        </w:rPr>
        <w:t xml:space="preserve">получающий в неполном размере процентные надбавки к заработной плате за стаж работы в районах Крайнего Севера в порядке и на условиях, установленных Правительством Российской Федерации для районов Крайнего Севера, для решения вопроса о выплате ежемесячной </w:t>
      </w:r>
      <w:r>
        <w:rPr>
          <w:b w:val="0"/>
        </w:rPr>
        <w:t xml:space="preserve">стимулирующей</w:t>
      </w:r>
      <w:r>
        <w:rPr>
          <w:b w:val="0"/>
        </w:rPr>
        <w:t xml:space="preserve"> выплаты подает письменное заявление на имя руководителя муниципального </w:t>
      </w:r>
      <w:r>
        <w:rPr>
          <w:b w:val="0"/>
        </w:rPr>
        <w:t xml:space="preserve">бюджетн</w:t>
      </w:r>
      <w:r>
        <w:rPr>
          <w:b w:val="0"/>
        </w:rPr>
        <w:t xml:space="preserve">ого </w:t>
      </w:r>
      <w:r>
        <w:rPr>
          <w:b w:val="0"/>
        </w:rPr>
        <w:t xml:space="preserve">и</w:t>
      </w:r>
      <w:r>
        <w:rPr>
          <w:b w:val="0"/>
        </w:rPr>
        <w:t xml:space="preserve">ли</w:t>
      </w:r>
      <w:r>
        <w:rPr>
          <w:b w:val="0"/>
        </w:rPr>
        <w:t xml:space="preserve"> автономн</w:t>
      </w:r>
      <w:r>
        <w:rPr>
          <w:b w:val="0"/>
        </w:rPr>
        <w:t xml:space="preserve">ого</w:t>
      </w:r>
      <w:r>
        <w:rPr>
          <w:b w:val="0"/>
        </w:rPr>
        <w:t xml:space="preserve"> учреждени</w:t>
      </w:r>
      <w:r>
        <w:rPr>
          <w:b w:val="0"/>
        </w:rPr>
        <w:t xml:space="preserve">я</w:t>
      </w:r>
      <w:r>
        <w:rPr>
          <w:b w:val="0"/>
        </w:rPr>
        <w:t xml:space="preserve">, с которым педагогический работник состоит в трудовых отношениях (далее - Работодатель).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39"/>
        <w:jc w:val="both"/>
        <w:rPr>
          <w:b w:val="0"/>
        </w:rPr>
      </w:pPr>
      <w:r>
        <w:rPr>
          <w:b w:val="0"/>
        </w:rPr>
        <w:t xml:space="preserve">6. Решение о выплате ежемесячной </w:t>
      </w:r>
      <w:r>
        <w:rPr>
          <w:b w:val="0"/>
        </w:rPr>
        <w:t xml:space="preserve">стимулирующей</w:t>
      </w:r>
      <w:r>
        <w:rPr>
          <w:b w:val="0"/>
        </w:rPr>
        <w:t xml:space="preserve"> выплаты принимается Работодателем в течение 3 рабочих дней и оформляется приказом о выплате ежемесячной </w:t>
      </w:r>
      <w:r>
        <w:rPr>
          <w:b w:val="0"/>
        </w:rPr>
        <w:t xml:space="preserve">стимулирующей</w:t>
      </w:r>
      <w:r>
        <w:rPr>
          <w:b w:val="0"/>
        </w:rPr>
        <w:t xml:space="preserve"> выплаты.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39"/>
        <w:jc w:val="both"/>
        <w:rPr>
          <w:b w:val="0"/>
        </w:rPr>
      </w:pPr>
      <w:r>
        <w:rPr>
          <w:b w:val="0"/>
        </w:rPr>
        <w:t xml:space="preserve">7. Ежемесячная </w:t>
      </w:r>
      <w:r>
        <w:rPr>
          <w:b w:val="0"/>
        </w:rPr>
        <w:t xml:space="preserve">стимулирующая</w:t>
      </w:r>
      <w:r>
        <w:rPr>
          <w:b w:val="0"/>
        </w:rPr>
        <w:t xml:space="preserve"> выплата назначается со дня, в котором педагогический работник обратился за ее назначением с заявлен</w:t>
      </w:r>
      <w:r>
        <w:rPr>
          <w:b w:val="0"/>
        </w:rPr>
        <w:t xml:space="preserve">ием, до месяца, в котором педагогический работник достиг полного размера процентной надбавки к заработной плате за стаж работы в районах Крайнего Севера в порядке и на условиях, установленных Правительством Российской Федерации для районов Крайнего Севера.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39"/>
        <w:jc w:val="both"/>
        <w:rPr>
          <w:b w:val="0"/>
        </w:rPr>
      </w:pPr>
      <w:r>
        <w:rPr>
          <w:b w:val="0"/>
        </w:rPr>
        <w:t xml:space="preserve">8. </w:t>
      </w:r>
      <w:r>
        <w:rPr>
          <w:b w:val="0"/>
        </w:rPr>
        <w:t xml:space="preserve">Ежемесячная с</w:t>
      </w:r>
      <w:r>
        <w:rPr>
          <w:b w:val="0"/>
        </w:rPr>
        <w:t xml:space="preserve">тимулирующая</w:t>
      </w:r>
      <w:r>
        <w:rPr>
          <w:b w:val="0"/>
        </w:rPr>
        <w:t xml:space="preserve"> выплата осуществляется за счет средств Работодателя в пределах, предусмотренных планом финансово-хозяйственной деятельности для </w:t>
      </w:r>
      <w:r>
        <w:rPr>
          <w:b w:val="0"/>
        </w:rPr>
        <w:t xml:space="preserve">муниципальных бюджетных</w:t>
      </w:r>
      <w:r>
        <w:rPr>
          <w:b w:val="0"/>
        </w:rPr>
        <w:t xml:space="preserve"> </w:t>
      </w:r>
      <w:r>
        <w:rPr>
          <w:b w:val="0"/>
        </w:rPr>
        <w:t xml:space="preserve">и автономных учреждений, подведомственных отделу образования </w:t>
      </w:r>
      <w:r>
        <w:rPr>
          <w:b w:val="0"/>
        </w:rPr>
        <w:t xml:space="preserve">администрации</w:t>
      </w:r>
      <w:r>
        <w:rPr>
          <w:b w:val="0"/>
        </w:rPr>
        <w:t xml:space="preserve"> </w:t>
      </w:r>
      <w:r>
        <w:rPr>
          <w:b w:val="0"/>
        </w:rPr>
        <w:t xml:space="preserve">Печенгского муниципального округа</w:t>
      </w:r>
      <w:r>
        <w:rPr>
          <w:b w:val="0"/>
        </w:rPr>
        <w:t xml:space="preserve">, утвержденным на соответствующий финансовый год.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39"/>
        <w:jc w:val="both"/>
        <w:rPr>
          <w:b w:val="0"/>
        </w:rPr>
      </w:pPr>
      <w:r>
        <w:rPr>
          <w:b w:val="0"/>
        </w:rPr>
        <w:t xml:space="preserve">9. Расходы по выплате ежемесячной </w:t>
      </w:r>
      <w:r>
        <w:rPr>
          <w:b w:val="0"/>
        </w:rPr>
        <w:t xml:space="preserve">стимулирующей</w:t>
      </w:r>
      <w:r>
        <w:rPr>
          <w:b w:val="0"/>
        </w:rPr>
        <w:t xml:space="preserve"> выплате относятся к расходам на оплату труда.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40"/>
        <w:jc w:val="both"/>
        <w:rPr>
          <w:b w:val="0"/>
        </w:rPr>
      </w:pPr>
      <w:r>
        <w:rPr>
          <w:b w:val="0"/>
        </w:rPr>
        <w:t xml:space="preserve">10. Работодатели несут ответственность за несоблюдение настоящего Порядка в соответствии с законодательством Российской Федерации.</w:t>
      </w:r>
      <w:r>
        <w:rPr>
          <w:b w:val="0"/>
        </w:rPr>
      </w:r>
      <w:r>
        <w:rPr>
          <w:b w:val="0"/>
        </w:rPr>
      </w:r>
    </w:p>
    <w:p>
      <w:pPr>
        <w:pStyle w:val="955"/>
        <w:ind w:firstLine="540"/>
        <w:jc w:val="both"/>
        <w:rPr>
          <w:b w:val="0"/>
        </w:rPr>
      </w:pPr>
      <w:r>
        <w:rPr>
          <w:b w:val="0"/>
        </w:rPr>
        <w:t xml:space="preserve">11. Контроль за целевым использованием финансовых средств при выплате ежемесячной </w:t>
      </w:r>
      <w:r>
        <w:rPr>
          <w:b w:val="0"/>
        </w:rPr>
        <w:t xml:space="preserve">стимулирующей</w:t>
      </w:r>
      <w:r>
        <w:rPr>
          <w:b w:val="0"/>
        </w:rPr>
        <w:t xml:space="preserve"> выплаты педагогическим работникам осуществля</w:t>
      </w:r>
      <w:r>
        <w:rPr>
          <w:b w:val="0"/>
        </w:rPr>
        <w:t xml:space="preserve">е</w:t>
      </w:r>
      <w:r>
        <w:rPr>
          <w:b w:val="0"/>
        </w:rPr>
        <w:t xml:space="preserve">т </w:t>
      </w:r>
      <w:r>
        <w:rPr>
          <w:b w:val="0"/>
        </w:rPr>
        <w:t xml:space="preserve">отдел образования администрации</w:t>
      </w:r>
      <w:r>
        <w:rPr>
          <w:b w:val="0"/>
        </w:rPr>
        <w:t xml:space="preserve"> Печенгского муниципального округа.</w:t>
      </w:r>
      <w:r>
        <w:rPr>
          <w:b w:val="0"/>
        </w:rPr>
      </w:r>
      <w:r>
        <w:rPr>
          <w:b w:val="0"/>
        </w:rPr>
      </w:r>
    </w:p>
    <w:sectPr>
      <w:footnotePr/>
      <w:endnotePr/>
      <w:type w:val="nextPage"/>
      <w:pgSz w:w="11909" w:h="16834" w:orient="portrait"/>
      <w:pgMar w:top="1134" w:right="850" w:bottom="1134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24"/>
  </w:num>
  <w:num w:numId="4">
    <w:abstractNumId w:val="2"/>
  </w:num>
  <w:num w:numId="5">
    <w:abstractNumId w:val="27"/>
  </w:num>
  <w:num w:numId="6">
    <w:abstractNumId w:val="7"/>
  </w:num>
  <w:num w:numId="7">
    <w:abstractNumId w:val="11"/>
  </w:num>
  <w:num w:numId="8">
    <w:abstractNumId w:val="15"/>
  </w:num>
  <w:num w:numId="9">
    <w:abstractNumId w:val="19"/>
  </w:num>
  <w:num w:numId="10">
    <w:abstractNumId w:val="4"/>
  </w:num>
  <w:num w:numId="11">
    <w:abstractNumId w:val="23"/>
  </w:num>
  <w:num w:numId="12">
    <w:abstractNumId w:val="10"/>
  </w:num>
  <w:num w:numId="13">
    <w:abstractNumId w:val="1"/>
  </w:num>
  <w:num w:numId="14">
    <w:abstractNumId w:val="26"/>
  </w:num>
  <w:num w:numId="15">
    <w:abstractNumId w:val="32"/>
  </w:num>
  <w:num w:numId="16">
    <w:abstractNumId w:val="30"/>
  </w:num>
  <w:num w:numId="17">
    <w:abstractNumId w:val="28"/>
  </w:num>
  <w:num w:numId="18">
    <w:abstractNumId w:val="17"/>
  </w:num>
  <w:num w:numId="19">
    <w:abstractNumId w:val="29"/>
  </w:num>
  <w:num w:numId="20">
    <w:abstractNumId w:val="31"/>
  </w:num>
  <w:num w:numId="21">
    <w:abstractNumId w:val="12"/>
  </w:num>
  <w:num w:numId="22">
    <w:abstractNumId w:val="22"/>
  </w:num>
  <w:num w:numId="23">
    <w:abstractNumId w:val="9"/>
  </w:num>
  <w:num w:numId="24">
    <w:abstractNumId w:val="16"/>
  </w:num>
  <w:num w:numId="25">
    <w:abstractNumId w:val="18"/>
  </w:num>
  <w:num w:numId="26">
    <w:abstractNumId w:val="8"/>
  </w:num>
  <w:num w:numId="27">
    <w:abstractNumId w:val="0"/>
  </w:num>
  <w:num w:numId="28">
    <w:abstractNumId w:val="3"/>
  </w:num>
  <w:num w:numId="29">
    <w:abstractNumId w:val="33"/>
  </w:num>
  <w:num w:numId="30">
    <w:abstractNumId w:val="6"/>
  </w:num>
  <w:num w:numId="31">
    <w:abstractNumId w:val="14"/>
  </w:num>
  <w:num w:numId="32">
    <w:abstractNumId w:val="5"/>
  </w:num>
  <w:num w:numId="33">
    <w:abstractNumId w:val="25"/>
  </w:num>
  <w:num w:numId="34">
    <w:abstractNumId w:val="21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3">
    <w:name w:val="Plain Table 1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0">
    <w:name w:val="List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1">
    <w:name w:val="List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2" w:default="1">
    <w:name w:val="Normal"/>
    <w:qFormat/>
    <w:rPr>
      <w:rFonts w:eastAsia="Calibri"/>
    </w:rPr>
  </w:style>
  <w:style w:type="paragraph" w:styleId="743">
    <w:name w:val="Heading 1"/>
    <w:basedOn w:val="742"/>
    <w:next w:val="742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Heading 2"/>
    <w:basedOn w:val="742"/>
    <w:next w:val="742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936"/>
    <w:qFormat/>
    <w:pPr>
      <w:ind w:firstLine="709"/>
      <w:keepNext/>
      <w:outlineLvl w:val="3"/>
    </w:pPr>
    <w:rPr>
      <w:sz w:val="28"/>
    </w:rPr>
  </w:style>
  <w:style w:type="paragraph" w:styleId="747">
    <w:name w:val="Heading 5"/>
    <w:basedOn w:val="742"/>
    <w:next w:val="742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742"/>
    <w:next w:val="742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Heading 2 Char"/>
    <w:basedOn w:val="752"/>
    <w:uiPriority w:val="9"/>
    <w:rPr>
      <w:rFonts w:ascii="Arial" w:hAnsi="Arial" w:eastAsia="Arial" w:cs="Arial"/>
      <w:sz w:val="34"/>
    </w:rPr>
  </w:style>
  <w:style w:type="character" w:styleId="757" w:customStyle="1">
    <w:name w:val="Heading 3 Char"/>
    <w:basedOn w:val="752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Heading 5 Char"/>
    <w:basedOn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Heading 6 Char"/>
    <w:basedOn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Heading 7 Char"/>
    <w:basedOn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Heading 8 Char"/>
    <w:basedOn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Heading 9 Char"/>
    <w:basedOn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763" w:customStyle="1">
    <w:name w:val="Title Char"/>
    <w:basedOn w:val="752"/>
    <w:uiPriority w:val="10"/>
    <w:rPr>
      <w:sz w:val="48"/>
      <w:szCs w:val="48"/>
    </w:rPr>
  </w:style>
  <w:style w:type="character" w:styleId="764" w:customStyle="1">
    <w:name w:val="Subtitle Char"/>
    <w:basedOn w:val="752"/>
    <w:uiPriority w:val="11"/>
    <w:rPr>
      <w:sz w:val="24"/>
      <w:szCs w:val="24"/>
    </w:rPr>
  </w:style>
  <w:style w:type="character" w:styleId="765" w:customStyle="1">
    <w:name w:val="Quote Char"/>
    <w:uiPriority w:val="29"/>
    <w:rPr>
      <w:i/>
    </w:rPr>
  </w:style>
  <w:style w:type="character" w:styleId="766" w:customStyle="1">
    <w:name w:val="Intense Quote Char"/>
    <w:uiPriority w:val="30"/>
    <w:rPr>
      <w:i/>
    </w:rPr>
  </w:style>
  <w:style w:type="character" w:styleId="767" w:customStyle="1">
    <w:name w:val="Caption Char"/>
    <w:uiPriority w:val="99"/>
  </w:style>
  <w:style w:type="character" w:styleId="768" w:customStyle="1">
    <w:name w:val="Footnote Text Char"/>
    <w:uiPriority w:val="99"/>
    <w:rPr>
      <w:sz w:val="18"/>
    </w:rPr>
  </w:style>
  <w:style w:type="character" w:styleId="769" w:customStyle="1">
    <w:name w:val="Endnote Text Char"/>
    <w:uiPriority w:val="99"/>
    <w:rPr>
      <w:sz w:val="20"/>
    </w:rPr>
  </w:style>
  <w:style w:type="character" w:styleId="770" w:customStyle="1">
    <w:name w:val="Заголовок 1 Знак"/>
    <w:basedOn w:val="752"/>
    <w:link w:val="743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52"/>
    <w:link w:val="744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Heading 4 Char"/>
    <w:basedOn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paragraph" w:styleId="780">
    <w:name w:val="Title"/>
    <w:basedOn w:val="742"/>
    <w:next w:val="742"/>
    <w:link w:val="7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1" w:customStyle="1">
    <w:name w:val="Заголовок Знак"/>
    <w:basedOn w:val="752"/>
    <w:link w:val="780"/>
    <w:uiPriority w:val="10"/>
    <w:rPr>
      <w:sz w:val="48"/>
      <w:szCs w:val="48"/>
    </w:rPr>
  </w:style>
  <w:style w:type="paragraph" w:styleId="782">
    <w:name w:val="Subtitle"/>
    <w:basedOn w:val="742"/>
    <w:next w:val="742"/>
    <w:link w:val="783"/>
    <w:uiPriority w:val="11"/>
    <w:qFormat/>
    <w:pPr>
      <w:spacing w:before="200" w:after="200"/>
    </w:pPr>
    <w:rPr>
      <w:sz w:val="24"/>
      <w:szCs w:val="24"/>
    </w:rPr>
  </w:style>
  <w:style w:type="character" w:styleId="783" w:customStyle="1">
    <w:name w:val="Подзаголовок Знак"/>
    <w:basedOn w:val="752"/>
    <w:link w:val="782"/>
    <w:uiPriority w:val="11"/>
    <w:rPr>
      <w:sz w:val="24"/>
      <w:szCs w:val="24"/>
    </w:rPr>
  </w:style>
  <w:style w:type="paragraph" w:styleId="784">
    <w:name w:val="Quote"/>
    <w:basedOn w:val="742"/>
    <w:next w:val="742"/>
    <w:link w:val="785"/>
    <w:uiPriority w:val="29"/>
    <w:qFormat/>
    <w:pPr>
      <w:ind w:left="720" w:right="720"/>
    </w:pPr>
    <w:rPr>
      <w:i/>
    </w:rPr>
  </w:style>
  <w:style w:type="character" w:styleId="785" w:customStyle="1">
    <w:name w:val="Цитата 2 Знак"/>
    <w:link w:val="784"/>
    <w:uiPriority w:val="29"/>
    <w:rPr>
      <w:i/>
    </w:rPr>
  </w:style>
  <w:style w:type="paragraph" w:styleId="786">
    <w:name w:val="Intense Quote"/>
    <w:basedOn w:val="742"/>
    <w:next w:val="742"/>
    <w:link w:val="7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7" w:customStyle="1">
    <w:name w:val="Выделенная цитата Знак"/>
    <w:link w:val="786"/>
    <w:uiPriority w:val="30"/>
    <w:rPr>
      <w:i/>
    </w:rPr>
  </w:style>
  <w:style w:type="paragraph" w:styleId="788">
    <w:name w:val="Footer"/>
    <w:basedOn w:val="742"/>
    <w:link w:val="79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89" w:customStyle="1">
    <w:name w:val="Footer Char"/>
    <w:basedOn w:val="752"/>
    <w:uiPriority w:val="99"/>
  </w:style>
  <w:style w:type="paragraph" w:styleId="790">
    <w:name w:val="Caption"/>
    <w:basedOn w:val="742"/>
    <w:next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1" w:customStyle="1">
    <w:name w:val="Нижний колонтитул Знак"/>
    <w:link w:val="788"/>
    <w:uiPriority w:val="99"/>
  </w:style>
  <w:style w:type="table" w:styleId="792">
    <w:name w:val="Table Grid"/>
    <w:basedOn w:val="75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3" w:customStyle="1">
    <w:name w:val="Table Grid Light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4" w:customStyle="1">
    <w:name w:val="Таблица простая 1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21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 w:customStyle="1">
    <w:name w:val="Таблица простая 3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 w:customStyle="1">
    <w:name w:val="Таблица простая 4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Таблица простая 5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1 светлая1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Таблица-сетка 2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Таблица-сетка 3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Таблица-сетка 41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 w:customStyle="1">
    <w:name w:val="Grid Table 4 - Accent 1"/>
    <w:basedOn w:val="75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2" w:customStyle="1">
    <w:name w:val="Grid Table 4 - Accent 2"/>
    <w:basedOn w:val="75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Grid Table 4 - Accent 3"/>
    <w:basedOn w:val="75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4" w:customStyle="1">
    <w:name w:val="Grid Table 4 - Accent 4"/>
    <w:basedOn w:val="75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Grid Table 4 - Accent 5"/>
    <w:basedOn w:val="75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6" w:customStyle="1">
    <w:name w:val="Grid Table 4 - Accent 6"/>
    <w:basedOn w:val="75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7" w:customStyle="1">
    <w:name w:val="Таблица-сетка 5 темная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2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3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4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5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6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4" w:customStyle="1">
    <w:name w:val="Таблица-сетк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5" w:customStyle="1">
    <w:name w:val="Grid Table 6 Colorful - Accent 1"/>
    <w:basedOn w:val="75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6" w:customStyle="1">
    <w:name w:val="Grid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7" w:customStyle="1">
    <w:name w:val="Grid Table 6 Colorful - Accent 3"/>
    <w:basedOn w:val="75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8" w:customStyle="1">
    <w:name w:val="Grid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9" w:customStyle="1">
    <w:name w:val="Grid Table 6 Colorful - Accent 5"/>
    <w:basedOn w:val="75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 w:customStyle="1">
    <w:name w:val="Grid Table 6 Colorful - Accent 6"/>
    <w:basedOn w:val="75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 w:customStyle="1">
    <w:name w:val="Таблица-сетка 7 цветная1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1"/>
    <w:basedOn w:val="75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5"/>
    <w:basedOn w:val="75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6"/>
    <w:basedOn w:val="75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Список-таблица 1 светлая1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1"/>
    <w:basedOn w:val="75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2"/>
    <w:basedOn w:val="75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3"/>
    <w:basedOn w:val="75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4"/>
    <w:basedOn w:val="75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5"/>
    <w:basedOn w:val="75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6"/>
    <w:basedOn w:val="75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Список-таблица 21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2" w:customStyle="1">
    <w:name w:val="Список-таблица 3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Список-таблица 4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Список-таблица 5 темная1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1"/>
    <w:basedOn w:val="75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Список-таблиц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4" w:customStyle="1">
    <w:name w:val="List Table 6 Colorful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5" w:customStyle="1">
    <w:name w:val="List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6" w:customStyle="1">
    <w:name w:val="List Table 6 Colorful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7" w:customStyle="1">
    <w:name w:val="List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8" w:customStyle="1">
    <w:name w:val="List Table 6 Colorful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9" w:customStyle="1">
    <w:name w:val="List Table 6 Colorful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0" w:customStyle="1">
    <w:name w:val="Список-таблица 7 цветная1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1"/>
    <w:basedOn w:val="75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2"/>
    <w:basedOn w:val="75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3"/>
    <w:basedOn w:val="75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4"/>
    <w:basedOn w:val="75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5"/>
    <w:basedOn w:val="75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6"/>
    <w:basedOn w:val="75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ned - Accent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Lined - Accent 1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9" w:customStyle="1">
    <w:name w:val="Lined - Accent 2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0" w:customStyle="1">
    <w:name w:val="Lined - Accent 3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1" w:customStyle="1">
    <w:name w:val="Lined - Accent 4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2" w:customStyle="1">
    <w:name w:val="Lined - Accent 5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3" w:customStyle="1">
    <w:name w:val="Lined - Accent 6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4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5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6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7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8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9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0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1" w:customStyle="1">
    <w:name w:val="Bordered"/>
    <w:basedOn w:val="75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2" w:customStyle="1">
    <w:name w:val="Bordered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3" w:customStyle="1">
    <w:name w:val="Bordered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4" w:customStyle="1">
    <w:name w:val="Bordered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5" w:customStyle="1">
    <w:name w:val="Bordered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6" w:customStyle="1">
    <w:name w:val="Bordered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7" w:customStyle="1">
    <w:name w:val="Bordered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8">
    <w:name w:val="Hyperlink"/>
    <w:uiPriority w:val="99"/>
    <w:unhideWhenUsed/>
    <w:rPr>
      <w:color w:val="0000ff" w:themeColor="hyperlink"/>
      <w:u w:val="single"/>
    </w:rPr>
  </w:style>
  <w:style w:type="paragraph" w:styleId="919">
    <w:name w:val="footnote text"/>
    <w:basedOn w:val="742"/>
    <w:link w:val="920"/>
    <w:uiPriority w:val="99"/>
    <w:semiHidden/>
    <w:unhideWhenUsed/>
    <w:pPr>
      <w:spacing w:after="40"/>
    </w:pPr>
    <w:rPr>
      <w:sz w:val="18"/>
    </w:rPr>
  </w:style>
  <w:style w:type="character" w:styleId="920" w:customStyle="1">
    <w:name w:val="Текст сноски Знак"/>
    <w:link w:val="919"/>
    <w:uiPriority w:val="99"/>
    <w:rPr>
      <w:sz w:val="18"/>
    </w:rPr>
  </w:style>
  <w:style w:type="character" w:styleId="921">
    <w:name w:val="footnote reference"/>
    <w:basedOn w:val="752"/>
    <w:uiPriority w:val="99"/>
    <w:unhideWhenUsed/>
    <w:rPr>
      <w:vertAlign w:val="superscript"/>
    </w:rPr>
  </w:style>
  <w:style w:type="paragraph" w:styleId="922">
    <w:name w:val="endnote text"/>
    <w:basedOn w:val="742"/>
    <w:link w:val="923"/>
    <w:uiPriority w:val="99"/>
    <w:semiHidden/>
    <w:unhideWhenUsed/>
  </w:style>
  <w:style w:type="character" w:styleId="923" w:customStyle="1">
    <w:name w:val="Текст концевой сноски Знак"/>
    <w:link w:val="922"/>
    <w:uiPriority w:val="99"/>
    <w:rPr>
      <w:sz w:val="20"/>
    </w:rPr>
  </w:style>
  <w:style w:type="character" w:styleId="924">
    <w:name w:val="endnote reference"/>
    <w:basedOn w:val="752"/>
    <w:uiPriority w:val="99"/>
    <w:semiHidden/>
    <w:unhideWhenUsed/>
    <w:rPr>
      <w:vertAlign w:val="superscript"/>
    </w:rPr>
  </w:style>
  <w:style w:type="paragraph" w:styleId="925">
    <w:name w:val="toc 1"/>
    <w:basedOn w:val="742"/>
    <w:next w:val="742"/>
    <w:uiPriority w:val="39"/>
    <w:unhideWhenUsed/>
    <w:pPr>
      <w:spacing w:after="57"/>
    </w:pPr>
  </w:style>
  <w:style w:type="paragraph" w:styleId="926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27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28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29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30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31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32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33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742"/>
    <w:next w:val="742"/>
    <w:uiPriority w:val="99"/>
    <w:unhideWhenUsed/>
  </w:style>
  <w:style w:type="character" w:styleId="936" w:customStyle="1">
    <w:name w:val="Заголовок 4 Знак"/>
    <w:link w:val="746"/>
    <w:rPr>
      <w:rFonts w:eastAsia="Calibri"/>
      <w:sz w:val="28"/>
      <w:lang w:val="ru-RU" w:eastAsia="ru-RU" w:bidi="ar-SA"/>
    </w:rPr>
  </w:style>
  <w:style w:type="paragraph" w:styleId="937" w:customStyle="1">
    <w:name w:val="Абзац списка1"/>
    <w:basedOn w:val="742"/>
    <w:pPr>
      <w:contextualSpacing/>
      <w:ind w:left="720"/>
    </w:pPr>
  </w:style>
  <w:style w:type="paragraph" w:styleId="938">
    <w:name w:val="Body Text"/>
    <w:basedOn w:val="742"/>
    <w:link w:val="939"/>
    <w:pPr>
      <w:jc w:val="both"/>
    </w:pPr>
    <w:rPr>
      <w:sz w:val="24"/>
    </w:rPr>
  </w:style>
  <w:style w:type="character" w:styleId="939" w:customStyle="1">
    <w:name w:val="Основной текст Знак"/>
    <w:link w:val="938"/>
    <w:rPr>
      <w:rFonts w:eastAsia="Calibri"/>
      <w:sz w:val="24"/>
      <w:lang w:val="ru-RU" w:eastAsia="ru-RU" w:bidi="ar-SA"/>
    </w:rPr>
  </w:style>
  <w:style w:type="paragraph" w:styleId="940">
    <w:name w:val="Body Text Indent"/>
    <w:basedOn w:val="742"/>
    <w:link w:val="941"/>
    <w:semiHidden/>
    <w:pPr>
      <w:ind w:right="76" w:firstLine="900"/>
      <w:jc w:val="both"/>
    </w:pPr>
    <w:rPr>
      <w:sz w:val="24"/>
    </w:rPr>
  </w:style>
  <w:style w:type="character" w:styleId="941" w:customStyle="1">
    <w:name w:val="Основной текст с отступом Знак"/>
    <w:link w:val="940"/>
    <w:semiHidden/>
    <w:rPr>
      <w:rFonts w:eastAsia="Calibri"/>
      <w:sz w:val="24"/>
      <w:lang w:val="ru-RU" w:eastAsia="ru-RU" w:bidi="ar-SA"/>
    </w:rPr>
  </w:style>
  <w:style w:type="paragraph" w:styleId="942">
    <w:name w:val="Body Text Indent 2"/>
    <w:basedOn w:val="742"/>
    <w:link w:val="943"/>
    <w:pPr>
      <w:ind w:left="283"/>
      <w:spacing w:after="120" w:line="480" w:lineRule="auto"/>
    </w:pPr>
  </w:style>
  <w:style w:type="character" w:styleId="943" w:customStyle="1">
    <w:name w:val="Основной текст с отступом 2 Знак"/>
    <w:link w:val="942"/>
    <w:rPr>
      <w:rFonts w:eastAsia="Calibri"/>
      <w:lang w:val="ru-RU" w:eastAsia="ru-RU" w:bidi="ar-SA"/>
    </w:rPr>
  </w:style>
  <w:style w:type="paragraph" w:styleId="944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5" w:customStyle="1">
    <w:name w:val="Default"/>
    <w:rPr>
      <w:color w:val="000000"/>
      <w:sz w:val="24"/>
      <w:szCs w:val="24"/>
    </w:rPr>
  </w:style>
  <w:style w:type="paragraph" w:styleId="946">
    <w:name w:val="Balloon Text"/>
    <w:basedOn w:val="742"/>
    <w:link w:val="947"/>
    <w:rPr>
      <w:rFonts w:ascii="Tahoma" w:hAnsi="Tahoma" w:cs="Tahoma"/>
      <w:sz w:val="16"/>
      <w:szCs w:val="16"/>
    </w:rPr>
  </w:style>
  <w:style w:type="character" w:styleId="947" w:customStyle="1">
    <w:name w:val="Текст выноски Знак"/>
    <w:link w:val="946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948">
    <w:name w:val="Plain Text"/>
    <w:basedOn w:val="742"/>
    <w:link w:val="949"/>
    <w:rPr>
      <w:rFonts w:ascii="Courier New" w:hAnsi="Courier New" w:eastAsia="Times New Roman" w:cs="Courier New"/>
    </w:rPr>
  </w:style>
  <w:style w:type="character" w:styleId="949" w:customStyle="1">
    <w:name w:val="Текст Знак"/>
    <w:link w:val="948"/>
    <w:rPr>
      <w:rFonts w:ascii="Courier New" w:hAnsi="Courier New" w:cs="Courier New"/>
      <w:lang w:val="ru-RU" w:eastAsia="ru-RU" w:bidi="ar-SA"/>
    </w:rPr>
  </w:style>
  <w:style w:type="paragraph" w:styleId="950">
    <w:name w:val="Header"/>
    <w:basedOn w:val="742"/>
    <w:link w:val="951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951" w:customStyle="1">
    <w:name w:val="Верхний колонтитул Знак"/>
    <w:link w:val="950"/>
    <w:rPr>
      <w:sz w:val="24"/>
      <w:szCs w:val="24"/>
      <w:lang w:val="ru-RU" w:eastAsia="ru-RU" w:bidi="ar-SA"/>
    </w:rPr>
  </w:style>
  <w:style w:type="paragraph" w:styleId="952">
    <w:name w:val="List Paragraph"/>
    <w:basedOn w:val="742"/>
    <w:qFormat/>
    <w:pPr>
      <w:ind w:left="720"/>
    </w:pPr>
    <w:rPr>
      <w:rFonts w:eastAsia="Times New Roman"/>
      <w:sz w:val="24"/>
      <w:szCs w:val="24"/>
    </w:rPr>
  </w:style>
  <w:style w:type="character" w:styleId="953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954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55" w:customStyle="1">
    <w:name w:val="ConsPlusNormal"/>
    <w:rPr>
      <w:b/>
      <w:bCs/>
      <w:sz w:val="24"/>
      <w:szCs w:val="24"/>
    </w:rPr>
  </w:style>
  <w:style w:type="paragraph" w:styleId="956">
    <w:name w:val="Normal (Web)"/>
    <w:basedOn w:val="742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7" w:customStyle="1">
    <w:name w:val="WW8Num2z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file:///C:\Users\morozovam\Downloads\&#1055;&#1086;&#1089;&#1090;&#1072;&#1085;&#1086;&#1074;&#1083;&#1077;&#1085;&#1080;&#1077;%20&#1040;&#1076;&#1084;&#1080;&#1085;&#1080;&#1089;&#1090;&#1088;&#1072;&#1094;&#1080;&#1080;%20&#1052;&#1054;%20&#1075;&#1086;&#1088;&#1086;&#1076;%20&#1040;&#1087;&#1072;&#1090;&#1080;&#1090;&#1099;%20&#1086;&#1090;%2009.04.2018%20N.rt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1DC6C-F374-4111-881C-0B2727824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5</cp:revision>
  <dcterms:created xsi:type="dcterms:W3CDTF">2024-10-08T11:27:00Z</dcterms:created>
  <dcterms:modified xsi:type="dcterms:W3CDTF">2024-11-26T11:52:45Z</dcterms:modified>
</cp:coreProperties>
</file>