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7728;o:allowoverlap:true;o:allowincell:true;mso-position-horizontal-relative:margin;mso-position-horizontal:center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 20.11.2024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  <w:tab/>
        <w:t xml:space="preserve">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1832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условий приватизации нежил</w:t>
      </w:r>
      <w:r>
        <w:rPr>
          <w:b/>
        </w:rPr>
        <w:t xml:space="preserve">ого помещения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расположенн</w:t>
      </w:r>
      <w:r>
        <w:rPr>
          <w:b/>
        </w:rPr>
        <w:t xml:space="preserve">ого</w:t>
      </w:r>
      <w:r>
        <w:rPr>
          <w:b/>
        </w:rPr>
        <w:t xml:space="preserve"> по адресу: 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г. </w:t>
      </w:r>
      <w:r>
        <w:rPr>
          <w:b/>
        </w:rPr>
        <w:t xml:space="preserve">Заполярный, ул. Юбилейная, д. 17</w:t>
      </w:r>
      <w:r>
        <w:rPr>
          <w:b/>
        </w:rPr>
      </w:r>
      <w:r>
        <w:rPr>
          <w:b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уководствуясь</w:t>
      </w:r>
      <w:r>
        <w:rPr>
          <w:sz w:val="24"/>
          <w:szCs w:val="24"/>
        </w:rPr>
        <w:t xml:space="preserve"> Федеральным законом от 22.07.2008 № 159-ФЗ «</w:t>
      </w:r>
      <w:r>
        <w:rPr>
          <w:rFonts w:eastAsia="Calibri"/>
          <w:bCs/>
          <w:sz w:val="24"/>
          <w:szCs w:val="24"/>
        </w:rPr>
        <w:t xml:space="preserve">Об особенностях отчуждения </w:t>
      </w:r>
      <w:r>
        <w:rPr>
          <w:rFonts w:eastAsia="Calibri"/>
          <w:bCs/>
          <w:sz w:val="24"/>
          <w:szCs w:val="24"/>
        </w:rPr>
        <w:t xml:space="preserve">движимого и </w:t>
      </w:r>
      <w:r>
        <w:rPr>
          <w:rFonts w:eastAsia="Calibri"/>
          <w:bCs/>
          <w:sz w:val="24"/>
          <w:szCs w:val="24"/>
        </w:rPr>
        <w:t xml:space="preserve"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на основании заявления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ндивидуального</w:t>
      </w:r>
      <w:r>
        <w:rPr>
          <w:sz w:val="24"/>
          <w:szCs w:val="24"/>
        </w:rPr>
        <w:t xml:space="preserve"> предпринимателя </w:t>
      </w:r>
      <w:r>
        <w:rPr>
          <w:sz w:val="24"/>
          <w:szCs w:val="24"/>
        </w:rPr>
        <w:t xml:space="preserve">Румянцева Н.В. от 23.07.2024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 w:firstLine="708"/>
        <w:jc w:val="both"/>
        <w:spacing w:line="274" w:lineRule="exact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Утвердить условия приватизации нежил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 помещения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расположенн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 адресу: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Мурманская область,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район,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г. Заполярный, ул. Юбилейная, д. 17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rFonts w:ascii="Times New Roman" w:hAnsi="Times New Roman" w:eastAsia="Times New Roman" w:cs="Times New Roman"/>
          <w:spacing w:val="-20"/>
          <w:sz w:val="24"/>
          <w:szCs w:val="24"/>
        </w:rPr>
        <w:t xml:space="preserve">1.1.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имущества, подлежащего отчуждению объект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</w:t>
      </w:r>
      <w:r>
        <w:rPr>
          <w:sz w:val="24"/>
          <w:szCs w:val="24"/>
        </w:rPr>
        <w:t xml:space="preserve">ьного нежилого фонда (далее - объект):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188"/>
        <w:gridCol w:w="1181"/>
        <w:gridCol w:w="1459"/>
        <w:gridCol w:w="1943"/>
        <w:gridCol w:w="2747"/>
      </w:tblGrid>
      <w:tr>
        <w:tblPrEx/>
        <w:trPr>
          <w:trHeight w:val="507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88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Адрес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(местоположение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right="-5"/>
              <w:jc w:val="center"/>
            </w:pPr>
            <w:r>
              <w:rPr>
                <w:b/>
              </w:rPr>
              <w:t xml:space="preserve">объекта)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1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Площадь объекта,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right="-5"/>
              <w:jc w:val="center"/>
            </w:pPr>
            <w:r>
              <w:rPr>
                <w:b/>
              </w:rPr>
              <w:t xml:space="preserve">кв.м</w:t>
            </w:r>
            <w:r>
              <w:rPr>
                <w:b/>
              </w:rPr>
              <w:t xml:space="preserve">.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Номера объекта на </w:t>
            </w:r>
            <w:r>
              <w:rPr>
                <w:b/>
              </w:rPr>
              <w:t xml:space="preserve">поэтажном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right="-5"/>
              <w:jc w:val="center"/>
            </w:pPr>
            <w:r>
              <w:rPr>
                <w:b/>
              </w:rPr>
              <w:t xml:space="preserve">плане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3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Характеристика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объекта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vAlign w:val="center"/>
            <w:textDirection w:val="lrTb"/>
            <w:noWrap w:val="false"/>
          </w:tcPr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Правообладатель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14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8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1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vAlign w:val="center"/>
            <w:textDirection w:val="lrTb"/>
            <w:noWrap w:val="false"/>
          </w:tcPr>
          <w:p>
            <w:pPr>
              <w:ind w:right="-5"/>
              <w:jc w:val="center"/>
              <w:rPr>
                <w:b/>
              </w:rPr>
            </w:pPr>
            <w:r>
              <w:rPr>
                <w:b/>
              </w:rPr>
              <w:t xml:space="preserve">Вид права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97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188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</w:pPr>
            <w:r/>
            <w:r/>
          </w:p>
          <w:p>
            <w:pPr>
              <w:ind w:right="-5"/>
              <w:jc w:val="center"/>
            </w:pPr>
            <w:r>
              <w:t xml:space="preserve">Мурманская</w:t>
            </w:r>
            <w:r>
              <w:t xml:space="preserve"> обл., </w:t>
            </w:r>
            <w:r>
              <w:t xml:space="preserve">Печенгский</w:t>
            </w:r>
            <w:r>
              <w:t xml:space="preserve"> район,</w:t>
            </w:r>
            <w:r/>
          </w:p>
          <w:p>
            <w:pPr>
              <w:ind w:right="-5"/>
              <w:jc w:val="center"/>
            </w:pPr>
            <w:r>
              <w:t xml:space="preserve">г</w:t>
            </w:r>
            <w:r>
              <w:t xml:space="preserve">. Заполярный,           ул. Юбилейная, д. 17</w:t>
            </w:r>
            <w:r/>
          </w:p>
          <w:p>
            <w:pPr>
              <w:ind w:right="-5"/>
              <w:jc w:val="center"/>
            </w:pPr>
            <w:r/>
            <w:r/>
          </w:p>
          <w:p>
            <w:pPr>
              <w:ind w:right="-5"/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81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</w:pPr>
            <w:r>
              <w:t xml:space="preserve">77</w:t>
            </w:r>
            <w:r>
              <w:t xml:space="preserve">,7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</w:pPr>
            <w:r/>
            <w:r/>
          </w:p>
          <w:p>
            <w:pPr>
              <w:ind w:right="-5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I</w:t>
            </w:r>
            <w:r>
              <w:rPr>
                <w:color w:val="000000"/>
              </w:rPr>
              <w:t xml:space="preserve">/ 44, 44а, 45, 47-51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ind w:right="-5"/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43" w:type="dxa"/>
            <w:vAlign w:val="center"/>
            <w:vMerge w:val="restart"/>
            <w:textDirection w:val="lrTb"/>
            <w:noWrap w:val="false"/>
          </w:tcPr>
          <w:p>
            <w:pPr>
              <w:ind w:right="-5"/>
              <w:jc w:val="center"/>
            </w:pPr>
            <w:r>
              <w:t xml:space="preserve">нежилое помещение, расположено на цокольном этаже многоквартирного дома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ind w:right="-5"/>
              <w:jc w:val="center"/>
            </w:pPr>
            <w:r>
              <w:t xml:space="preserve">Муниципальное образование </w:t>
            </w:r>
            <w:r>
              <w:t xml:space="preserve">Печенгский</w:t>
            </w:r>
            <w:r>
              <w:t xml:space="preserve"> муниципальный округ</w:t>
            </w:r>
            <w:r/>
          </w:p>
        </w:tc>
      </w:tr>
      <w:tr>
        <w:tblPrEx/>
        <w:trPr>
          <w:trHeight w:val="404"/>
        </w:trPr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88" w:type="dxa"/>
            <w:vAlign w:val="center"/>
            <w:vMerge w:val="continue"/>
            <w:textDirection w:val="lrTb"/>
            <w:noWrap w:val="false"/>
          </w:tcPr>
          <w:p>
            <w:pPr>
              <w:ind w:right="-5"/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1" w:type="dxa"/>
            <w:vAlign w:val="center"/>
            <w:vMerge w:val="continue"/>
            <w:textDirection w:val="lrTb"/>
            <w:noWrap w:val="false"/>
          </w:tcPr>
          <w:p>
            <w:pPr>
              <w:ind w:right="-5"/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pPr>
              <w:ind w:right="-5"/>
              <w:jc w:val="center"/>
            </w:pPr>
            <w:r/>
            <w:r/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43" w:type="dxa"/>
            <w:vAlign w:val="center"/>
            <w:vMerge w:val="continue"/>
            <w:textDirection w:val="lrTb"/>
            <w:noWrap w:val="false"/>
          </w:tcPr>
          <w:p>
            <w:pPr>
              <w:ind w:right="-5"/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47" w:type="dxa"/>
            <w:textDirection w:val="lrTb"/>
            <w:noWrap w:val="false"/>
          </w:tcPr>
          <w:p>
            <w:pPr>
              <w:ind w:right="-5"/>
              <w:jc w:val="center"/>
            </w:pPr>
            <w:r>
              <w:t xml:space="preserve">Собственность</w:t>
            </w:r>
            <w:r/>
          </w:p>
        </w:tc>
      </w:tr>
    </w:tbl>
    <w:p>
      <w:pPr>
        <w:ind w:right="-5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Способ приватизации объекта – возмездное отчуждение в собственность арендатора</w:t>
      </w:r>
      <w:r>
        <w:rPr>
          <w:sz w:val="24"/>
          <w:szCs w:val="24"/>
        </w:rPr>
        <w:t xml:space="preserve"> индивидуального предпринимателя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Румянцева Н.В. </w:t>
      </w:r>
      <w:r>
        <w:rPr>
          <w:sz w:val="24"/>
          <w:szCs w:val="24"/>
        </w:rPr>
        <w:t xml:space="preserve">являющегося субъектом малого и</w:t>
      </w:r>
      <w:r>
        <w:rPr>
          <w:sz w:val="24"/>
          <w:szCs w:val="24"/>
        </w:rPr>
        <w:t xml:space="preserve">ли среднего предпринимательства и реализующего преимущественное право на приобретение арендуемого имущества.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1.3. Цена прода</w:t>
      </w:r>
      <w:bookmarkStart w:id="0" w:name="_GoBack"/>
      <w:r/>
      <w:bookmarkEnd w:id="0"/>
      <w:r>
        <w:rPr>
          <w:color w:val="000000"/>
          <w:sz w:val="24"/>
          <w:szCs w:val="24"/>
        </w:rPr>
        <w:t xml:space="preserve">жи объект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 xml:space="preserve">1 542 000</w:t>
      </w:r>
      <w:r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 xml:space="preserve">один миллион пятьсот сорок две тысячи</w:t>
      </w:r>
      <w:r>
        <w:rPr>
          <w:color w:val="000000"/>
          <w:sz w:val="24"/>
          <w:szCs w:val="24"/>
        </w:rPr>
        <w:t xml:space="preserve">) рублей</w:t>
      </w:r>
      <w:r>
        <w:rPr>
          <w:color w:val="000000"/>
          <w:sz w:val="24"/>
          <w:szCs w:val="24"/>
        </w:rPr>
        <w:t xml:space="preserve"> 00 копеек </w:t>
      </w:r>
      <w:r>
        <w:rPr>
          <w:color w:val="000000"/>
          <w:sz w:val="24"/>
          <w:szCs w:val="24"/>
        </w:rPr>
        <w:t xml:space="preserve">без учета</w:t>
      </w:r>
      <w:r>
        <w:rPr>
          <w:color w:val="000000"/>
          <w:sz w:val="24"/>
          <w:szCs w:val="24"/>
        </w:rPr>
        <w:t xml:space="preserve"> НДС.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Срок оплаты: перв</w:t>
      </w:r>
      <w:r>
        <w:rPr>
          <w:sz w:val="24"/>
          <w:szCs w:val="24"/>
        </w:rPr>
        <w:t xml:space="preserve">ый взнос в течение 10 рабочих</w:t>
      </w:r>
      <w:r>
        <w:rPr>
          <w:sz w:val="24"/>
          <w:szCs w:val="24"/>
        </w:rPr>
        <w:t xml:space="preserve"> дней после подписания договора купли - продажи, остальная часть ежемесячно в рассрочку в течение 59 месяцев </w:t>
      </w:r>
      <w:r>
        <w:rPr>
          <w:sz w:val="24"/>
          <w:szCs w:val="24"/>
        </w:rPr>
        <w:t xml:space="preserve">согласно графику платежей. Средства от сделки поступают в бюджет муниципального образования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Печенгский</w:t>
      </w:r>
      <w:r>
        <w:rPr>
          <w:sz w:val="24"/>
          <w:szCs w:val="24"/>
        </w:rPr>
        <w:t xml:space="preserve"> муниципальный округ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омитет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по управлению имуществом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Лаврущик</w:t>
      </w:r>
      <w:r>
        <w:rPr>
          <w:sz w:val="24"/>
          <w:szCs w:val="24"/>
        </w:rPr>
        <w:t xml:space="preserve"> С.С.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обеспечить подготовку и заключение договора купли-продажи;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направить арендатору копию настоящего постанов</w:t>
      </w:r>
      <w:r>
        <w:rPr>
          <w:sz w:val="24"/>
          <w:szCs w:val="24"/>
        </w:rPr>
        <w:t xml:space="preserve">ления и проект договора купли-</w:t>
      </w:r>
      <w:r>
        <w:rPr>
          <w:sz w:val="24"/>
          <w:szCs w:val="24"/>
        </w:rPr>
        <w:t xml:space="preserve">продажи.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опубликовать в газете «Печенга».</w:t>
      </w:r>
      <w:r>
        <w:t xml:space="preserve">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keepNext/>
        <w:rPr>
          <w:sz w:val="24"/>
          <w:szCs w:val="24"/>
        </w:rPr>
        <w:outlineLvl w:val="0"/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                         </w:t>
      </w: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Лаврущик</w:t>
      </w:r>
      <w:r>
        <w:t xml:space="preserve"> С.С., 50579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1"/>
    <w:next w:val="841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basedOn w:val="843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1"/>
    <w:next w:val="841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basedOn w:val="843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1"/>
    <w:next w:val="841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basedOn w:val="843"/>
    <w:link w:val="670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843"/>
    <w:link w:val="842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1"/>
    <w:next w:val="841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1"/>
    <w:next w:val="841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1"/>
    <w:next w:val="841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1"/>
    <w:next w:val="841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1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1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rPr>
      <w:rFonts w:ascii="Times New Roman" w:hAnsi="Times New Roman" w:eastAsia="Times New Roman"/>
    </w:rPr>
  </w:style>
  <w:style w:type="paragraph" w:styleId="842">
    <w:name w:val="Heading 4"/>
    <w:basedOn w:val="841"/>
    <w:next w:val="841"/>
    <w:link w:val="847"/>
    <w:qFormat/>
    <w:pPr>
      <w:ind w:firstLine="709"/>
      <w:keepNext/>
      <w:outlineLvl w:val="3"/>
    </w:pPr>
    <w:rPr>
      <w:sz w:val="28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 w:customStyle="1">
    <w:name w:val="Стиль1"/>
    <w:basedOn w:val="841"/>
    <w:qFormat/>
    <w:rPr>
      <w:sz w:val="24"/>
    </w:rPr>
  </w:style>
  <w:style w:type="character" w:styleId="847" w:customStyle="1">
    <w:name w:val="Заголовок 4 Знак"/>
    <w:link w:val="842"/>
    <w:rPr>
      <w:rFonts w:ascii="Times New Roman" w:hAnsi="Times New Roman" w:eastAsia="Times New Roman"/>
      <w:szCs w:val="20"/>
      <w:lang w:eastAsia="ru-RU"/>
    </w:rPr>
  </w:style>
  <w:style w:type="paragraph" w:styleId="84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49">
    <w:name w:val="Balloon Text"/>
    <w:basedOn w:val="841"/>
    <w:link w:val="850"/>
    <w:uiPriority w:val="99"/>
    <w:semiHidden/>
    <w:unhideWhenUsed/>
    <w:rPr>
      <w:rFonts w:ascii="Tahoma" w:hAnsi="Tahoma" w:cs="Tahoma"/>
      <w:sz w:val="16"/>
      <w:szCs w:val="16"/>
    </w:rPr>
  </w:style>
  <w:style w:type="character" w:styleId="850" w:customStyle="1">
    <w:name w:val="Текст выноски Знак"/>
    <w:link w:val="84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1">
    <w:name w:val="List Paragraph"/>
    <w:basedOn w:val="841"/>
    <w:uiPriority w:val="34"/>
    <w:qFormat/>
    <w:pPr>
      <w:contextualSpacing/>
      <w:ind w:left="720"/>
    </w:pPr>
  </w:style>
  <w:style w:type="paragraph" w:styleId="852" w:customStyle="1">
    <w:name w:val="Знак Знак1 Знак Знак 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3" w:customStyle="1">
    <w:name w:val="Знак Знак1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4">
    <w:name w:val="Table Grid"/>
    <w:basedOn w:val="84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Plain Text"/>
    <w:basedOn w:val="841"/>
    <w:link w:val="856"/>
    <w:rPr>
      <w:rFonts w:ascii="Courier New" w:hAnsi="Courier New" w:cs="Courier New"/>
    </w:rPr>
  </w:style>
  <w:style w:type="character" w:styleId="856" w:customStyle="1">
    <w:name w:val="Текст Знак"/>
    <w:link w:val="855"/>
    <w:rPr>
      <w:rFonts w:ascii="Courier New" w:hAnsi="Courier New" w:eastAsia="Times New Roman" w:cs="Courier New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18682-5658-4C34-8840-CAD140622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7</cp:revision>
  <dcterms:created xsi:type="dcterms:W3CDTF">2023-04-11T11:33:00Z</dcterms:created>
  <dcterms:modified xsi:type="dcterms:W3CDTF">2024-11-26T11:58:04Z</dcterms:modified>
</cp:coreProperties>
</file>