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21.11.2024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№ 1836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проведении открытого конкурса по отбору управляющей организации </w:t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для управления многоквартирным домом</w:t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статьями 161, 163 Жилищного кодекса Российской Федерации, п</w:t>
      </w:r>
      <w:r>
        <w:rPr>
          <w:sz w:val="24"/>
          <w:szCs w:val="24"/>
        </w:rPr>
        <w:t xml:space="preserve">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домом», 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Провести открытый конкурс по отбору управляющей организации для управления многоквартирным домом, расположенным по адресу: Мурманская область, Печенгский район, г. Заполярный, ул. Бабикова, д. 15а (далее - конкурс).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на проведение конкурса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Подготовить извещение о проведении конкурса и обеспечить его размещение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, а также на официальном сайте Печенгского муниципального округа </w:t>
      </w:r>
      <w:hyperlink r:id="rId12" w:tooltip="http://pechengamr.gov-murman.ru" w:history="1">
        <w:r>
          <w:rPr>
            <w:sz w:val="24"/>
            <w:szCs w:val="24"/>
          </w:rPr>
          <w:t xml:space="preserve">http://pechengamr.gov-murman.ru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 Не позднее чем за 25 календарных дней до даты начала процедуры вскрытия конвертов с з</w:t>
      </w:r>
      <w:r>
        <w:rPr>
          <w:sz w:val="24"/>
          <w:szCs w:val="24"/>
        </w:rPr>
        <w:t xml:space="preserve">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возложить на заместителя Главы Печенгского муниципального округа </w:t>
      </w:r>
      <w:r>
        <w:rPr>
          <w:color w:val="000000"/>
          <w:sz w:val="24"/>
          <w:szCs w:val="24"/>
        </w:rPr>
        <w:t xml:space="preserve">Пономарева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21.11.2024 № 1836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для управления многоквартирным домом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 имущество собственников помещений в многоквартирном доме, на право управления, которыми проводится конкурс: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b/>
                <w:color w:val="000000"/>
                <w:sz w:val="32"/>
                <w:szCs w:val="32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г. Заполярный, ул. Бабикова, дом № 15а</w:t>
            </w:r>
            <w:r>
              <w:rPr>
                <w:b/>
                <w:color w:val="000000"/>
                <w:sz w:val="32"/>
                <w:szCs w:val="32"/>
                <w:u w:val="single"/>
              </w:rPr>
            </w:r>
            <w:r>
              <w:rPr>
                <w:b/>
                <w:color w:val="000000"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 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03231643475150004900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4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организатором конкурса в зависимости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</w:t>
            </w:r>
            <w:r>
              <w:rPr>
                <w:sz w:val="24"/>
                <w:szCs w:val="24"/>
              </w:rPr>
              <w:t xml:space="preserve">бот и услуг, сформированный из числа работ и услуг, указанных в 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РФ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03.04.2013 № 290, Правилами содержания общего имущества в многоквартир</w:t>
            </w:r>
            <w:r>
              <w:rPr>
                <w:color w:val="000000"/>
                <w:sz w:val="24"/>
                <w:szCs w:val="24"/>
              </w:rPr>
              <w:t xml:space="preserve">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многоквартирного дома, степени износа, этажности, наличия лифтов и другого м</w:t>
            </w:r>
            <w:r>
              <w:rPr>
                <w:color w:val="000000"/>
                <w:sz w:val="24"/>
                <w:szCs w:val="24"/>
              </w:rPr>
              <w:t xml:space="preserve">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содержания общего имущества в многоквартирном доме  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содержании</w:t>
            </w:r>
            <w:r>
              <w:rPr>
                <w:sz w:val="24"/>
                <w:szCs w:val="24"/>
              </w:rPr>
              <w:t xml:space="preserve">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организаци</w:t>
            </w:r>
            <w:r>
              <w:rPr>
                <w:sz w:val="24"/>
                <w:szCs w:val="24"/>
              </w:rPr>
              <w:t xml:space="preserve">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</w:t>
            </w:r>
            <w:r>
              <w:rPr>
                <w:color w:val="000000"/>
                <w:sz w:val="24"/>
                <w:szCs w:val="24"/>
              </w:rPr>
              <w:t xml:space="preserve">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ресурсоснабжающей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</w:t>
            </w:r>
            <w:r>
              <w:rPr>
                <w:sz w:val="24"/>
                <w:szCs w:val="24"/>
              </w:rPr>
              <w:t xml:space="preserve">ниям, установленным организатором конкурса в соответствии с постановлением Правительства РФ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 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 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 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 отсутствие у претендента задолженности по</w:t>
            </w:r>
            <w:r>
              <w:rPr>
                <w:sz w:val="24"/>
                <w:szCs w:val="24"/>
              </w:rPr>
              <w:t xml:space="preserve">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</w:t>
            </w:r>
            <w:r>
              <w:rPr>
                <w:sz w:val="24"/>
                <w:szCs w:val="24"/>
              </w:rPr>
              <w:t xml:space="preserve">а последний завершенный отчетный период. Претендент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 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 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 отсутствие у претендента задолженности перед ресурсоснабжающей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многоквартирном доме: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 420,18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(се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мь тысяч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четыреста двадцать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ей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1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8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 и инструкция по ее заполнению.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5 к конкурсной документации.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многоквартирным домом и 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</w:t>
            </w:r>
            <w:r>
              <w:rPr>
                <w:sz w:val="24"/>
                <w:szCs w:val="24"/>
              </w:rPr>
              <w:t xml:space="preserve">онкурса, подписанный им проект договора управления многоквартирным домом, а также 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24"/>
                <w:szCs w:val="24"/>
                <w:highlight w:val="none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3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</w:t>
            </w:r>
            <w:r>
              <w:rPr>
                <w:sz w:val="24"/>
                <w:szCs w:val="24"/>
              </w:rPr>
              <w:t xml:space="preserve">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в соответствии с требованиями, установленными постановлением Правительства РФ от 06.02.2006 № 75 «О порядке проведения органом местного самоуправления открыто</w:t>
            </w:r>
            <w:r>
              <w:rPr>
                <w:sz w:val="24"/>
                <w:szCs w:val="24"/>
              </w:rPr>
              <w:t xml:space="preserve">го конкурса по отбору управляющей организации» и установлен в размере одной второй цены договора управления многоквартирным домом, подлежащей уплате собственниками помещений в многоквартирном доме и 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74 201,76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семьдесят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четыре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тысячи д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вести один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76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копе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ненадлежащего качества и (или) с перерывами, превышающими установленную продолжительность, управляющая организация обя</w:t>
            </w:r>
            <w:r>
              <w:rPr>
                <w:sz w:val="24"/>
                <w:szCs w:val="24"/>
              </w:rPr>
              <w:t xml:space="preserve">зана снизить размер платы за содержание и ремонт жилого помещения собственникам помещений в порядке, установленном Постановлением Правительства РФ 13.08.2006 N 491 "Об утверждении Правил содержания общего имущества в многоквартирном доме и правил изменения</w:t>
            </w:r>
            <w:r>
              <w:rPr>
                <w:sz w:val="24"/>
                <w:szCs w:val="24"/>
              </w:rPr>
              <w:t xml:space="preserve">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организацией ее обязательств по договорам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сумме собранных с собственников 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4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3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АКТ</w:t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6"/>
          <w:szCs w:val="26"/>
        </w:rPr>
        <w:t xml:space="preserve"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b/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дома: </w:t>
      </w:r>
      <w:r>
        <w:rPr>
          <w:b/>
          <w:i/>
          <w:sz w:val="24"/>
          <w:szCs w:val="24"/>
        </w:rPr>
        <w:t xml:space="preserve">г. Заполярный, ул. Бабикова, д. 15а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наличии) </w:t>
      </w:r>
      <w:r>
        <w:rPr>
          <w:b/>
          <w:i/>
          <w:sz w:val="24"/>
          <w:szCs w:val="24"/>
        </w:rPr>
        <w:t xml:space="preserve">51:03:00</w:t>
      </w:r>
      <w:r>
        <w:rPr>
          <w:b/>
          <w:i/>
          <w:sz w:val="24"/>
          <w:szCs w:val="24"/>
        </w:rPr>
        <w:t xml:space="preserve">70303:2149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постройки - </w:t>
      </w:r>
      <w:r>
        <w:rPr>
          <w:sz w:val="24"/>
          <w:szCs w:val="24"/>
        </w:rPr>
        <w:t xml:space="preserve">85-04-1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4. Год постройки - </w:t>
      </w:r>
      <w:r>
        <w:rPr>
          <w:b/>
          <w:i/>
          <w:sz w:val="24"/>
          <w:szCs w:val="24"/>
        </w:rPr>
        <w:t xml:space="preserve">19</w:t>
      </w:r>
      <w:r>
        <w:rPr>
          <w:b/>
          <w:i/>
          <w:sz w:val="24"/>
          <w:szCs w:val="24"/>
        </w:rPr>
        <w:t xml:space="preserve">96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последнего капитального ремонта:  -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9. Количество этажей: </w:t>
      </w:r>
      <w:r>
        <w:rPr>
          <w:b/>
          <w:i/>
          <w:sz w:val="24"/>
          <w:szCs w:val="24"/>
        </w:rPr>
        <w:t xml:space="preserve">5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есть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  <w:bottom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  <w:pBdr>
          <w:top w:val="single" w:color="000000" w:sz="4" w:space="1"/>
          <w:bottom w:val="single" w:color="000000" w:sz="4" w:space="1"/>
        </w:pBdr>
      </w:pPr>
      <w:r>
        <w:rPr>
          <w:sz w:val="24"/>
          <w:szCs w:val="24"/>
        </w:rPr>
        <w:t xml:space="preserve">11. Наличие цокольного этажа: есть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14. Количество квартир: </w:t>
      </w:r>
      <w:r>
        <w:rPr>
          <w:b/>
          <w:i/>
          <w:sz w:val="24"/>
          <w:szCs w:val="24"/>
        </w:rPr>
        <w:t xml:space="preserve">75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</w:t>
      </w:r>
      <w:r>
        <w:rPr>
          <w:sz w:val="24"/>
          <w:szCs w:val="24"/>
        </w:rPr>
        <w:t xml:space="preserve">: 3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</w:t>
      </w:r>
      <w:r>
        <w:rPr>
          <w:b/>
          <w:i/>
          <w:sz w:val="24"/>
          <w:szCs w:val="24"/>
        </w:rPr>
        <w:t xml:space="preserve">1</w:t>
      </w:r>
      <w:r>
        <w:rPr>
          <w:b/>
          <w:i/>
          <w:sz w:val="24"/>
          <w:szCs w:val="24"/>
        </w:rPr>
        <w:t xml:space="preserve">9830</w:t>
      </w:r>
      <w:r>
        <w:rPr>
          <w:b/>
          <w:i/>
          <w:sz w:val="24"/>
          <w:szCs w:val="24"/>
        </w:rPr>
        <w:t xml:space="preserve"> куб. 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</w:t>
      </w:r>
      <w:r>
        <w:rPr>
          <w:sz w:val="24"/>
          <w:szCs w:val="24"/>
        </w:rPr>
        <w:t xml:space="preserve">клетками: </w:t>
      </w:r>
      <w:r>
        <w:rPr>
          <w:b/>
          <w:i/>
          <w:sz w:val="24"/>
          <w:szCs w:val="24"/>
        </w:rPr>
        <w:t xml:space="preserve">4773,3</w:t>
      </w:r>
      <w:r>
        <w:rPr>
          <w:b/>
          <w:i/>
          <w:sz w:val="24"/>
          <w:szCs w:val="24"/>
        </w:rPr>
        <w:t xml:space="preserve"> кв. 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b/>
          <w:i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помещений (общая площадь квартир): </w:t>
      </w:r>
      <w:r>
        <w:rPr>
          <w:b/>
          <w:i/>
          <w:sz w:val="24"/>
          <w:szCs w:val="24"/>
        </w:rPr>
        <w:t xml:space="preserve">3354,3</w:t>
      </w:r>
      <w:r>
        <w:rPr>
          <w:b/>
          <w:i/>
          <w:sz w:val="24"/>
          <w:szCs w:val="24"/>
        </w:rPr>
        <w:t xml:space="preserve"> кв. м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b/>
          <w:i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доме) -</w:t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937,3 кв. м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доме): </w:t>
      </w:r>
      <w:r>
        <w:rPr>
          <w:sz w:val="24"/>
          <w:szCs w:val="24"/>
        </w:rPr>
        <w:t xml:space="preserve">-  </w:t>
      </w:r>
      <w:r>
        <w:rPr>
          <w:b/>
          <w:i/>
          <w:sz w:val="24"/>
          <w:szCs w:val="24"/>
        </w:rPr>
        <w:t xml:space="preserve">481,7 кв.м.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b/>
          <w:i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</w:t>
      </w:r>
      <w:r>
        <w:rPr>
          <w:sz w:val="24"/>
          <w:szCs w:val="24"/>
        </w:rPr>
        <w:t xml:space="preserve">лестниц: </w:t>
      </w:r>
      <w:r>
        <w:rPr>
          <w:b/>
          <w:i/>
          <w:sz w:val="24"/>
          <w:szCs w:val="24"/>
        </w:rPr>
        <w:t xml:space="preserve">5</w:t>
      </w:r>
      <w:r>
        <w:rPr>
          <w:b/>
          <w:i/>
          <w:sz w:val="24"/>
          <w:szCs w:val="24"/>
        </w:rPr>
        <w:t xml:space="preserve"> шт.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b/>
          <w:i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 (включая межквартирные лестничные площадки): </w:t>
      </w:r>
      <w:r>
        <w:rPr>
          <w:b/>
          <w:i/>
          <w:sz w:val="24"/>
          <w:szCs w:val="24"/>
        </w:rPr>
        <w:t xml:space="preserve">425,3</w:t>
      </w:r>
      <w:r>
        <w:rPr>
          <w:b/>
          <w:i/>
          <w:sz w:val="24"/>
          <w:szCs w:val="24"/>
        </w:rPr>
        <w:t xml:space="preserve"> кв.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м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коридоров: </w:t>
      </w:r>
      <w:r>
        <w:rPr>
          <w:b/>
          <w:i/>
          <w:sz w:val="24"/>
          <w:szCs w:val="24"/>
        </w:rPr>
        <w:t xml:space="preserve">11 кв. м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81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- </w:t>
      </w:r>
      <w:r>
        <w:rPr>
          <w:b/>
          <w:i/>
          <w:sz w:val="24"/>
          <w:szCs w:val="24"/>
        </w:rPr>
        <w:t xml:space="preserve">5101 к</w:t>
      </w:r>
      <w:r>
        <w:rPr>
          <w:b/>
          <w:i/>
          <w:sz w:val="24"/>
          <w:szCs w:val="24"/>
        </w:rPr>
        <w:t xml:space="preserve">в.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-</w:t>
      </w:r>
      <w:r>
        <w:rPr>
          <w:color w:val="000000"/>
          <w:sz w:val="24"/>
          <w:szCs w:val="24"/>
        </w:rPr>
        <w:t xml:space="preserve"> </w:t>
      </w:r>
      <w:r>
        <w:rPr>
          <w:b/>
          <w:i/>
          <w:color w:val="000000"/>
          <w:sz w:val="24"/>
          <w:szCs w:val="24"/>
        </w:rPr>
        <w:t xml:space="preserve">51:03:0070303:2504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27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64"/>
        <w:gridCol w:w="3402"/>
        <w:gridCol w:w="301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</w:t>
            </w:r>
            <w:r>
              <w:rPr>
                <w:sz w:val="24"/>
                <w:szCs w:val="24"/>
              </w:rPr>
              <w:t xml:space="preserve">вание конструк</w:t>
            </w:r>
            <w:r>
              <w:rPr>
                <w:sz w:val="24"/>
                <w:szCs w:val="24"/>
              </w:rPr>
              <w:t xml:space="preserve">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блоки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Кирпичные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Гипсолитовые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Бесчердачная мягкая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линолеум, в сан.узлах плиточные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Стеклопакеты (двустворные остекленные)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ДВП по деревянной обвязке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 стен, потолков, окраска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сайдинг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металлические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естественная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Металлопластиковые</w:t>
            </w:r>
            <w:r>
              <w:rPr>
                <w:sz w:val="24"/>
                <w:szCs w:val="24"/>
              </w:rPr>
              <w:t xml:space="preserve">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Металлопластиковые</w:t>
            </w:r>
            <w:r>
              <w:rPr>
                <w:sz w:val="24"/>
                <w:szCs w:val="24"/>
              </w:rPr>
              <w:t xml:space="preserve">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Пластиковые </w:t>
            </w:r>
            <w:r>
              <w:rPr>
                <w:sz w:val="24"/>
                <w:szCs w:val="24"/>
              </w:rPr>
              <w:t xml:space="preserve">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Централизованное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</w:t>
            </w: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before="40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141" w:type="dxa"/>
        <w:tblInd w:w="-459" w:type="dxa"/>
        <w:tblLook w:val="04A0" w:firstRow="1" w:lastRow="0" w:firstColumn="1" w:lastColumn="0" w:noHBand="0" w:noVBand="1"/>
      </w:tblPr>
      <w:tblGrid>
        <w:gridCol w:w="756"/>
        <w:gridCol w:w="4484"/>
        <w:gridCol w:w="1906"/>
        <w:gridCol w:w="1594"/>
        <w:gridCol w:w="1401"/>
      </w:tblGrid>
      <w:tr>
        <w:tblPrEx/>
        <w:trPr>
          <w:trHeight w:val="1006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141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ПЕРЕЧЕНЬ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14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г. Заполярный, ул. Бабикова, д. 15А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</w:tr>
      <w:tr>
        <w:tblPrEx/>
        <w:trPr>
          <w:trHeight w:val="1998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№ пп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Наименование работ и услуг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Годовая плата (рублей)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Стоимость на 1 кв. метр общей площади (рублей в месяц)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tcW w:w="7088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Услуги и работы по управлению многоквартирным домом, содержанию и текущему ремонту общего имущества в многоквартирном доме: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1 980 353,03 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34,58 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00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38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Фундамент, подвал: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31184,51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0,55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101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технического состояния видимых частей конструкций с вы</w:t>
            </w:r>
            <w:r>
              <w:rPr>
                <w:color w:val="000000"/>
                <w:sz w:val="24"/>
                <w:szCs w:val="24"/>
              </w:rPr>
              <w:t xml:space="preserve">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</w:t>
            </w:r>
            <w:r>
              <w:rPr>
                <w:color w:val="000000"/>
                <w:sz w:val="24"/>
                <w:szCs w:val="24"/>
              </w:rPr>
              <w:t xml:space="preserve">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85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</w:t>
            </w:r>
            <w:r>
              <w:rPr>
                <w:color w:val="000000"/>
                <w:sz w:val="24"/>
                <w:szCs w:val="24"/>
              </w:rPr>
              <w:t xml:space="preserve">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Фасад и стены: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50011,19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0,87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191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Выявление отклонений от проектных условий эксплуатации, несанкционированного изменения </w:t>
            </w:r>
            <w:r>
              <w:rPr>
                <w:color w:val="000000"/>
                <w:sz w:val="24"/>
                <w:szCs w:val="24"/>
              </w:rPr>
              <w:t xml:space="preserve">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</w:t>
            </w:r>
            <w:r>
              <w:rPr>
                <w:color w:val="000000"/>
                <w:sz w:val="24"/>
                <w:szCs w:val="24"/>
              </w:rPr>
              <w:t xml:space="preserve">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31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Перекрытия, полы: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12912,12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0,23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5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</w:t>
            </w:r>
            <w:r>
              <w:rPr>
                <w:color w:val="000000"/>
                <w:sz w:val="24"/>
                <w:szCs w:val="24"/>
              </w:rPr>
              <w:t xml:space="preserve">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61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Внутренняя отделка: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30050,91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0,52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состояния внутренней отделки.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37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1.5.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Крыша: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67471,96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1,18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кровли на отсутствие протечек;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17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92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1.5.1.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Очистка кровли от снега, сбивание сосулек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133302,61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2,33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1.6.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Лестницы: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84557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1,46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547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16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46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1.7.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Оконные и дверные заполнения помещений, относящихся к общему имуществу в многоквартирном доме: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35835,01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0,62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547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67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8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2.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38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61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технических осмотров и устранение неисправностей в системах водоснабжения и водоотведения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70830,24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1,24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технических осмотров и устранение неисправностей в системе вентиляции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27948,02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0,49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технических осмотров и устранение неисправностей в электротехнических устройствах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48078,23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0,84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технических осмотров и устранение неисправностей в системе теплоснабжения, а также: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75127,27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1,31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Регулировка и наладка систем отопления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2788,31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0,05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Гидравлическое испытание трубопроводов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16532,81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0,29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Промывка трубопроводов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130310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2,28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Ликвидация воздушных пробок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78072,54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1,36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3.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38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 и услуги по содержанию иного общего имущества в многоквартирном доме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3.1.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38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 по содержанию помещений, входящих в состав общего имущества в многоквартирном доме: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Подметание лестничных площадок и маршей;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148917,05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2,6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Мытье лестничных площадок и маршей;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 раз в месяц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88062,63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1,54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52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5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54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5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Мытье окон;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4868,18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0,08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8371,98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0,15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8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3.2.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385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5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61183,86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1,07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Сдвижка и подметание снега на придомовой территории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215125,02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3,76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77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185823,68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3,24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Посыпка территории (в холодный период года)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22779,42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3.2.5.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Уборка крыльца и (или) площадки перед входом в подъезд  (в холодный период года)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38932,83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0,68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3.2.6.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Уборка крыльца и (или) площадки перед входом в подъезд  (в теплый период года)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7218,43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0,13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4.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79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Устранение аварии на внутридомовых инженерных сетях, выполнение заявок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54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постоянно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304057,22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5,31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3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 «_____»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4"/>
          <w:szCs w:val="24"/>
        </w:rPr>
        <w:t xml:space="preserve">«Управляющая организация»,</w:t>
      </w:r>
      <w:r>
        <w:rPr>
          <w:sz w:val="24"/>
          <w:szCs w:val="24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4"/>
          <w:szCs w:val="24"/>
        </w:rPr>
        <w:t xml:space="preserve">Собственник»</w:t>
      </w:r>
      <w:r>
        <w:rPr>
          <w:sz w:val="24"/>
          <w:szCs w:val="24"/>
        </w:rPr>
        <w:t xml:space="preserve">, в лице _______________________</w:t>
      </w:r>
      <w:r>
        <w:rPr>
          <w:bCs/>
          <w:sz w:val="24"/>
          <w:szCs w:val="24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4"/>
          <w:szCs w:val="24"/>
        </w:rPr>
        <w:t xml:space="preserve">«Стороны»</w:t>
      </w:r>
      <w:r>
        <w:rPr>
          <w:bCs/>
          <w:sz w:val="24"/>
          <w:szCs w:val="24"/>
        </w:rPr>
        <w:t xml:space="preserve">, заключили настоящий договор управления многоквартирным домом (далее – Договор) </w:t>
      </w:r>
      <w:r>
        <w:rPr>
          <w:sz w:val="24"/>
          <w:szCs w:val="24"/>
        </w:rPr>
        <w:t xml:space="preserve">о нижеследующем.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1. ОБЩИЕ ПОЛОЖЕНИЯ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(протокол конкурса №____ от «____» _________ 202__ года). Собственник помещений в многоквартирном доме по адресу: Мурманская область, Печенгский район, </w:t>
      </w:r>
      <w:r>
        <w:rPr>
          <w:b/>
          <w:sz w:val="24"/>
          <w:szCs w:val="24"/>
        </w:rPr>
        <w:t xml:space="preserve">______________________________________</w:t>
      </w:r>
      <w:r>
        <w:rPr>
          <w:sz w:val="24"/>
          <w:szCs w:val="24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за счет средств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Условия настоящего Договора являются одинаковыми и обязательными для Собственника</w:t>
      </w:r>
      <w:r>
        <w:rPr>
          <w:bCs/>
          <w:sz w:val="24"/>
          <w:szCs w:val="24"/>
        </w:rPr>
        <w:t xml:space="preserve"> жилых</w:t>
      </w:r>
      <w:r>
        <w:rPr>
          <w:sz w:val="24"/>
          <w:szCs w:val="24"/>
        </w:rPr>
        <w:t xml:space="preserve">/ не жилых помещений в многоквартирном доме и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1.3. Целью договора является управление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4"/>
          <w:szCs w:val="24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1.4. 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1.5. 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При выполнении услови</w:t>
      </w:r>
      <w:r>
        <w:rPr>
          <w:sz w:val="24"/>
          <w:szCs w:val="24"/>
        </w:rPr>
        <w:t xml:space="preserve">й настоящего Договора Стороны руководствуются Гражданским кодексом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</w:t>
      </w:r>
      <w:r>
        <w:rPr>
          <w:sz w:val="24"/>
          <w:szCs w:val="24"/>
        </w:rPr>
        <w:t xml:space="preserve">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</w:t>
      </w:r>
      <w:r>
        <w:rPr>
          <w:sz w:val="24"/>
          <w:szCs w:val="24"/>
        </w:rPr>
        <w:t xml:space="preserve">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</w:t>
      </w:r>
      <w:r>
        <w:rPr>
          <w:sz w:val="24"/>
          <w:szCs w:val="24"/>
        </w:rPr>
        <w:t xml:space="preserve">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РФ от 03.04.2013 № 290 «О минимальном перечне услуг и работ, необходимых для обеспечения надлежащего </w:t>
      </w:r>
      <w:r>
        <w:rPr>
          <w:sz w:val="24"/>
          <w:szCs w:val="24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1.7. 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</w:t>
      </w:r>
      <w:r>
        <w:rPr>
          <w:sz w:val="24"/>
          <w:szCs w:val="24"/>
        </w:rPr>
        <w:t xml:space="preserve">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8. 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 жилищного фонда, в соответствии с Жилищным кодексом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2. ПРЕДМЕТ ДОГОВОРА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4"/>
          <w:szCs w:val="24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3. ПРАВА И ОБЯЗАННОСТИ СТОРОН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b/>
          <w:i/>
          <w:iCs/>
          <w:sz w:val="24"/>
          <w:szCs w:val="24"/>
        </w:rPr>
        <w:t xml:space="preserve">3.1. «Управляющая организация» обязана: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3.1.1. Осуществлять управление общим имуществом в многоквартирном доме в соответствии с условиями настоящего Договора и действующим законодательством, в соответствии с целями, </w:t>
      </w:r>
      <w:r>
        <w:rPr>
          <w:sz w:val="24"/>
          <w:szCs w:val="24"/>
        </w:rPr>
        <w:t xml:space="preserve">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3.1.2. Оказывать услуги по содержанию и выполнять работы по текущем</w:t>
      </w:r>
      <w:r>
        <w:rPr>
          <w:sz w:val="24"/>
          <w:szCs w:val="24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3.1.3. Предоставлять услуги Собственнику в многоквартирном доме в соответствии с обязательными требованиями, устан</w:t>
      </w:r>
      <w:r>
        <w:rPr>
          <w:sz w:val="24"/>
          <w:szCs w:val="24"/>
        </w:rPr>
        <w:t xml:space="preserve">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 установленного качества и в необходимом объеме, безопасные для жизни, </w:t>
      </w:r>
      <w:r>
        <w:rPr>
          <w:sz w:val="24"/>
          <w:szCs w:val="24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3.1.4. 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от Собственника жилых/нежилых помещений в многоквартирном доме и нанимателей жилых помещений по договорам найма жилых помещений государственного жилищного фонда, в соответствии с Жилищным кодексом РФ: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3.1.5. Организовывать кру</w:t>
      </w:r>
      <w:r>
        <w:rPr>
          <w:sz w:val="24"/>
          <w:szCs w:val="24"/>
        </w:rPr>
        <w:t xml:space="preserve">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3.1.6. Организовывать работы по устранению причин аварийных ситуаций, приводящих к угрозе жизни, здоро</w:t>
      </w:r>
      <w:r>
        <w:rPr>
          <w:sz w:val="24"/>
          <w:szCs w:val="24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3.1.7. 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</w:t>
      </w:r>
      <w:r>
        <w:rPr>
          <w:sz w:val="24"/>
          <w:szCs w:val="24"/>
        </w:rPr>
        <w:t xml:space="preserve">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жилищного фонда ознакомить с содержанием указанных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3.1.8. Рассматривать предложения, заявления и жалобы Собственника, и нанимателей жилых помещений по договорам найма жилых помещений государственного жилищного фонда, вести их учет, принимать меры, необходимые для устранения указанных в них не</w:t>
      </w:r>
      <w:r>
        <w:rPr>
          <w:sz w:val="24"/>
          <w:szCs w:val="24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3.1.9. Вести реестр нанимателей помещений  многоквартирного дома, который содержит сведения, позволяющие идентифицировать собственников помещений в данном многокварти</w:t>
      </w:r>
      <w:r>
        <w:rPr>
          <w:sz w:val="24"/>
          <w:szCs w:val="24"/>
        </w:rPr>
        <w:t xml:space="preserve">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</w:t>
      </w:r>
      <w:r>
        <w:rPr>
          <w:sz w:val="24"/>
          <w:szCs w:val="24"/>
        </w:rPr>
        <w:t xml:space="preserve">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3.1.10. При поступлении обращения в письменной форме, в том числе обращения с использованием системы, собственника или иного лица, по инициативе которых созывается общее собрание собственников пом</w:t>
      </w:r>
      <w:r>
        <w:rPr>
          <w:sz w:val="24"/>
          <w:szCs w:val="24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3.1.11. По обращению собственника управляющая организация обязана осуществить мероприятия, необходим</w:t>
      </w:r>
      <w:r>
        <w:rPr>
          <w:sz w:val="24"/>
          <w:szCs w:val="24"/>
        </w:rPr>
        <w:t xml:space="preserve">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</w:t>
      </w:r>
      <w:r>
        <w:rPr>
          <w:sz w:val="24"/>
          <w:szCs w:val="24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5" w:tooltip="consultantplus://offline/ref=580F1D6B77CE3EDE5E287E5B169B85C9DEE78095AB5FC5CA90260F011C83577E92272E3A97644845oDIBP" w:history="1">
        <w:r>
          <w:rPr>
            <w:sz w:val="24"/>
            <w:szCs w:val="24"/>
          </w:rPr>
          <w:t xml:space="preserve">частью 3 статьи 46</w:t>
        </w:r>
      </w:hyperlink>
      <w:r>
        <w:rPr>
          <w:sz w:val="24"/>
          <w:szCs w:val="24"/>
        </w:rPr>
        <w:t xml:space="preserve"> Жилищного Кодекса.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3.1.12. 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</w:t>
      </w:r>
      <w:r>
        <w:rPr>
          <w:sz w:val="24"/>
          <w:szCs w:val="24"/>
        </w:rPr>
        <w:t xml:space="preserve">ством ниже предусмотренного действующим законодательством РФ,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3.1.13. В случае невыполнения работ или не предоставления услуг, предусмотренных настоящим Договором, у</w:t>
      </w:r>
      <w:r>
        <w:rPr>
          <w:sz w:val="24"/>
          <w:szCs w:val="24"/>
        </w:rPr>
        <w:t xml:space="preserve">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</w:t>
      </w:r>
      <w:r>
        <w:rPr>
          <w:sz w:val="24"/>
          <w:szCs w:val="24"/>
        </w:rPr>
        <w:t xml:space="preserve">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4"/>
          <w:szCs w:val="24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4"/>
          <w:szCs w:val="24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3.1.20. Предст</w:t>
      </w:r>
      <w:r>
        <w:rPr>
          <w:sz w:val="24"/>
          <w:szCs w:val="24"/>
        </w:rPr>
        <w:t xml:space="preserve">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</w:t>
      </w:r>
      <w:r>
        <w:rPr>
          <w:sz w:val="24"/>
          <w:szCs w:val="24"/>
        </w:rPr>
        <w:t xml:space="preserve">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</w:t>
      </w:r>
      <w:r>
        <w:rPr>
          <w:sz w:val="24"/>
          <w:szCs w:val="24"/>
        </w:rPr>
        <w:t xml:space="preserve"> в многоквартирном доме, перечню и размеру 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3.1.21. Размещать отчет о вып</w:t>
      </w:r>
      <w:r>
        <w:rPr>
          <w:sz w:val="24"/>
          <w:szCs w:val="24"/>
        </w:rPr>
        <w:t xml:space="preserve">олнении договора в системе в порядке, установленном Постановлением Правительства Российской Федерации от 23.09.2010 №731 "Об утверждении стандарта раскрытия информации организациями, осуществляющими деятельность в сфере управления многоквартирными домами".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3.1.22. 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3.1.23. Не распространять конфиденциальную информацию, касающуюся Собственника, нанимателей,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3.1.24 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3.1.25. Средства, поступившие на счет Управляющей </w:t>
      </w:r>
      <w:r>
        <w:rPr>
          <w:sz w:val="24"/>
          <w:szCs w:val="24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3.1.26. 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</w:t>
      </w:r>
      <w:r>
        <w:rPr>
          <w:sz w:val="24"/>
          <w:szCs w:val="24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3.1.27. 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4"/>
          <w:szCs w:val="24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4"/>
          <w:szCs w:val="24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</w:t>
      </w:r>
      <w:r>
        <w:rPr>
          <w:sz w:val="24"/>
          <w:szCs w:val="24"/>
        </w:rPr>
        <w:t xml:space="preserve">28. 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</w:t>
      </w:r>
      <w:r>
        <w:rPr>
          <w:sz w:val="24"/>
          <w:szCs w:val="24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3.1.29. </w:t>
      </w:r>
      <w:r>
        <w:rPr>
          <w:bCs/>
          <w:sz w:val="24"/>
          <w:szCs w:val="24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3.1.30.  Принимать от собственника помещений в многоквартирном доме и нанимателей жилых помещений по договорам найма жилых помещений государственного жилищного фонда в данном доме обращения о нарушениях требова</w:t>
      </w:r>
      <w:r>
        <w:rPr>
          <w:bCs/>
          <w:sz w:val="24"/>
          <w:szCs w:val="24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4"/>
          <w:szCs w:val="24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3.1.31. Обеспечивать ресурсоснабжающим организациям доступ к общему имуществу в многоквартирном доме для осуществлен</w:t>
      </w:r>
      <w:r>
        <w:rPr>
          <w:bCs/>
          <w:sz w:val="24"/>
          <w:szCs w:val="24"/>
        </w:rPr>
        <w:t xml:space="preserve">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жилищного фонда в данном доме либо по соглашению с ресурсоснаб</w:t>
      </w:r>
      <w:r>
        <w:rPr>
          <w:bCs/>
          <w:sz w:val="24"/>
          <w:szCs w:val="24"/>
        </w:rPr>
        <w:t xml:space="preserve">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жилищного фонда в данном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3.1.32. </w:t>
      </w:r>
      <w:r>
        <w:rPr>
          <w:color w:val="000000"/>
          <w:sz w:val="24"/>
          <w:szCs w:val="24"/>
        </w:rPr>
        <w:t xml:space="preserve">Принимать от собственника </w:t>
      </w:r>
      <w:r>
        <w:rPr>
          <w:sz w:val="24"/>
          <w:szCs w:val="24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3.2. «Управляющая организация» вправе: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3.2.1. Самостоятельно определять порядок и способ выполнения своих обязательств по настоящему Договору, в том числе </w:t>
      </w:r>
      <w:r>
        <w:rPr>
          <w:sz w:val="24"/>
          <w:szCs w:val="24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3.2.2. Ок</w:t>
      </w:r>
      <w:r>
        <w:rPr>
          <w:sz w:val="24"/>
          <w:szCs w:val="24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3.2.3. В установленном законодательством порядке взыскивать с Собственника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3.2.4. Принимать участие в общих собраниях Собственник имеет право вносить предложения для внесения в повестку дня общего Собрания.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3.2.5. 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</w:t>
      </w:r>
      <w:r>
        <w:rPr>
          <w:sz w:val="24"/>
          <w:szCs w:val="24"/>
        </w:rPr>
        <w:t xml:space="preserve">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очередном общем годовом собрании.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3.2.6. При возникновении аварийной ситуации, пожара, в случае отсутствия сведений о местонахождении Собственник в присутствии и при помощи представителей правоохранительных органов получать доступ в помещение с обязательным составлением 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3.2.7. Запрашивать и хранить копии правоустанавливающих документов на помещение (я) Собственника, а также документов, подтверждающих законное пользование помещением (ями) Собственника лицами, принявшими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3.2.8. Представлять интересы Собственника в судах Российской Федерации, в случаях выявле</w:t>
      </w:r>
      <w:r>
        <w:rPr>
          <w:sz w:val="24"/>
          <w:szCs w:val="24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3.2.9. Сопровождать ины</w:t>
      </w:r>
      <w:r>
        <w:rPr>
          <w:sz w:val="24"/>
          <w:szCs w:val="24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3.2.10. 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3.2.11. 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3.2.12. Вносить изменения в месячный/годовой план текущего ремонта многоквартирного дома при принятии такого решения общим собранием собственников многоквартирного дома.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3.2.13. Вносить изменения в план работ по благоустройству при принятии общим собранием собственников многоквартирного дома решения о благоустройстве земельного участка, </w:t>
      </w:r>
      <w:r>
        <w:rPr>
          <w:sz w:val="24"/>
          <w:szCs w:val="24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3.2.14. 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3.2.15. 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3.3. «Собственник, наниматель» обязан: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3.3.1. 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Поручать вносить платежи</w:t>
      </w:r>
      <w:r>
        <w:rPr>
          <w:sz w:val="24"/>
          <w:szCs w:val="24"/>
        </w:rPr>
        <w:t xml:space="preserve">, указанные в п.4. статьи 155 ЖК РФ 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3.3.2. 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</w:t>
      </w:r>
      <w:r>
        <w:rPr>
          <w:sz w:val="24"/>
          <w:szCs w:val="24"/>
        </w:rPr>
        <w:t xml:space="preserve">ия 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3.3.3. Соблюдать следующие требования: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производить перенос инженерных сетей;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производить капитальный ремонт инженерных сетей в помещении без согласования с Управляющей организацией;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создавать повышенного шума в жилых помещениях и местах общего пользования;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3.3.4.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4"/>
          <w:szCs w:val="24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3.3.5. Сообщать Управляющей организации о выявленных неисправностях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3.3.6. 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3.3.7. 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3.3.8. 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4"/>
          <w:szCs w:val="24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3.3.9. 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4"/>
          <w:szCs w:val="24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3.3.10. 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3.3.11. Нести иные обязанности в соответствии с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3.4. «Собственник, наниматель» имеет право: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3.4.1. Осуществлять контроль над выполнением </w:t>
      </w:r>
      <w:r>
        <w:rPr>
          <w:bCs/>
          <w:sz w:val="24"/>
          <w:szCs w:val="24"/>
        </w:rPr>
        <w:t xml:space="preserve">Управляющей организацией </w:t>
      </w:r>
      <w:r>
        <w:rPr>
          <w:sz w:val="24"/>
          <w:szCs w:val="24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4"/>
          <w:szCs w:val="24"/>
        </w:rPr>
        <w:t xml:space="preserve">Управляющей организацией, </w:t>
      </w:r>
      <w:r>
        <w:rPr>
          <w:sz w:val="24"/>
          <w:szCs w:val="24"/>
        </w:rPr>
        <w:t xml:space="preserve">связанных с выполнением ею обязанностей по настоящему Договору.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3.4.2. Требовать перерасчета разме</w:t>
      </w:r>
      <w:r>
        <w:rPr>
          <w:sz w:val="24"/>
          <w:szCs w:val="24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rFonts w:eastAsia="Arial" w:cs="Arial"/>
          <w:sz w:val="24"/>
          <w:szCs w:val="24"/>
        </w:rPr>
        <w:t xml:space="preserve">"О предоставлении коммунальных услуг собственникам и пользователям помещений в многоквартирных домах и жилых домов".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3.4.3. Требовать от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4"/>
          <w:szCs w:val="24"/>
        </w:rPr>
        <w:t xml:space="preserve">Управляющей организацией </w:t>
      </w:r>
      <w:r>
        <w:rPr>
          <w:sz w:val="24"/>
          <w:szCs w:val="24"/>
        </w:rPr>
        <w:t xml:space="preserve">своих обязанностей по настоящему Договору.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3.4.4. Требовать от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ежегодного представления отчета о выполнении настоящего Договора в соответствии с п. 3.1.22 настоящего Договора.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3.4.5. 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3.4.6. 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4"/>
          <w:szCs w:val="24"/>
        </w:rPr>
        <w:t xml:space="preserve">Управляющей организации, </w:t>
      </w:r>
      <w:r>
        <w:rPr>
          <w:sz w:val="24"/>
          <w:szCs w:val="24"/>
        </w:rPr>
        <w:t xml:space="preserve">часах приема </w:t>
      </w:r>
      <w:r>
        <w:rPr>
          <w:bCs/>
          <w:sz w:val="24"/>
          <w:szCs w:val="24"/>
        </w:rPr>
        <w:t xml:space="preserve">Собственника </w:t>
      </w:r>
      <w:r>
        <w:rPr>
          <w:sz w:val="24"/>
          <w:szCs w:val="24"/>
        </w:rPr>
        <w:t xml:space="preserve">руководителями и специалистами </w:t>
      </w:r>
      <w:r>
        <w:rPr>
          <w:bCs/>
          <w:sz w:val="24"/>
          <w:szCs w:val="24"/>
        </w:rPr>
        <w:t xml:space="preserve">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3.4.7. Собственник может изменять и (или) расторгать договор управления многоквартирным домом в порядке, предусмотренном гражданским законодательством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3.4.8. Отказаться в одностороннем порядке от исполнения настоящего договора, если управляющая организация не выполняет условия настоящего договора и принять решение о выборе </w:t>
      </w:r>
      <w:r>
        <w:rPr>
          <w:rFonts w:eastAsia="Arial" w:cs="Arial"/>
          <w:sz w:val="24"/>
          <w:szCs w:val="24"/>
        </w:rPr>
        <w:t xml:space="preserve">способа управления данным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3.4.9. Обращаться с жалобами на действия (бездействия)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3.4.10. 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ЦЕНА ДОГОВОРА И ПОРЯДОК РАСЧЕТОВ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4.1. Размер платы за управление многоквартирным домом, содержание и текущий</w:t>
      </w:r>
      <w:r>
        <w:rPr>
          <w:sz w:val="24"/>
          <w:szCs w:val="24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4.2. Цена настоящего Договора на момент его подписания определяется: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4.3.  Плата за соде</w:t>
      </w:r>
      <w:r>
        <w:rPr>
          <w:sz w:val="24"/>
          <w:szCs w:val="24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4.4. 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4.5. 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4.6. Собственник, наниматель не вправе требовать изменения размера платы, если оказание услу</w:t>
      </w:r>
      <w:r>
        <w:rPr>
          <w:sz w:val="24"/>
          <w:szCs w:val="24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5. ОТВЕТСТВЕННОСТЬ СТОРОН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5.2. Управляющая организация не отвечает по обязательствам Собственника, не связанных с исполнением настоящего договора. Собственник не отвечает по обязательствам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5.3. 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</w:t>
      </w:r>
      <w:r>
        <w:rPr>
          <w:sz w:val="24"/>
          <w:szCs w:val="24"/>
        </w:rPr>
        <w:t xml:space="preserve">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ч. 14 ст. 155 Жилищного кодекса Российской Федерации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5.4. 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5.5. 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5.6. Управляющая организация не несет ответственность: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противоправные действия (бездействия) Собственника и лиц, проживающих в помещениях собственника;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действия, которые произведены Управляющей организаций по решению общего собрания Собственник;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неисполнение Собственником условий настоящего Договора;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5.7. Стороны не несут ответственности по своим обязательствам, если: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-в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-их невыполнение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Управляющая орг</w:t>
      </w:r>
      <w:r>
        <w:rPr>
          <w:sz w:val="24"/>
          <w:szCs w:val="24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4"/>
          <w:szCs w:val="24"/>
        </w:rPr>
        <w:t xml:space="preserve">организации </w:t>
      </w:r>
      <w:r>
        <w:rPr>
          <w:sz w:val="24"/>
          <w:szCs w:val="24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4"/>
          <w:szCs w:val="24"/>
        </w:rPr>
        <w:t xml:space="preserve">Управляющей организации, за исключением документов, предусмотренных постановлением Правительства РФ от 23.09.2010 № 731 «Об утверждении стандарта раскрытия информации организациями, осуществляющими деятельность в сфере управления многоквартирными домами».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6.2. Контрол</w:t>
      </w:r>
      <w:r>
        <w:rPr>
          <w:sz w:val="24"/>
          <w:szCs w:val="24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6.3. Письменные претензии Собственника о </w:t>
      </w:r>
      <w:r>
        <w:rPr>
          <w:sz w:val="24"/>
          <w:szCs w:val="24"/>
        </w:rPr>
        <w:t xml:space="preserve">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</w:t>
      </w:r>
      <w:r>
        <w:rPr>
          <w:sz w:val="24"/>
          <w:szCs w:val="24"/>
        </w:rPr>
        <w:t xml:space="preserve"> за их исполнением в уполномоченные органы исполнительной власти субъекта РФ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</w:t>
      </w:r>
      <w:r>
        <w:rPr>
          <w:sz w:val="24"/>
          <w:szCs w:val="24"/>
        </w:rPr>
        <w:t xml:space="preserve">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6.4. Принятые решения общего собрания о комиссионном обс</w:t>
      </w:r>
      <w:r>
        <w:rPr>
          <w:sz w:val="24"/>
          <w:szCs w:val="24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СРОК ДЕЙСТВИЯ, ПОРЯДОК ИЗМЕНЕНИЯ И РАСТОРЖЕНИЯ ДОГОВОРА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7.1. Договор заключается сроком на 3 (три) года и действует с «____» ___20 ___года.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7.2. Изменение и расторжение настоящего Договора осуществляется в порядке, предусмотренном действующим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7.3. Договор может быть прекращен до истечения срока его действия: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-при ликвидации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как юридического лица;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-на основании решения общего собрания </w:t>
      </w:r>
      <w:r>
        <w:rPr>
          <w:bCs/>
          <w:sz w:val="24"/>
          <w:szCs w:val="24"/>
        </w:rPr>
        <w:t xml:space="preserve">Собственника </w:t>
      </w:r>
      <w:r>
        <w:rPr>
          <w:sz w:val="24"/>
          <w:szCs w:val="24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за 30 дней до предполагаемой даты расторжения договора.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 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большинство нанимателей помещений </w:t>
      </w:r>
      <w:r>
        <w:rPr>
          <w:sz w:val="24"/>
          <w:szCs w:val="24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4"/>
          <w:szCs w:val="24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</w:t>
      </w:r>
      <w:r>
        <w:rPr>
          <w:sz w:val="24"/>
          <w:szCs w:val="24"/>
        </w:rPr>
        <w:t xml:space="preserve">ием Правительства РФ от 06.02.2006 N 75 "О порядке проведения органом местного самоуправления открытого конкурса по отбору управляющей организации для управления многоквартирным домом", не приступила к выполнению договора управления многоквартирным домом.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ОСОБЫЕ УСЛОВИЯ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491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4"/>
          <w:szCs w:val="24"/>
        </w:rPr>
        <w:t xml:space="preserve">Собственник </w:t>
      </w:r>
      <w:r>
        <w:rPr>
          <w:spacing w:val="5"/>
          <w:sz w:val="24"/>
          <w:szCs w:val="24"/>
        </w:rPr>
        <w:t xml:space="preserve">жилых помещений.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3"/>
        </w:numPr>
        <w:ind w:left="0" w:firstLine="53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</w:t>
      </w:r>
      <w:r>
        <w:rPr>
          <w:spacing w:val="5"/>
          <w:sz w:val="24"/>
          <w:szCs w:val="24"/>
        </w:rPr>
        <w:t xml:space="preserve">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Система водоотведения. В эксплуатационной ответственности Собстве</w:t>
      </w:r>
      <w:r>
        <w:rPr>
          <w:spacing w:val="5"/>
          <w:sz w:val="24"/>
          <w:szCs w:val="24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4"/>
          <w:szCs w:val="24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</w:t>
      </w:r>
      <w:r>
        <w:rPr>
          <w:spacing w:val="5"/>
          <w:sz w:val="24"/>
          <w:szCs w:val="24"/>
        </w:rPr>
        <w:t xml:space="preserve">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распределительным сетям помещений.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hanging="11"/>
        <w:jc w:val="both"/>
        <w:shd w:val="clear" w:color="auto" w:fill="ffffff"/>
        <w:tabs>
          <w:tab w:val="left" w:pos="0" w:leader="none"/>
        </w:tabs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3"/>
        </w:numPr>
        <w:ind w:left="0" w:firstLine="53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</w:t>
      </w:r>
      <w:r>
        <w:rPr>
          <w:spacing w:val="5"/>
          <w:sz w:val="24"/>
          <w:szCs w:val="24"/>
        </w:rPr>
        <w:t xml:space="preserve">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4"/>
          <w:szCs w:val="24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7"/>
        <w:ind w:firstLine="539"/>
      </w:pPr>
      <w: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</w:t>
      </w:r>
      <w:r>
        <w:t xml:space="preserve">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</w:t>
      </w:r>
      <w:r>
        <w:t xml:space="preserve">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</w:t>
      </w:r>
      <w: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/>
    </w:p>
    <w:p>
      <w:pPr>
        <w:pStyle w:val="897"/>
        <w:ind w:firstLine="539"/>
      </w:pPr>
      <w:r>
        <w:rPr>
          <w:spacing w:val="5"/>
        </w:rPr>
        <w:t xml:space="preserve">Размер обеспечения исполнения обязательств рассчитан в соответствии с требованиями, установленными постановлением Правительства Российской Фед</w:t>
      </w:r>
      <w:r>
        <w:rPr>
          <w:spacing w:val="5"/>
        </w:rPr>
        <w:t xml:space="preserve">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сумму____________________________руб., (____________рублей______копеек).</w:t>
      </w:r>
      <w:r/>
    </w:p>
    <w:p>
      <w:pPr>
        <w:ind w:firstLine="539"/>
        <w:jc w:val="both"/>
        <w:shd w:val="clear" w:color="auto" w:fill="ffff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8.4. </w:t>
      </w:r>
      <w:r>
        <w:rPr>
          <w:sz w:val="24"/>
          <w:szCs w:val="24"/>
        </w:rPr>
        <w:t xml:space="preserve">Все споры, возникшие из Договора или в связи с ним, разрешаются </w:t>
      </w:r>
      <w:r>
        <w:rPr>
          <w:bCs/>
          <w:sz w:val="24"/>
          <w:szCs w:val="24"/>
        </w:rPr>
        <w:t xml:space="preserve">Сторонами </w:t>
      </w:r>
      <w:r>
        <w:rPr>
          <w:sz w:val="24"/>
          <w:szCs w:val="24"/>
        </w:rPr>
        <w:t xml:space="preserve">путем переговоров. В случае если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4"/>
          <w:szCs w:val="24"/>
        </w:rPr>
        <w:t xml:space="preserve">Сторон.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>
        <w:rPr>
          <w:b/>
          <w:bCs/>
          <w:sz w:val="24"/>
          <w:szCs w:val="24"/>
        </w:rPr>
        <w:t xml:space="preserve">ФОРС-МАЖОР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9.1. Любая </w:t>
      </w:r>
      <w:r>
        <w:rPr>
          <w:bCs/>
          <w:sz w:val="24"/>
          <w:szCs w:val="24"/>
        </w:rPr>
        <w:t xml:space="preserve">Сторона, </w:t>
      </w:r>
      <w:r>
        <w:rPr>
          <w:sz w:val="24"/>
          <w:szCs w:val="24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4"/>
          <w:szCs w:val="24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Договора необходимых денежных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Если обстоятельства непреодолимой силы действуют в течение более двух месяцев, любая из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не может требовать от другой возмещения возможных убытков.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9.3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10. ЗАКЛЮЧИТЕЛЬНЫЕ ПОЛОЖЕНИЯ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Все споры и разногласия, которые могут возникнуть меж</w:t>
      </w:r>
      <w:r>
        <w:rPr>
          <w:sz w:val="24"/>
          <w:szCs w:val="24"/>
        </w:rPr>
        <w:t xml:space="preserve">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10.2. Настоящий договор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 Во всем остальном, не предусмотренном настоящим договором, Стороны будут руководствоваться нормами действующего законодательства РФ обязательными для исполнения.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11.  ПЕРЕЧЕНЬ ПРИЛОЖЕНИЙ К ДОГОВОРУ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Неотъемлемой частью настоящего Договора являются: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№1;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№2.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4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12. ЮРИДИЧЕСКИЕ АДРЕСА И РЕКВИЗИТЫ СТОРОН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46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4536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34"/>
            </w:pPr>
            <w:r/>
            <w:r/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«СОБСТВЕННИК»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р/сч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к/сч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69" w:type="dxa"/>
            <w:textDirection w:val="lrTb"/>
            <w:noWrap w:val="false"/>
          </w:tcPr>
          <w:p>
            <w:pPr>
              <w:pStyle w:val="9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8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1 к договору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от_________ № 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СОСТАВ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0"/>
          <w:numId w:val="25"/>
        </w:numPr>
        <w:ind w:left="284" w:hanging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II</w:t>
      </w:r>
      <w:r>
        <w:rPr>
          <w:b/>
          <w:sz w:val="24"/>
          <w:szCs w:val="24"/>
        </w:rPr>
        <w:t xml:space="preserve">. Техническое состояние многоквартирного дома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 к договору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_________ № _________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ПЕРЕЧЕНЬ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2. Организатор конкурса, на основании заявлений,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3. В заявлении необходимо указать: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- Фамилию, имя</w:t>
      </w:r>
      <w:r>
        <w:rPr>
          <w:rStyle w:val="935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- контактные телефоны.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35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по заполнению заявки на участие в конкурсе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1. Заявление об участии в конкурсе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Указывается полное наименование юридического лица с указанием организационно-</w:t>
      </w:r>
      <w:r>
        <w:rPr>
          <w:sz w:val="24"/>
          <w:szCs w:val="24"/>
        </w:rPr>
        <w:t xml:space="preserve">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имя </w:t>
      </w:r>
      <w:r>
        <w:rPr>
          <w:sz w:val="24"/>
          <w:szCs w:val="24"/>
        </w:rPr>
        <w:t xml:space="preserve">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РФ.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4"/>
          <w:szCs w:val="24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4"/>
          <w:szCs w:val="24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center"/>
        <w:spacing w:line="240" w:lineRule="atLeast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  <w:t xml:space="preserve">Предложения претендента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spacing w:line="240" w:lineRule="atLeast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по условиям договора управления многоквартирным домом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709"/>
        <w:jc w:val="center"/>
        <w:spacing w:line="240" w:lineRule="atLeast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В пустых строках указываются п</w:t>
      </w:r>
      <w:r>
        <w:rPr>
          <w:sz w:val="24"/>
          <w:szCs w:val="24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6" w:tooltip="consultantplus://offline/ref=406632DA162C54D5513B545C239C1882C9BF381B2D574F884054A23FFBE78E3033025BF08D2C0FM" w:history="1">
        <w:r>
          <w:rPr>
            <w:rStyle w:val="905"/>
            <w:sz w:val="24"/>
            <w:szCs w:val="24"/>
          </w:rPr>
          <w:t xml:space="preserve">статьей 157.2</w:t>
        </w:r>
      </w:hyperlink>
      <w:r>
        <w:rPr>
          <w:sz w:val="24"/>
          <w:szCs w:val="24"/>
        </w:rPr>
        <w:t xml:space="preserve"> Жилищного кодекса),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внесение платежей наличными в кассу управляющей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оплата посредством почтовых переводов;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3.  Перечень прилагаемых к заявке документов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3.2. Документ, подтверждающий полномочия лица на </w:t>
      </w:r>
      <w:r>
        <w:rPr>
          <w:sz w:val="24"/>
          <w:szCs w:val="24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4"/>
          <w:szCs w:val="24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4"/>
          <w:szCs w:val="24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4"/>
          <w:szCs w:val="24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3.4. 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4"/>
          <w:szCs w:val="24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4"/>
          <w:szCs w:val="24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7" w:tooltip="https://login.consultant.ru/link/?req=doc&amp;base=RZB&amp;n=314161&amp;date=11.04.2019&amp;dst=100020&amp;fld=134" w:history="1">
        <w:r>
          <w:rPr>
            <w:sz w:val="24"/>
            <w:szCs w:val="24"/>
          </w:rPr>
          <w:t xml:space="preserve">Правилами</w:t>
        </w:r>
      </w:hyperlink>
      <w:r>
        <w:rPr>
          <w:sz w:val="24"/>
          <w:szCs w:val="24"/>
        </w:rPr>
        <w:t xml:space="preserve">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</w:t>
      </w:r>
      <w:r>
        <w:rPr>
          <w:sz w:val="24"/>
          <w:szCs w:val="24"/>
        </w:rPr>
        <w:t xml:space="preserve">еализован, не определена управляющая организация, утвержденными постановлением Правительства Российской Федерации от 21 декабря 2018 г. № 1616 "Об утверждении Правил определения управляющей организации для управления многоквартирным домом, в отношении кото</w:t>
      </w:r>
      <w:r>
        <w:rPr>
          <w:sz w:val="24"/>
          <w:szCs w:val="24"/>
        </w:rPr>
        <w:t xml:space="preserve">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  <w:i/>
        </w:rPr>
      </w:pPr>
      <w:r>
        <w:rPr>
          <w:b/>
          <w:i/>
        </w:rPr>
        <w:br w:type="page" w:clear="all"/>
      </w:r>
      <w:r>
        <w:rPr>
          <w:b/>
          <w:bCs/>
          <w:i/>
        </w:rPr>
      </w:r>
      <w:r>
        <w:rPr>
          <w:b/>
          <w:bCs/>
          <w:i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32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sz w:val="24"/>
          <w:szCs w:val="24"/>
        </w:rPr>
      </w:pPr>
      <w:r>
        <w:rPr>
          <w:sz w:val="24"/>
          <w:szCs w:val="24"/>
        </w:rPr>
        <w:t xml:space="preserve">на участие в конкурсе по отбору управляющей</w:t>
      </w:r>
      <w:r>
        <w:rPr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</w:t>
      </w:r>
      <w:r>
        <w:rPr>
          <w:sz w:val="24"/>
          <w:szCs w:val="24"/>
        </w:rPr>
        <w:t xml:space="preserve"> включение 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</w:t>
      </w:r>
      <w:r>
        <w:rPr>
          <w:sz w:val="24"/>
          <w:szCs w:val="24"/>
        </w:rPr>
        <w:t xml:space="preserve">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</w:t>
      </w:r>
      <w:r>
        <w:rPr>
          <w:sz w:val="24"/>
          <w:szCs w:val="24"/>
        </w:rPr>
        <w:t xml:space="preserve">реализован, не определена управляющая организация, утвержденными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ф.и.о. руководителя организации или ф.и.о.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(ф.и.о.)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5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9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3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0"/>
  </w:num>
  <w:num w:numId="4">
    <w:abstractNumId w:val="19"/>
  </w:num>
  <w:num w:numId="5">
    <w:abstractNumId w:val="23"/>
  </w:num>
  <w:num w:numId="6">
    <w:abstractNumId w:val="15"/>
  </w:num>
  <w:num w:numId="7">
    <w:abstractNumId w:val="17"/>
  </w:num>
  <w:num w:numId="8">
    <w:abstractNumId w:val="1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6"/>
  </w:num>
  <w:num w:numId="13">
    <w:abstractNumId w:val="1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1"/>
  </w:num>
  <w:num w:numId="19">
    <w:abstractNumId w:val="22"/>
  </w:num>
  <w:num w:numId="20">
    <w:abstractNumId w:val="16"/>
  </w:num>
  <w:num w:numId="21">
    <w:abstractNumId w:val="24"/>
  </w:num>
  <w:num w:numId="22">
    <w:abstractNumId w:val="12"/>
  </w:num>
  <w:num w:numId="23">
    <w:abstractNumId w:val="4"/>
  </w:num>
  <w:num w:numId="24">
    <w:abstractNumId w:val="14"/>
  </w:num>
  <w:num w:numId="25">
    <w:abstractNumId w:val="8"/>
  </w:num>
  <w:num w:numId="26">
    <w:abstractNumId w:val="5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1 Char"/>
    <w:basedOn w:val="731"/>
    <w:link w:val="722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basedOn w:val="731"/>
    <w:link w:val="723"/>
    <w:uiPriority w:val="9"/>
    <w:rPr>
      <w:rFonts w:ascii="Arial" w:hAnsi="Arial" w:eastAsia="Arial" w:cs="Arial"/>
      <w:sz w:val="34"/>
    </w:rPr>
  </w:style>
  <w:style w:type="character" w:styleId="708">
    <w:name w:val="Heading 3 Char"/>
    <w:basedOn w:val="731"/>
    <w:link w:val="724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basedOn w:val="731"/>
    <w:link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basedOn w:val="731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basedOn w:val="731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12">
    <w:name w:val="Heading 7 Char"/>
    <w:basedOn w:val="73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8 Char"/>
    <w:basedOn w:val="73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14">
    <w:name w:val="Heading 9 Char"/>
    <w:basedOn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character" w:styleId="715">
    <w:name w:val="Title Char"/>
    <w:basedOn w:val="731"/>
    <w:link w:val="743"/>
    <w:uiPriority w:val="10"/>
    <w:rPr>
      <w:sz w:val="48"/>
      <w:szCs w:val="48"/>
    </w:rPr>
  </w:style>
  <w:style w:type="character" w:styleId="716">
    <w:name w:val="Subtitle Char"/>
    <w:basedOn w:val="731"/>
    <w:link w:val="745"/>
    <w:uiPriority w:val="11"/>
    <w:rPr>
      <w:sz w:val="24"/>
      <w:szCs w:val="24"/>
    </w:rPr>
  </w:style>
  <w:style w:type="character" w:styleId="717">
    <w:name w:val="Quote Char"/>
    <w:link w:val="747"/>
    <w:uiPriority w:val="29"/>
    <w:rPr>
      <w:i/>
    </w:rPr>
  </w:style>
  <w:style w:type="character" w:styleId="718">
    <w:name w:val="Intense Quote Char"/>
    <w:link w:val="749"/>
    <w:uiPriority w:val="30"/>
    <w:rPr>
      <w:i/>
    </w:rPr>
  </w:style>
  <w:style w:type="character" w:styleId="719">
    <w:name w:val="Footnote Text Char"/>
    <w:link w:val="880"/>
    <w:uiPriority w:val="99"/>
    <w:rPr>
      <w:sz w:val="18"/>
    </w:rPr>
  </w:style>
  <w:style w:type="character" w:styleId="720">
    <w:name w:val="Endnote Text Char"/>
    <w:link w:val="883"/>
    <w:uiPriority w:val="99"/>
    <w:rPr>
      <w:sz w:val="20"/>
    </w:rPr>
  </w:style>
  <w:style w:type="paragraph" w:styleId="721" w:default="1">
    <w:name w:val="Normal"/>
    <w:qFormat/>
  </w:style>
  <w:style w:type="paragraph" w:styleId="722">
    <w:name w:val="Heading 1"/>
    <w:basedOn w:val="721"/>
    <w:next w:val="721"/>
    <w:link w:val="734"/>
    <w:qFormat/>
    <w:pPr>
      <w:ind w:left="-567"/>
      <w:jc w:val="center"/>
      <w:keepNext/>
      <w:outlineLvl w:val="0"/>
    </w:pPr>
    <w:rPr>
      <w:sz w:val="40"/>
    </w:rPr>
  </w:style>
  <w:style w:type="paragraph" w:styleId="723">
    <w:name w:val="Heading 2"/>
    <w:basedOn w:val="721"/>
    <w:next w:val="721"/>
    <w:link w:val="735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24">
    <w:name w:val="Heading 3"/>
    <w:basedOn w:val="721"/>
    <w:next w:val="721"/>
    <w:link w:val="736"/>
    <w:qFormat/>
    <w:pPr>
      <w:jc w:val="right"/>
      <w:keepNext/>
      <w:outlineLvl w:val="2"/>
    </w:pPr>
    <w:rPr>
      <w:b/>
      <w:sz w:val="28"/>
    </w:rPr>
  </w:style>
  <w:style w:type="paragraph" w:styleId="725">
    <w:name w:val="Heading 4"/>
    <w:basedOn w:val="721"/>
    <w:next w:val="721"/>
    <w:link w:val="737"/>
    <w:qFormat/>
    <w:pPr>
      <w:jc w:val="both"/>
      <w:keepNext/>
      <w:outlineLvl w:val="3"/>
    </w:pPr>
    <w:rPr>
      <w:b/>
      <w:bCs/>
      <w:sz w:val="24"/>
    </w:rPr>
  </w:style>
  <w:style w:type="paragraph" w:styleId="726">
    <w:name w:val="Heading 5"/>
    <w:basedOn w:val="721"/>
    <w:next w:val="721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8">
    <w:name w:val="Heading 7"/>
    <w:basedOn w:val="721"/>
    <w:next w:val="721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9">
    <w:name w:val="Heading 8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721"/>
    <w:next w:val="721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 w:default="1">
    <w:name w:val="Default Paragraph Font"/>
    <w:uiPriority w:val="1"/>
    <w:semiHidden/>
    <w:unhideWhenUsed/>
  </w:style>
  <w:style w:type="table" w:styleId="7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3" w:default="1">
    <w:name w:val="No List"/>
    <w:uiPriority w:val="99"/>
    <w:semiHidden/>
    <w:unhideWhenUsed/>
  </w:style>
  <w:style w:type="character" w:styleId="734" w:customStyle="1">
    <w:name w:val="Заголовок 1 Знак"/>
    <w:basedOn w:val="731"/>
    <w:link w:val="722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basedOn w:val="731"/>
    <w:link w:val="723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basedOn w:val="731"/>
    <w:link w:val="724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basedOn w:val="731"/>
    <w:link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basedOn w:val="731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basedOn w:val="731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basedOn w:val="73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basedOn w:val="73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basedOn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Title"/>
    <w:basedOn w:val="721"/>
    <w:next w:val="721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 w:customStyle="1">
    <w:name w:val="Заголовок Знак"/>
    <w:basedOn w:val="731"/>
    <w:link w:val="743"/>
    <w:uiPriority w:val="10"/>
    <w:rPr>
      <w:sz w:val="48"/>
      <w:szCs w:val="48"/>
    </w:rPr>
  </w:style>
  <w:style w:type="paragraph" w:styleId="745">
    <w:name w:val="Subtitle"/>
    <w:basedOn w:val="721"/>
    <w:next w:val="721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 w:customStyle="1">
    <w:name w:val="Подзаголовок Знак"/>
    <w:basedOn w:val="731"/>
    <w:link w:val="745"/>
    <w:uiPriority w:val="11"/>
    <w:rPr>
      <w:sz w:val="24"/>
      <w:szCs w:val="24"/>
    </w:rPr>
  </w:style>
  <w:style w:type="paragraph" w:styleId="747">
    <w:name w:val="Quote"/>
    <w:basedOn w:val="721"/>
    <w:next w:val="721"/>
    <w:link w:val="748"/>
    <w:uiPriority w:val="29"/>
    <w:qFormat/>
    <w:pPr>
      <w:ind w:left="720" w:right="720"/>
    </w:pPr>
    <w:rPr>
      <w:i/>
    </w:rPr>
  </w:style>
  <w:style w:type="character" w:styleId="748" w:customStyle="1">
    <w:name w:val="Цитата 2 Знак"/>
    <w:link w:val="747"/>
    <w:uiPriority w:val="29"/>
    <w:rPr>
      <w:i/>
    </w:rPr>
  </w:style>
  <w:style w:type="paragraph" w:styleId="749">
    <w:name w:val="Intense Quote"/>
    <w:basedOn w:val="721"/>
    <w:next w:val="721"/>
    <w:link w:val="75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 w:customStyle="1">
    <w:name w:val="Выделенная цитата Знак"/>
    <w:link w:val="749"/>
    <w:uiPriority w:val="30"/>
    <w:rPr>
      <w:i/>
    </w:rPr>
  </w:style>
  <w:style w:type="character" w:styleId="751" w:customStyle="1">
    <w:name w:val="Header Char"/>
    <w:basedOn w:val="731"/>
    <w:uiPriority w:val="99"/>
  </w:style>
  <w:style w:type="character" w:styleId="752" w:customStyle="1">
    <w:name w:val="Footer Char"/>
    <w:basedOn w:val="731"/>
    <w:uiPriority w:val="99"/>
  </w:style>
  <w:style w:type="paragraph" w:styleId="753">
    <w:name w:val="Caption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>
    <w:name w:val="Plain Table 1"/>
    <w:basedOn w:val="73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73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73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73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73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73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73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73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73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>
    <w:name w:val="Grid Table 5 Dark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>
    <w:name w:val="Grid Table 6 Colorful"/>
    <w:basedOn w:val="73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>
    <w:name w:val="Grid Table 7 Colorful"/>
    <w:basedOn w:val="73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>
    <w:name w:val="List Table 1 Light"/>
    <w:basedOn w:val="73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73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73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73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73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>
    <w:name w:val="List Table 6 Colorful"/>
    <w:basedOn w:val="73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>
    <w:name w:val="List Table 7 Colorful"/>
    <w:basedOn w:val="73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21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1"/>
    <w:uiPriority w:val="99"/>
    <w:unhideWhenUsed/>
    <w:rPr>
      <w:vertAlign w:val="superscript"/>
    </w:rPr>
  </w:style>
  <w:style w:type="paragraph" w:styleId="883">
    <w:name w:val="endnote text"/>
    <w:basedOn w:val="721"/>
    <w:link w:val="884"/>
    <w:uiPriority w:val="99"/>
    <w:semiHidden/>
    <w:unhideWhenUsed/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1"/>
    <w:uiPriority w:val="99"/>
    <w:semiHidden/>
    <w:unhideWhenUsed/>
    <w:rPr>
      <w:vertAlign w:val="superscript"/>
    </w:rPr>
  </w:style>
  <w:style w:type="paragraph" w:styleId="886">
    <w:name w:val="toc 1"/>
    <w:basedOn w:val="721"/>
    <w:next w:val="721"/>
    <w:uiPriority w:val="39"/>
    <w:unhideWhenUsed/>
    <w:pPr>
      <w:spacing w:after="57"/>
    </w:pPr>
  </w:style>
  <w:style w:type="paragraph" w:styleId="887">
    <w:name w:val="toc 2"/>
    <w:basedOn w:val="721"/>
    <w:next w:val="721"/>
    <w:uiPriority w:val="39"/>
    <w:unhideWhenUsed/>
    <w:pPr>
      <w:ind w:left="283"/>
      <w:spacing w:after="57"/>
    </w:pPr>
  </w:style>
  <w:style w:type="paragraph" w:styleId="888">
    <w:name w:val="toc 3"/>
    <w:basedOn w:val="721"/>
    <w:next w:val="721"/>
    <w:uiPriority w:val="39"/>
    <w:unhideWhenUsed/>
    <w:pPr>
      <w:ind w:left="567"/>
      <w:spacing w:after="57"/>
    </w:pPr>
  </w:style>
  <w:style w:type="paragraph" w:styleId="889">
    <w:name w:val="toc 4"/>
    <w:basedOn w:val="721"/>
    <w:next w:val="721"/>
    <w:uiPriority w:val="39"/>
    <w:unhideWhenUsed/>
    <w:pPr>
      <w:ind w:left="850"/>
      <w:spacing w:after="57"/>
    </w:pPr>
  </w:style>
  <w:style w:type="paragraph" w:styleId="890">
    <w:name w:val="toc 5"/>
    <w:basedOn w:val="721"/>
    <w:next w:val="721"/>
    <w:uiPriority w:val="39"/>
    <w:unhideWhenUsed/>
    <w:pPr>
      <w:ind w:left="1134"/>
      <w:spacing w:after="57"/>
    </w:pPr>
  </w:style>
  <w:style w:type="paragraph" w:styleId="891">
    <w:name w:val="toc 6"/>
    <w:basedOn w:val="721"/>
    <w:next w:val="721"/>
    <w:uiPriority w:val="39"/>
    <w:unhideWhenUsed/>
    <w:pPr>
      <w:ind w:left="1417"/>
      <w:spacing w:after="57"/>
    </w:pPr>
  </w:style>
  <w:style w:type="paragraph" w:styleId="892">
    <w:name w:val="toc 7"/>
    <w:basedOn w:val="721"/>
    <w:next w:val="721"/>
    <w:uiPriority w:val="39"/>
    <w:unhideWhenUsed/>
    <w:pPr>
      <w:ind w:left="1701"/>
      <w:spacing w:after="57"/>
    </w:pPr>
  </w:style>
  <w:style w:type="paragraph" w:styleId="893">
    <w:name w:val="toc 8"/>
    <w:basedOn w:val="721"/>
    <w:next w:val="721"/>
    <w:uiPriority w:val="39"/>
    <w:unhideWhenUsed/>
    <w:pPr>
      <w:ind w:left="1984"/>
      <w:spacing w:after="57"/>
    </w:pPr>
  </w:style>
  <w:style w:type="paragraph" w:styleId="894">
    <w:name w:val="toc 9"/>
    <w:basedOn w:val="721"/>
    <w:next w:val="721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21"/>
    <w:next w:val="721"/>
    <w:uiPriority w:val="99"/>
    <w:unhideWhenUsed/>
  </w:style>
  <w:style w:type="paragraph" w:styleId="897">
    <w:name w:val="Body Text"/>
    <w:basedOn w:val="721"/>
    <w:semiHidden/>
    <w:pPr>
      <w:jc w:val="both"/>
    </w:pPr>
    <w:rPr>
      <w:sz w:val="24"/>
      <w:szCs w:val="24"/>
    </w:rPr>
  </w:style>
  <w:style w:type="paragraph" w:styleId="898">
    <w:name w:val="Body Text Indent"/>
    <w:basedOn w:val="721"/>
    <w:link w:val="931"/>
    <w:semiHidden/>
    <w:pPr>
      <w:ind w:left="283"/>
      <w:spacing w:after="120"/>
    </w:pPr>
  </w:style>
  <w:style w:type="paragraph" w:styleId="899">
    <w:name w:val="Body Text 2"/>
    <w:basedOn w:val="721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00">
    <w:name w:val="Body Text Indent 2"/>
    <w:basedOn w:val="721"/>
    <w:link w:val="928"/>
    <w:semiHidden/>
    <w:pPr>
      <w:ind w:firstLine="709"/>
      <w:jc w:val="both"/>
    </w:pPr>
    <w:rPr>
      <w:bCs/>
      <w:sz w:val="26"/>
      <w:szCs w:val="26"/>
    </w:rPr>
  </w:style>
  <w:style w:type="paragraph" w:styleId="901">
    <w:name w:val="Body Text Indent 3"/>
    <w:basedOn w:val="721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902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903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904" w:customStyle="1">
    <w:name w:val="Основной текст1"/>
    <w:basedOn w:val="721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905">
    <w:name w:val="Hyperlink"/>
    <w:semiHidden/>
    <w:rPr>
      <w:color w:val="0000ff"/>
      <w:u w:val="single"/>
    </w:rPr>
  </w:style>
  <w:style w:type="paragraph" w:styleId="906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07" w:customStyle="1">
    <w:name w:val="Default"/>
    <w:rPr>
      <w:color w:val="000000"/>
      <w:sz w:val="24"/>
      <w:szCs w:val="24"/>
    </w:rPr>
  </w:style>
  <w:style w:type="paragraph" w:styleId="908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909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910">
    <w:name w:val="Body Text 3"/>
    <w:basedOn w:val="721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911">
    <w:name w:val="Block Text"/>
    <w:basedOn w:val="721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912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913" w:customStyle="1">
    <w:name w:val="Основной текст (6)_"/>
    <w:rPr>
      <w:sz w:val="18"/>
      <w:szCs w:val="18"/>
      <w:lang w:bidi="ar-SA"/>
    </w:rPr>
  </w:style>
  <w:style w:type="paragraph" w:styleId="914" w:customStyle="1">
    <w:name w:val="Основной текст (6)"/>
    <w:basedOn w:val="721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15" w:customStyle="1">
    <w:name w:val="Основной текст с отступом1"/>
    <w:basedOn w:val="721"/>
    <w:pPr>
      <w:ind w:right="76" w:firstLine="900"/>
      <w:jc w:val="both"/>
    </w:pPr>
    <w:rPr>
      <w:sz w:val="24"/>
      <w:szCs w:val="24"/>
    </w:rPr>
  </w:style>
  <w:style w:type="character" w:styleId="916" w:customStyle="1">
    <w:name w:val="Знак Знак5"/>
    <w:rPr>
      <w:sz w:val="40"/>
      <w:lang w:val="ru-RU" w:eastAsia="ru-RU" w:bidi="ar-SA"/>
    </w:rPr>
  </w:style>
  <w:style w:type="paragraph" w:styleId="917" w:customStyle="1">
    <w:name w:val="Знак Знак Знак Знак Знак Знак Знак Знак Знак Знак"/>
    <w:basedOn w:val="72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18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19" w:customStyle="1">
    <w:name w:val="consplusnormal"/>
    <w:basedOn w:val="721"/>
    <w:pPr>
      <w:spacing w:before="100" w:beforeAutospacing="1" w:after="100" w:afterAutospacing="1"/>
    </w:pPr>
    <w:rPr>
      <w:sz w:val="24"/>
      <w:szCs w:val="24"/>
    </w:rPr>
  </w:style>
  <w:style w:type="paragraph" w:styleId="920" w:customStyle="1">
    <w:name w:val="Стиль Заголовок 2 + Times New Roman По ширине"/>
    <w:basedOn w:val="723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21" w:customStyle="1">
    <w:name w:val="Прижатый влево"/>
    <w:basedOn w:val="721"/>
    <w:next w:val="721"/>
    <w:rPr>
      <w:rFonts w:ascii="Arial" w:hAnsi="Arial" w:cs="Arial"/>
      <w:sz w:val="24"/>
      <w:szCs w:val="24"/>
    </w:rPr>
  </w:style>
  <w:style w:type="paragraph" w:styleId="922" w:customStyle="1">
    <w:name w:val="Абзац списка1"/>
    <w:basedOn w:val="721"/>
    <w:pPr>
      <w:contextualSpacing/>
      <w:ind w:left="720"/>
      <w:widowControl w:val="off"/>
    </w:pPr>
    <w:rPr>
      <w:rFonts w:eastAsia="Calibri"/>
    </w:rPr>
  </w:style>
  <w:style w:type="paragraph" w:styleId="923">
    <w:name w:val="Balloon Text"/>
    <w:basedOn w:val="721"/>
    <w:link w:val="924"/>
    <w:uiPriority w:val="99"/>
    <w:semiHidden/>
    <w:unhideWhenUsed/>
    <w:rPr>
      <w:rFonts w:ascii="Tahoma" w:hAnsi="Tahoma"/>
      <w:sz w:val="16"/>
      <w:szCs w:val="16"/>
    </w:rPr>
  </w:style>
  <w:style w:type="character" w:styleId="924" w:customStyle="1">
    <w:name w:val="Текст выноски Знак"/>
    <w:link w:val="923"/>
    <w:uiPriority w:val="99"/>
    <w:semiHidden/>
    <w:rPr>
      <w:rFonts w:ascii="Tahoma" w:hAnsi="Tahoma" w:cs="Tahoma"/>
      <w:sz w:val="16"/>
      <w:szCs w:val="16"/>
    </w:rPr>
  </w:style>
  <w:style w:type="table" w:styleId="925">
    <w:name w:val="Table Grid"/>
    <w:basedOn w:val="73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6" w:customStyle="1">
    <w:name w:val="tekstob"/>
    <w:basedOn w:val="721"/>
    <w:pPr>
      <w:spacing w:before="100" w:beforeAutospacing="1" w:after="100" w:afterAutospacing="1"/>
    </w:pPr>
    <w:rPr>
      <w:sz w:val="24"/>
      <w:szCs w:val="24"/>
    </w:rPr>
  </w:style>
  <w:style w:type="paragraph" w:styleId="927" w:customStyle="1">
    <w:name w:val="Знак Знак Знак Знак Знак Знак Знак"/>
    <w:basedOn w:val="721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28" w:customStyle="1">
    <w:name w:val="Основной текст с отступом 2 Знак"/>
    <w:link w:val="900"/>
    <w:semiHidden/>
    <w:rPr>
      <w:bCs/>
      <w:sz w:val="26"/>
      <w:szCs w:val="26"/>
    </w:rPr>
  </w:style>
  <w:style w:type="paragraph" w:styleId="929" w:customStyle="1">
    <w:name w:val="formattext"/>
    <w:basedOn w:val="721"/>
    <w:pPr>
      <w:spacing w:before="100" w:beforeAutospacing="1" w:after="100" w:afterAutospacing="1"/>
    </w:pPr>
    <w:rPr>
      <w:sz w:val="24"/>
      <w:szCs w:val="24"/>
    </w:rPr>
  </w:style>
  <w:style w:type="paragraph" w:styleId="930">
    <w:name w:val="List Paragraph"/>
    <w:basedOn w:val="721"/>
    <w:uiPriority w:val="34"/>
    <w:qFormat/>
    <w:pPr>
      <w:contextualSpacing/>
      <w:ind w:left="720"/>
    </w:pPr>
  </w:style>
  <w:style w:type="character" w:styleId="931" w:customStyle="1">
    <w:name w:val="Основной текст с отступом Знак"/>
    <w:basedOn w:val="731"/>
    <w:link w:val="898"/>
    <w:semiHidden/>
  </w:style>
  <w:style w:type="paragraph" w:styleId="932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33" w:customStyle="1">
    <w:name w:val="Сетка таблицы1"/>
    <w:basedOn w:val="732"/>
    <w:next w:val="925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4" w:customStyle="1">
    <w:name w:val="Заголовок таблицы"/>
    <w:basedOn w:val="721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35">
    <w:name w:val="Emphasis"/>
    <w:qFormat/>
    <w:rPr>
      <w:i/>
      <w:iCs/>
    </w:rPr>
  </w:style>
  <w:style w:type="paragraph" w:styleId="936">
    <w:name w:val="Header"/>
    <w:basedOn w:val="721"/>
    <w:link w:val="93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7" w:customStyle="1">
    <w:name w:val="Верхний колонтитул Знак"/>
    <w:basedOn w:val="731"/>
    <w:link w:val="936"/>
    <w:uiPriority w:val="99"/>
  </w:style>
  <w:style w:type="paragraph" w:styleId="938">
    <w:name w:val="Footer"/>
    <w:basedOn w:val="721"/>
    <w:link w:val="93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9" w:customStyle="1">
    <w:name w:val="Нижний колонтитул Знак"/>
    <w:basedOn w:val="731"/>
    <w:link w:val="93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http://pechengamr.gov-murman.ru" TargetMode="External"/><Relationship Id="rId13" Type="http://schemas.openxmlformats.org/officeDocument/2006/relationships/hyperlink" Target="consultantplus://offline/ref=406632DA162C54D5513B545C239C1882C9BF381B2D574F884054A23FFBE78E3033025BF08D2C0FM" TargetMode="External"/><Relationship Id="rId14" Type="http://schemas.openxmlformats.org/officeDocument/2006/relationships/hyperlink" Target="consultantplus://offline/ref=C6BBDE6DC34D6BAAF6B575E1F5EE66000F036F1225C5FF26E399AD278E287F42EADED174A5B05F2EQ9E1N" TargetMode="External"/><Relationship Id="rId15" Type="http://schemas.openxmlformats.org/officeDocument/2006/relationships/hyperlink" Target="consultantplus://offline/ref=580F1D6B77CE3EDE5E287E5B169B85C9DEE78095AB5FC5CA90260F011C83577E92272E3A97644845oDIBP" TargetMode="External"/><Relationship Id="rId16" Type="http://schemas.openxmlformats.org/officeDocument/2006/relationships/hyperlink" Target="consultantplus://offline/ref=406632DA162C54D5513B545C239C1882C9BF381B2D574F884054A23FFBE78E3033025BF08D2C0FM" TargetMode="External"/><Relationship Id="rId17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EFAE5-F4EB-4C4D-8BB7-255DAD3BC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14</cp:revision>
  <dcterms:created xsi:type="dcterms:W3CDTF">2022-02-17T11:45:00Z</dcterms:created>
  <dcterms:modified xsi:type="dcterms:W3CDTF">2024-11-26T12:00:01Z</dcterms:modified>
</cp:coreProperties>
</file>