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0"/>
        <w:jc w:val="center"/>
        <w:rPr>
          <w:rFonts w:eastAsia="Times New Roman" w:cs="Times New Roman"/>
          <w:sz w:val="28"/>
          <w:szCs w:val="28"/>
          <w:lang w:eastAsia="ru-RU"/>
        </w:rPr>
      </w:pPr>
      <w:r/>
      <w:bookmarkStart w:id="0" w:name="_Hlk183074271"/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1" name="Рисунок 1" descr="Герб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1" descr="Герб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 w:cs="Times New Roman"/>
          <w:sz w:val="28"/>
          <w:szCs w:val="28"/>
          <w:lang w:eastAsia="ru-RU"/>
        </w:rPr>
      </w:r>
    </w:p>
    <w:p>
      <w:pPr>
        <w:ind w:firstLine="0"/>
        <w:jc w:val="center"/>
        <w:rPr>
          <w:rFonts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</w:r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ind w:firstLine="0"/>
        <w:jc w:val="center"/>
        <w:rPr>
          <w:rFonts w:eastAsia="Times New Roman" w:cs="Times New Roman"/>
          <w:b/>
          <w:bCs/>
          <w:sz w:val="44"/>
          <w:szCs w:val="44"/>
          <w:lang w:eastAsia="ru-RU"/>
        </w:rPr>
      </w:pPr>
      <w:r>
        <w:rPr>
          <w:rFonts w:eastAsia="Times New Roman" w:cs="Times New Roman"/>
          <w:b/>
          <w:bCs/>
          <w:sz w:val="44"/>
          <w:szCs w:val="44"/>
          <w:lang w:eastAsia="ru-RU"/>
        </w:rPr>
        <w:t xml:space="preserve">АДМИНИСТРАЦИЯ </w:t>
      </w:r>
      <w:r>
        <w:rPr>
          <w:rFonts w:eastAsia="Times New Roman" w:cs="Times New Roman"/>
          <w:b/>
          <w:bCs/>
          <w:sz w:val="44"/>
          <w:szCs w:val="44"/>
          <w:lang w:eastAsia="ru-RU"/>
        </w:rPr>
      </w:r>
    </w:p>
    <w:p>
      <w:pPr>
        <w:ind w:firstLine="0"/>
        <w:jc w:val="center"/>
        <w:rPr>
          <w:rFonts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ПЕЧЕНГСКОГО МУНИЦИПАЛЬНОГО ОКРУГА 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ind w:firstLine="0"/>
        <w:jc w:val="center"/>
        <w:rPr>
          <w:rFonts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МУРМАНСКОЙ ОБЛАСТИ</w:t>
      </w:r>
      <w:bookmarkEnd w:id="0"/>
      <w:r>
        <w:rPr>
          <w:rFonts w:eastAsia="Times New Roman" w:cs="Times New Roman"/>
          <w:b/>
          <w:bCs/>
          <w:sz w:val="28"/>
          <w:szCs w:val="28"/>
          <w:lang w:eastAsia="ru-RU"/>
        </w:rPr>
      </w:r>
    </w:p>
    <w:p>
      <w:pPr>
        <w:ind w:firstLine="0"/>
        <w:jc w:val="center"/>
        <w:rPr>
          <w:rFonts w:eastAsia="Times New Roman" w:cs="Times New Roman"/>
          <w:b/>
          <w:bCs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</w:r>
      <w:r>
        <w:rPr>
          <w:rFonts w:eastAsia="Times New Roman" w:cs="Times New Roman"/>
          <w:b/>
          <w:bCs/>
          <w:szCs w:val="24"/>
          <w:lang w:eastAsia="ru-RU"/>
        </w:rPr>
      </w:r>
    </w:p>
    <w:p>
      <w:pPr>
        <w:ind w:firstLine="0"/>
        <w:jc w:val="center"/>
        <w:keepNext/>
        <w:rPr>
          <w:rFonts w:eastAsia="Times New Roman" w:cs="Times New Roman"/>
          <w:b/>
          <w:bCs/>
          <w:sz w:val="44"/>
          <w:szCs w:val="44"/>
          <w:lang w:eastAsia="ru-RU"/>
        </w:rPr>
        <w:outlineLvl w:val="0"/>
      </w:pPr>
      <w:r>
        <w:rPr>
          <w:rFonts w:eastAsia="Times New Roman" w:cs="Times New Roman"/>
          <w:b/>
          <w:bCs/>
          <w:sz w:val="44"/>
          <w:szCs w:val="44"/>
          <w:lang w:eastAsia="ru-RU"/>
        </w:rPr>
        <w:t xml:space="preserve">ПОСТАНОВЛЕНИЕ</w:t>
      </w:r>
      <w:r>
        <w:rPr>
          <w:rFonts w:eastAsia="Times New Roman" w:cs="Times New Roman"/>
          <w:b/>
          <w:bCs/>
          <w:sz w:val="44"/>
          <w:szCs w:val="44"/>
          <w:lang w:eastAsia="ru-RU"/>
        </w:rPr>
      </w:r>
    </w:p>
    <w:p>
      <w:pPr>
        <w:ind w:firstLine="0"/>
        <w:jc w:val="lef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</w:r>
      <w:r>
        <w:rPr>
          <w:rFonts w:eastAsia="Times New Roman" w:cs="Times New Roman"/>
          <w:sz w:val="24"/>
          <w:szCs w:val="24"/>
        </w:rPr>
      </w:r>
    </w:p>
    <w:p>
      <w:pPr>
        <w:ind w:firstLine="0"/>
        <w:jc w:val="lef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</w:r>
      <w:r>
        <w:rPr>
          <w:rFonts w:eastAsia="Times New Roman" w:cs="Times New Roman"/>
          <w:sz w:val="24"/>
          <w:szCs w:val="24"/>
        </w:rPr>
      </w:r>
    </w:p>
    <w:p>
      <w:pPr>
        <w:ind w:firstLine="0"/>
        <w:rPr>
          <w:rFonts w:eastAsia="Times New Roman" w:cs="Times New Roman"/>
          <w:b/>
          <w:bCs/>
          <w:i w:val="0"/>
          <w:iCs w:val="0"/>
          <w:sz w:val="24"/>
          <w:szCs w:val="24"/>
        </w:rPr>
      </w:pPr>
      <w:r>
        <w:rPr>
          <w:rFonts w:eastAsia="Times New Roman" w:cs="Times New Roman"/>
          <w:b/>
          <w:bCs/>
          <w:i w:val="0"/>
          <w:iCs w:val="0"/>
          <w:sz w:val="24"/>
          <w:szCs w:val="24"/>
          <w:lang w:eastAsia="ru-RU"/>
        </w:rPr>
        <w:t xml:space="preserve">от</w:t>
      </w:r>
      <w:r>
        <w:rPr>
          <w:rFonts w:eastAsia="Times New Roman" w:cs="Times New Roman"/>
          <w:b/>
          <w:bCs/>
          <w:i w:val="0"/>
          <w:iCs w:val="0"/>
          <w:sz w:val="24"/>
          <w:szCs w:val="24"/>
          <w:lang w:eastAsia="ru-RU"/>
        </w:rPr>
        <w:t xml:space="preserve"> 03.12.2024 </w:t>
        <w:tab/>
        <w:tab/>
        <w:tab/>
        <w:tab/>
        <w:tab/>
        <w:tab/>
        <w:tab/>
        <w:tab/>
        <w:tab/>
        <w:tab/>
      </w:r>
      <w:r>
        <w:rPr>
          <w:rFonts w:eastAsia="Times New Roman" w:cs="Times New Roman"/>
          <w:b/>
          <w:bCs/>
          <w:i w:val="0"/>
          <w:iCs w:val="0"/>
          <w:sz w:val="24"/>
          <w:szCs w:val="24"/>
          <w:lang w:eastAsia="ru-RU"/>
        </w:rPr>
        <w:t xml:space="preserve"> № 1900</w:t>
      </w:r>
      <w:r>
        <w:rPr>
          <w:rFonts w:eastAsia="Times New Roman" w:cs="Times New Roman"/>
          <w:b/>
          <w:bCs/>
          <w:i w:val="0"/>
          <w:iCs w:val="0"/>
          <w:sz w:val="24"/>
          <w:szCs w:val="24"/>
        </w:rPr>
      </w:r>
    </w:p>
    <w:p>
      <w:pPr>
        <w:ind w:firstLine="0"/>
        <w:jc w:val="center"/>
        <w:rPr>
          <w:rFonts w:eastAsia="Times New Roman" w:cs="Times New Roman"/>
          <w:b/>
          <w:bCs/>
          <w:iCs/>
          <w:sz w:val="24"/>
          <w:szCs w:val="24"/>
        </w:rPr>
      </w:pPr>
      <w:r>
        <w:rPr>
          <w:rFonts w:eastAsia="Times New Roman" w:cs="Times New Roman"/>
          <w:b/>
          <w:bCs/>
          <w:iCs/>
          <w:sz w:val="24"/>
          <w:szCs w:val="24"/>
          <w:lang w:eastAsia="ru-RU"/>
        </w:rPr>
        <w:t xml:space="preserve">п.г.т</w:t>
      </w:r>
      <w:r>
        <w:rPr>
          <w:rFonts w:eastAsia="Times New Roman" w:cs="Times New Roman"/>
          <w:b/>
          <w:bCs/>
          <w:iCs/>
          <w:sz w:val="24"/>
          <w:szCs w:val="24"/>
          <w:lang w:eastAsia="ru-RU"/>
        </w:rPr>
        <w:t xml:space="preserve">. Никель</w:t>
      </w:r>
      <w:r>
        <w:rPr>
          <w:rFonts w:eastAsia="Times New Roman" w:cs="Times New Roman"/>
          <w:b/>
          <w:bCs/>
          <w:iCs/>
          <w:sz w:val="24"/>
          <w:szCs w:val="24"/>
        </w:rPr>
      </w:r>
    </w:p>
    <w:p>
      <w:pPr>
        <w:ind w:firstLine="0"/>
        <w:jc w:val="left"/>
        <w:rPr>
          <w:rFonts w:eastAsia="Times New Roman" w:cs="Times New Roman"/>
          <w:bCs/>
          <w:iCs/>
          <w:sz w:val="24"/>
          <w:szCs w:val="24"/>
        </w:rPr>
      </w:pPr>
      <w:r>
        <w:rPr>
          <w:rFonts w:eastAsia="Times New Roman" w:cs="Times New Roman"/>
          <w:bCs/>
          <w:iCs/>
          <w:sz w:val="24"/>
          <w:szCs w:val="24"/>
          <w:lang w:eastAsia="ru-RU"/>
        </w:rPr>
      </w:r>
      <w:r>
        <w:rPr>
          <w:rFonts w:eastAsia="Times New Roman" w:cs="Times New Roman"/>
          <w:bCs/>
          <w:iCs/>
          <w:sz w:val="24"/>
          <w:szCs w:val="24"/>
        </w:rPr>
      </w:r>
    </w:p>
    <w:p>
      <w:pPr>
        <w:ind w:firstLine="0"/>
        <w:jc w:val="left"/>
        <w:rPr>
          <w:rFonts w:eastAsia="Times New Roman" w:cs="Times New Roman"/>
          <w:bCs/>
          <w:iCs/>
          <w:sz w:val="24"/>
          <w:szCs w:val="24"/>
        </w:rPr>
      </w:pPr>
      <w:r>
        <w:rPr>
          <w:rFonts w:eastAsia="Times New Roman" w:cs="Times New Roman"/>
          <w:bCs/>
          <w:iCs/>
          <w:sz w:val="24"/>
          <w:szCs w:val="24"/>
          <w:lang w:eastAsia="ru-RU"/>
        </w:rPr>
      </w:r>
      <w:r>
        <w:rPr>
          <w:rFonts w:eastAsia="Times New Roman" w:cs="Times New Roman"/>
          <w:bCs/>
          <w:iCs/>
          <w:sz w:val="24"/>
          <w:szCs w:val="24"/>
        </w:rPr>
      </w:r>
    </w:p>
    <w:p>
      <w:pPr>
        <w:ind w:firstLine="0"/>
        <w:jc w:val="center"/>
        <w:rPr>
          <w:rFonts w:eastAsia="Times New Roman" w:cs="Times New Roman"/>
          <w:b/>
          <w:bCs/>
          <w:sz w:val="20"/>
          <w:szCs w:val="20"/>
          <w:lang w:eastAsia="ru-RU"/>
        </w:rPr>
      </w:pP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О внесении изменений в Положение о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Центр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е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тестирования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по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 выполнению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нормативов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испытаний (тестов) </w:t>
      </w:r>
      <w:r>
        <w:rPr>
          <w:b/>
          <w:sz w:val="20"/>
          <w:szCs w:val="20"/>
          <w:lang w:eastAsia="ru-RU"/>
        </w:rPr>
        <w:t xml:space="preserve">Всероссийского </w:t>
      </w:r>
      <w:r>
        <w:rPr>
          <w:b/>
          <w:sz w:val="20"/>
          <w:szCs w:val="20"/>
          <w:lang w:eastAsia="ru-RU"/>
        </w:rPr>
        <w:t xml:space="preserve">физкультурно</w:t>
      </w:r>
      <w:r>
        <w:rPr>
          <w:b/>
          <w:sz w:val="20"/>
          <w:szCs w:val="20"/>
          <w:lang w:eastAsia="ru-RU"/>
        </w:rPr>
        <w:t xml:space="preserve"> </w:t>
      </w:r>
      <w:r>
        <w:rPr>
          <w:b/>
          <w:sz w:val="20"/>
          <w:szCs w:val="20"/>
          <w:lang w:eastAsia="ru-RU"/>
        </w:rPr>
        <w:t xml:space="preserve">-</w:t>
      </w:r>
      <w:r>
        <w:rPr>
          <w:b/>
          <w:sz w:val="20"/>
          <w:szCs w:val="20"/>
          <w:lang w:eastAsia="ru-RU"/>
        </w:rPr>
        <w:t xml:space="preserve"> </w:t>
      </w:r>
      <w:r>
        <w:rPr>
          <w:b/>
          <w:sz w:val="20"/>
          <w:szCs w:val="20"/>
          <w:lang w:eastAsia="ru-RU"/>
        </w:rPr>
        <w:t xml:space="preserve">спортивного </w:t>
      </w:r>
      <w:r>
        <w:rPr>
          <w:b/>
          <w:sz w:val="20"/>
          <w:szCs w:val="20"/>
          <w:lang w:eastAsia="ru-RU"/>
        </w:rPr>
      </w:r>
      <w:r>
        <w:rPr>
          <w:rFonts w:eastAsia="Times New Roman" w:cs="Times New Roman"/>
          <w:b/>
          <w:bCs/>
          <w:sz w:val="20"/>
          <w:szCs w:val="20"/>
          <w:lang w:eastAsia="ru-RU"/>
        </w:rPr>
      </w:r>
      <w:r>
        <w:rPr>
          <w:b/>
          <w:sz w:val="20"/>
          <w:szCs w:val="20"/>
          <w:lang w:eastAsia="ru-RU"/>
        </w:rPr>
        <w:t xml:space="preserve">комплекса «Готов к труду и обороне» </w:t>
      </w:r>
      <w:r>
        <w:rPr>
          <w:b/>
          <w:sz w:val="20"/>
          <w:szCs w:val="20"/>
          <w:lang w:eastAsia="ru-RU"/>
        </w:rPr>
        <w:t xml:space="preserve">(ГТО) 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</w:r>
      <w:r>
        <w:rPr>
          <w:rFonts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0"/>
        <w:jc w:val="center"/>
        <w:rPr>
          <w:rFonts w:eastAsia="Times New Roman" w:cs="Times New Roman"/>
          <w:b/>
          <w:bCs/>
          <w:sz w:val="20"/>
          <w:szCs w:val="20"/>
          <w:lang w:eastAsia="ru-RU"/>
        </w:rPr>
      </w:pP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в 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Печенгском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 муниципальном округе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, утвержденн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ое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п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остановлением администрации 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</w:r>
      <w:r>
        <w:rPr>
          <w:rFonts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0"/>
        <w:jc w:val="center"/>
        <w:rPr>
          <w:rFonts w:eastAsia="Times New Roman" w:cs="Times New Roman"/>
          <w:b/>
          <w:bCs/>
          <w:sz w:val="20"/>
          <w:szCs w:val="20"/>
          <w:lang w:eastAsia="ru-RU"/>
        </w:rPr>
      </w:pP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Печенгского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 муниципального округа от 09.06.2021 № 555</w:t>
      </w:r>
      <w:r>
        <w:rPr>
          <w:rFonts w:eastAsia="Times New Roman" w:cs="Times New Roman"/>
          <w:b/>
          <w:bCs/>
          <w:sz w:val="20"/>
          <w:szCs w:val="20"/>
          <w:lang w:eastAsia="ru-RU"/>
        </w:rPr>
        <w:t xml:space="preserve"> </w:t>
      </w:r>
      <w:r/>
      <w:r/>
    </w:p>
    <w:p>
      <w:pPr>
        <w:ind w:firstLine="0"/>
        <w:jc w:val="center"/>
        <w:widowControl w:val="off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  <w:lang w:eastAsia="ru-RU"/>
        </w:rPr>
      </w:r>
      <w:r>
        <w:rPr>
          <w:rFonts w:eastAsia="Times New Roman" w:cs="Times New Roman"/>
          <w:b/>
          <w:sz w:val="24"/>
          <w:szCs w:val="24"/>
        </w:rPr>
      </w:r>
    </w:p>
    <w:p>
      <w:pPr>
        <w:ind w:firstLine="0"/>
        <w:jc w:val="center"/>
        <w:widowControl w:val="off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  <w:lang w:eastAsia="ru-RU"/>
        </w:rPr>
      </w:r>
      <w:r>
        <w:rPr>
          <w:rFonts w:eastAsia="Times New Roman" w:cs="Times New Roman"/>
          <w:b/>
          <w:sz w:val="24"/>
          <w:szCs w:val="24"/>
        </w:rPr>
      </w:r>
    </w:p>
    <w:p>
      <w:pPr>
        <w:rPr>
          <w:bCs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В связи с приведением в соответствие с действующим законодательством,</w:t>
      </w:r>
      <w:r>
        <w:rPr>
          <w:bCs/>
          <w:sz w:val="24"/>
          <w:szCs w:val="24"/>
        </w:rPr>
      </w:r>
    </w:p>
    <w:p>
      <w:pPr>
        <w:ind w:firstLine="0"/>
        <w:jc w:val="center"/>
        <w:widowControl w:val="off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  <w:lang w:eastAsia="ru-RU"/>
        </w:rPr>
      </w:r>
      <w:r>
        <w:rPr>
          <w:rFonts w:eastAsia="Times New Roman" w:cs="Times New Roman"/>
          <w:b/>
          <w:sz w:val="24"/>
          <w:szCs w:val="24"/>
        </w:rPr>
      </w:r>
    </w:p>
    <w:p>
      <w:pPr>
        <w:ind w:firstLine="0"/>
        <w:jc w:val="left"/>
        <w:widowControl w:val="off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eastAsia="Times New Roman" w:cs="Times New Roman"/>
          <w:b/>
          <w:sz w:val="24"/>
          <w:szCs w:val="24"/>
        </w:rPr>
      </w:r>
    </w:p>
    <w:p>
      <w:pPr>
        <w:ind w:firstLine="720"/>
        <w:widowControl w:val="off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</w:r>
      <w:r>
        <w:rPr>
          <w:rFonts w:eastAsia="Times New Roman" w:cs="Times New Roman"/>
          <w:sz w:val="24"/>
          <w:szCs w:val="24"/>
        </w:rPr>
      </w:r>
    </w:p>
    <w:p>
      <w:pPr>
        <w:pStyle w:val="694"/>
        <w:numPr>
          <w:ilvl w:val="0"/>
          <w:numId w:val="25"/>
        </w:numPr>
        <w:ind w:left="0" w:right="0" w:firstLine="709"/>
        <w:rPr>
          <w:rFonts w:eastAsia="Times New Roman" w:cs="Times New Roman"/>
          <w:sz w:val="24"/>
          <w:szCs w:val="24"/>
        </w:rPr>
      </w:pPr>
      <w:r>
        <w:rPr>
          <w:sz w:val="24"/>
          <w:szCs w:val="24"/>
          <w:lang w:eastAsia="ru-RU"/>
        </w:rPr>
        <w:t xml:space="preserve">Внести в Положение </w:t>
      </w:r>
      <w:r>
        <w:rPr>
          <w:rFonts w:eastAsia="Times New Roman" w:cs="Times New Roman"/>
          <w:sz w:val="24"/>
          <w:szCs w:val="24"/>
          <w:lang w:eastAsia="ru-RU"/>
        </w:rPr>
        <w:t xml:space="preserve">о Центре тестирования по выполнению нормативов испытаний (тестов) </w:t>
      </w:r>
      <w:r>
        <w:rPr>
          <w:sz w:val="24"/>
          <w:szCs w:val="24"/>
          <w:lang w:eastAsia="ru-RU"/>
        </w:rPr>
        <w:t xml:space="preserve">Всероссийского </w:t>
      </w:r>
      <w:r>
        <w:rPr>
          <w:sz w:val="24"/>
          <w:szCs w:val="24"/>
          <w:lang w:eastAsia="ru-RU"/>
        </w:rPr>
        <w:t xml:space="preserve">физкультурно</w:t>
      </w:r>
      <w:r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 xml:space="preserve">–</w:t>
      </w:r>
      <w:r>
        <w:rPr>
          <w:sz w:val="24"/>
          <w:szCs w:val="24"/>
          <w:lang w:eastAsia="ru-RU"/>
        </w:rPr>
        <w:t xml:space="preserve"> спортив</w:t>
      </w:r>
      <w:r>
        <w:rPr>
          <w:sz w:val="24"/>
          <w:szCs w:val="24"/>
          <w:lang w:eastAsia="ru-RU"/>
        </w:rPr>
        <w:t xml:space="preserve">н</w:t>
      </w:r>
      <w:r>
        <w:rPr>
          <w:sz w:val="24"/>
          <w:szCs w:val="24"/>
          <w:lang w:eastAsia="ru-RU"/>
        </w:rPr>
        <w:t xml:space="preserve">ого комплекса «Готов к труду и обороне» (ГТО) </w:t>
      </w:r>
      <w:r>
        <w:rPr>
          <w:rFonts w:eastAsia="Times New Roman" w:cs="Times New Roman"/>
          <w:sz w:val="24"/>
          <w:szCs w:val="24"/>
          <w:lang w:eastAsia="ru-RU"/>
        </w:rPr>
        <w:t xml:space="preserve">в </w:t>
      </w:r>
      <w:r>
        <w:rPr>
          <w:rFonts w:eastAsia="Times New Roman" w:cs="Times New Roman"/>
          <w:sz w:val="24"/>
          <w:szCs w:val="24"/>
          <w:lang w:eastAsia="ru-RU"/>
        </w:rPr>
        <w:t xml:space="preserve">Печенгском</w:t>
      </w:r>
      <w:r>
        <w:rPr>
          <w:rFonts w:eastAsia="Times New Roman" w:cs="Times New Roman"/>
          <w:sz w:val="24"/>
          <w:szCs w:val="24"/>
          <w:lang w:eastAsia="ru-RU"/>
        </w:rPr>
        <w:t xml:space="preserve"> муниципальном округе</w:t>
      </w:r>
      <w:r>
        <w:rPr>
          <w:rFonts w:eastAsia="Times New Roman" w:cs="Times New Roman"/>
          <w:sz w:val="24"/>
          <w:szCs w:val="24"/>
          <w:lang w:eastAsia="ru-RU"/>
        </w:rPr>
        <w:t xml:space="preserve">, утвержденн</w:t>
      </w:r>
      <w:r>
        <w:rPr>
          <w:rFonts w:eastAsia="Times New Roman" w:cs="Times New Roman"/>
          <w:sz w:val="24"/>
          <w:szCs w:val="24"/>
          <w:lang w:eastAsia="ru-RU"/>
        </w:rPr>
        <w:t xml:space="preserve">ое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 w:val="24"/>
          <w:szCs w:val="24"/>
          <w:lang w:eastAsia="ru-RU"/>
        </w:rPr>
        <w:t xml:space="preserve">п</w:t>
      </w:r>
      <w:r>
        <w:rPr>
          <w:rFonts w:eastAsia="Times New Roman" w:cs="Times New Roman"/>
          <w:sz w:val="24"/>
          <w:szCs w:val="24"/>
          <w:lang w:eastAsia="ru-RU"/>
        </w:rPr>
        <w:t xml:space="preserve">остановлением администрации </w:t>
      </w:r>
      <w:r>
        <w:rPr>
          <w:rFonts w:eastAsia="Times New Roman" w:cs="Times New Roman"/>
          <w:sz w:val="24"/>
          <w:szCs w:val="24"/>
          <w:lang w:eastAsia="ru-RU"/>
        </w:rPr>
        <w:t xml:space="preserve">П</w:t>
      </w:r>
      <w:r>
        <w:rPr>
          <w:rFonts w:eastAsia="Times New Roman" w:cs="Times New Roman"/>
          <w:sz w:val="24"/>
          <w:szCs w:val="24"/>
          <w:lang w:eastAsia="ru-RU"/>
        </w:rPr>
        <w:t xml:space="preserve">еченгского</w:t>
      </w:r>
      <w:r>
        <w:rPr>
          <w:rFonts w:eastAsia="Times New Roman" w:cs="Times New Roman"/>
          <w:sz w:val="24"/>
          <w:szCs w:val="24"/>
          <w:lang w:eastAsia="ru-RU"/>
        </w:rPr>
        <w:t xml:space="preserve"> муниципального округа от 09.06.2021 № 555</w:t>
      </w:r>
      <w:r>
        <w:rPr>
          <w:rFonts w:eastAsia="Times New Roman" w:cs="Times New Roman"/>
          <w:sz w:val="24"/>
          <w:szCs w:val="24"/>
          <w:lang w:eastAsia="ru-RU"/>
        </w:rPr>
        <w:t xml:space="preserve"> (в редакции </w:t>
        <w:br/>
        <w:t xml:space="preserve">от 24.04.2024 № 689)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 w:val="24"/>
          <w:szCs w:val="24"/>
          <w:lang w:eastAsia="ru-RU"/>
        </w:rPr>
        <w:t xml:space="preserve">(</w:t>
      </w:r>
      <w:r>
        <w:rPr>
          <w:rFonts w:eastAsia="Times New Roman" w:cs="Times New Roman"/>
          <w:sz w:val="24"/>
          <w:szCs w:val="24"/>
          <w:lang w:eastAsia="ru-RU"/>
        </w:rPr>
        <w:t xml:space="preserve">далее- Положение) </w:t>
      </w:r>
      <w:r>
        <w:rPr>
          <w:rFonts w:eastAsia="Times New Roman" w:cs="Times New Roman"/>
          <w:sz w:val="24"/>
          <w:szCs w:val="24"/>
          <w:lang w:eastAsia="ru-RU"/>
        </w:rPr>
        <w:t xml:space="preserve">следующие изменения</w:t>
      </w:r>
      <w:r>
        <w:rPr>
          <w:sz w:val="24"/>
          <w:szCs w:val="24"/>
          <w:lang w:eastAsia="ru-RU"/>
        </w:rPr>
        <w:t xml:space="preserve">:</w:t>
      </w:r>
      <w:r>
        <w:rPr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sz w:val="24"/>
          <w:szCs w:val="24"/>
        </w:rPr>
      </w:r>
    </w:p>
    <w:p>
      <w:pPr>
        <w:pStyle w:val="687"/>
        <w:numPr>
          <w:ilvl w:val="1"/>
          <w:numId w:val="25"/>
        </w:numPr>
        <w:ind w:left="0" w:right="0" w:firstLine="709"/>
        <w:rPr>
          <w:sz w:val="24"/>
          <w:szCs w:val="24"/>
        </w:rPr>
      </w:pPr>
      <w:r>
        <w:rPr>
          <w:bCs/>
          <w:sz w:val="24"/>
          <w:szCs w:val="24"/>
        </w:rPr>
        <w:t xml:space="preserve">В п</w:t>
      </w:r>
      <w:r>
        <w:rPr>
          <w:bCs/>
          <w:sz w:val="24"/>
          <w:szCs w:val="24"/>
        </w:rPr>
        <w:t xml:space="preserve">ункт</w:t>
      </w:r>
      <w:r>
        <w:rPr>
          <w:bCs/>
          <w:sz w:val="24"/>
          <w:szCs w:val="24"/>
        </w:rPr>
        <w:t xml:space="preserve">е</w:t>
      </w:r>
      <w:r>
        <w:rPr>
          <w:bCs/>
          <w:sz w:val="24"/>
          <w:szCs w:val="24"/>
        </w:rPr>
        <w:t xml:space="preserve"> 2.1</w:t>
      </w:r>
      <w:r>
        <w:rPr>
          <w:bCs/>
          <w:sz w:val="24"/>
          <w:szCs w:val="24"/>
        </w:rPr>
        <w:t xml:space="preserve">. раздела 2 «Цели и задачи Центра тестирования»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Положения слова </w:t>
      </w:r>
      <w:r>
        <w:rPr>
          <w:bCs/>
          <w:sz w:val="24"/>
          <w:szCs w:val="24"/>
        </w:rPr>
        <w:t xml:space="preserve">«от 08.07.2014</w:t>
      </w:r>
      <w:r>
        <w:rPr>
          <w:bCs/>
          <w:sz w:val="24"/>
          <w:szCs w:val="24"/>
        </w:rPr>
        <w:t xml:space="preserve"> № 575</w:t>
      </w:r>
      <w:r>
        <w:rPr>
          <w:bCs/>
          <w:sz w:val="24"/>
          <w:szCs w:val="24"/>
        </w:rPr>
        <w:t xml:space="preserve">» заменить словами </w:t>
      </w:r>
      <w:r>
        <w:rPr>
          <w:bCs/>
          <w:sz w:val="24"/>
          <w:szCs w:val="24"/>
        </w:rPr>
        <w:t xml:space="preserve">«от</w:t>
      </w:r>
      <w:r>
        <w:rPr>
          <w:bCs/>
          <w:sz w:val="24"/>
          <w:szCs w:val="24"/>
        </w:rPr>
        <w:t xml:space="preserve"> 22.02.2023 № 117»;</w:t>
      </w:r>
      <w:r>
        <w:rPr>
          <w:sz w:val="24"/>
          <w:szCs w:val="24"/>
        </w:rPr>
      </w:r>
    </w:p>
    <w:p>
      <w:pPr>
        <w:pStyle w:val="687"/>
        <w:numPr>
          <w:ilvl w:val="1"/>
          <w:numId w:val="25"/>
        </w:numPr>
        <w:ind w:left="0" w:right="0" w:firstLine="709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 xml:space="preserve">Раздел 4 «Материально-техническое обеспечение» </w:t>
      </w:r>
      <w:r>
        <w:rPr>
          <w:sz w:val="24"/>
          <w:szCs w:val="24"/>
          <w:lang w:eastAsia="ru-RU"/>
        </w:rPr>
        <w:t xml:space="preserve">Положения </w:t>
      </w:r>
      <w:r>
        <w:rPr>
          <w:sz w:val="24"/>
          <w:szCs w:val="24"/>
          <w:lang w:eastAsia="ru-RU"/>
        </w:rPr>
        <w:t xml:space="preserve">дополнить абзац</w:t>
      </w:r>
      <w:r>
        <w:rPr>
          <w:sz w:val="24"/>
          <w:szCs w:val="24"/>
          <w:lang w:eastAsia="ru-RU"/>
        </w:rPr>
        <w:t xml:space="preserve">ами</w:t>
      </w:r>
      <w:r>
        <w:rPr>
          <w:sz w:val="24"/>
          <w:szCs w:val="24"/>
          <w:lang w:eastAsia="ru-RU"/>
        </w:rPr>
        <w:t xml:space="preserve"> следующего содержания:</w:t>
      </w:r>
      <w:r>
        <w:rPr>
          <w:sz w:val="24"/>
          <w:szCs w:val="24"/>
        </w:rPr>
      </w:r>
    </w:p>
    <w:p>
      <w:pPr>
        <w:pStyle w:val="687"/>
        <w:ind w:left="0" w:right="0" w:firstLine="709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«</w:t>
      </w:r>
      <w:r>
        <w:rPr>
          <w:sz w:val="24"/>
          <w:szCs w:val="24"/>
          <w:lang w:eastAsia="ru-RU"/>
        </w:rPr>
        <w:t xml:space="preserve">Центр тестирования обеспечивает условия для организации оказания медицинской помощи при проведении тестирования и других мероприятий в рамках комплекса ГТО.  </w:t>
      </w:r>
      <w:r>
        <w:rPr>
          <w:sz w:val="24"/>
          <w:szCs w:val="24"/>
        </w:rPr>
      </w:r>
    </w:p>
    <w:p>
      <w:pPr>
        <w:pStyle w:val="687"/>
        <w:ind w:left="0" w:right="0" w:firstLine="709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Осуществляет обработку персональных данных участников тестирования </w:t>
      </w:r>
      <w:r>
        <w:rPr>
          <w:sz w:val="24"/>
          <w:szCs w:val="24"/>
          <w:lang w:eastAsia="ru-RU"/>
        </w:rPr>
        <w:t xml:space="preserve">                                  </w:t>
      </w:r>
      <w:r>
        <w:rPr>
          <w:sz w:val="24"/>
          <w:szCs w:val="24"/>
          <w:lang w:eastAsia="ru-RU"/>
        </w:rPr>
        <w:t xml:space="preserve">в соответствии с законодательством Российской федерации в области персональных данных.</w:t>
      </w:r>
      <w:r>
        <w:rPr>
          <w:sz w:val="24"/>
          <w:szCs w:val="24"/>
        </w:rPr>
      </w:r>
    </w:p>
    <w:p>
      <w:pPr>
        <w:pStyle w:val="687"/>
        <w:ind w:left="0" w:right="0" w:firstLine="709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Осуществляет тестирование только на объектах спорта, соответствующих требованиям безопасности.».</w:t>
      </w:r>
      <w:r>
        <w:rPr>
          <w:sz w:val="24"/>
          <w:szCs w:val="24"/>
        </w:rPr>
      </w:r>
    </w:p>
    <w:p>
      <w:pPr>
        <w:pStyle w:val="687"/>
        <w:numPr>
          <w:ilvl w:val="0"/>
          <w:numId w:val="25"/>
        </w:numPr>
        <w:ind w:left="0" w:right="0" w:firstLine="709"/>
        <w:rPr>
          <w:sz w:val="24"/>
          <w:szCs w:val="24"/>
        </w:rPr>
      </w:pPr>
      <w:r>
        <w:rPr>
          <w:rFonts w:eastAsia="Calibri" w:cs="Times New Roman"/>
          <w:sz w:val="24"/>
          <w:szCs w:val="24"/>
          <w:lang w:eastAsia="ru-RU"/>
        </w:rPr>
        <w:t xml:space="preserve">Настоящее постановление вступает в силу пос</w:t>
      </w:r>
      <w:r>
        <w:rPr>
          <w:rFonts w:eastAsia="Calibri" w:cs="Times New Roman"/>
          <w:sz w:val="24"/>
          <w:szCs w:val="24"/>
          <w:lang w:eastAsia="ru-RU"/>
        </w:rPr>
        <w:t xml:space="preserve">ле его </w:t>
      </w:r>
      <w:r>
        <w:rPr>
          <w:rFonts w:eastAsia="Calibri" w:cs="Times New Roman"/>
          <w:sz w:val="24"/>
          <w:szCs w:val="24"/>
          <w:lang w:eastAsia="ru-RU"/>
        </w:rPr>
        <w:t xml:space="preserve">опубликования</w:t>
      </w:r>
      <w:r>
        <w:rPr>
          <w:rFonts w:eastAsia="Calibri" w:cs="Times New Roman"/>
          <w:sz w:val="24"/>
          <w:szCs w:val="24"/>
          <w:lang w:eastAsia="ru-RU"/>
        </w:rPr>
        <w:t xml:space="preserve"> в газете Печенга</w:t>
      </w:r>
      <w:r>
        <w:rPr>
          <w:rFonts w:eastAsia="Calibri" w:cs="Times New Roman"/>
          <w:sz w:val="24"/>
          <w:szCs w:val="24"/>
          <w:lang w:eastAsia="ru-RU"/>
        </w:rPr>
        <w:t xml:space="preserve">.</w:t>
      </w:r>
      <w:r>
        <w:rPr>
          <w:sz w:val="24"/>
          <w:szCs w:val="24"/>
        </w:rPr>
      </w:r>
    </w:p>
    <w:p>
      <w:pPr>
        <w:pStyle w:val="687"/>
        <w:numPr>
          <w:ilvl w:val="0"/>
          <w:numId w:val="25"/>
        </w:numPr>
        <w:ind w:left="0" w:right="0" w:firstLine="709"/>
        <w:rPr>
          <w:sz w:val="24"/>
          <w:szCs w:val="24"/>
        </w:rPr>
      </w:pPr>
      <w:r>
        <w:rPr>
          <w:rFonts w:eastAsia="Calibri" w:cs="Times New Roman"/>
          <w:sz w:val="24"/>
          <w:szCs w:val="24"/>
          <w:lang w:eastAsia="ru-RU"/>
        </w:rPr>
        <w:t xml:space="preserve">Настоящее постановление </w:t>
      </w:r>
      <w:r>
        <w:rPr>
          <w:rFonts w:eastAsia="Calibri" w:cs="Times New Roman"/>
          <w:sz w:val="24"/>
          <w:szCs w:val="24"/>
          <w:lang w:eastAsia="ru-RU"/>
        </w:rPr>
        <w:t xml:space="preserve">подлежит размещению</w:t>
      </w:r>
      <w:r>
        <w:rPr>
          <w:rFonts w:eastAsia="Calibri" w:cs="Times New Roman"/>
          <w:sz w:val="24"/>
          <w:szCs w:val="24"/>
          <w:lang w:eastAsia="ru-RU"/>
        </w:rPr>
        <w:t xml:space="preserve"> на официальном сайте </w:t>
      </w:r>
      <w:r>
        <w:rPr>
          <w:rFonts w:eastAsia="Calibri" w:cs="Times New Roman"/>
          <w:sz w:val="24"/>
          <w:szCs w:val="24"/>
          <w:lang w:eastAsia="ru-RU"/>
        </w:rPr>
        <w:t xml:space="preserve">Печенгского</w:t>
      </w:r>
      <w:r>
        <w:rPr>
          <w:rFonts w:eastAsia="Calibri" w:cs="Times New Roman"/>
          <w:sz w:val="24"/>
          <w:szCs w:val="24"/>
          <w:lang w:eastAsia="ru-RU"/>
        </w:rPr>
        <w:t xml:space="preserve"> муниципального округа </w:t>
      </w:r>
      <w:hyperlink r:id="rId11" w:tooltip="https://pechengamr.gov-murman.ru/" w:history="1">
        <w:r>
          <w:rPr>
            <w:rFonts w:eastAsia="Calibri" w:cs="Times New Roman"/>
            <w:sz w:val="24"/>
            <w:szCs w:val="24"/>
            <w:lang w:eastAsia="ru-RU"/>
          </w:rPr>
          <w:t xml:space="preserve">https://pechengamr.gov-murman.ru/</w:t>
        </w:r>
      </w:hyperlink>
      <w:r>
        <w:rPr>
          <w:rFonts w:eastAsia="Calibri" w:cs="Times New Roman"/>
          <w:sz w:val="24"/>
          <w:szCs w:val="24"/>
          <w:lang w:eastAsia="ru-RU"/>
        </w:rPr>
        <w:t xml:space="preserve">. </w:t>
      </w:r>
      <w:r>
        <w:rPr>
          <w:sz w:val="24"/>
          <w:szCs w:val="24"/>
        </w:rPr>
      </w:r>
    </w:p>
    <w:p>
      <w:pPr>
        <w:pStyle w:val="697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widowControl w:val="off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  <w:lang w:eastAsia="ru-RU"/>
        </w:rPr>
      </w:r>
      <w:r>
        <w:rPr>
          <w:rFonts w:eastAsia="Times New Roman" w:cs="Times New Roman"/>
          <w:b/>
          <w:sz w:val="24"/>
          <w:szCs w:val="24"/>
        </w:rPr>
      </w:r>
    </w:p>
    <w:p>
      <w:pPr>
        <w:ind w:right="-5" w:firstLine="0"/>
        <w:tabs>
          <w:tab w:val="left" w:pos="6237" w:leader="none"/>
        </w:tabs>
        <w:rPr>
          <w:rFonts w:eastAsia="Times New Roman" w:cs="Times New Roman"/>
          <w:bCs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Глава </w:t>
      </w:r>
      <w:r>
        <w:rPr>
          <w:rFonts w:eastAsia="Times New Roman" w:cs="Times New Roman"/>
          <w:bCs/>
          <w:sz w:val="24"/>
          <w:szCs w:val="24"/>
          <w:lang w:eastAsia="ru-RU"/>
        </w:rPr>
        <w:t xml:space="preserve">Печенгского</w:t>
      </w:r>
      <w:r>
        <w:rPr>
          <w:rFonts w:eastAsia="Times New Roman" w:cs="Times New Roman"/>
          <w:bCs/>
          <w:sz w:val="24"/>
          <w:szCs w:val="24"/>
          <w:lang w:eastAsia="ru-RU"/>
        </w:rPr>
        <w:t xml:space="preserve"> муниципального округа </w:t>
        <w:tab/>
        <w:tab/>
        <w:tab/>
        <w:tab/>
        <w:t xml:space="preserve">  </w:t>
      </w:r>
      <w:r>
        <w:rPr>
          <w:rFonts w:eastAsia="Times New Roman" w:cs="Times New Roman"/>
          <w:bCs/>
          <w:sz w:val="24"/>
          <w:szCs w:val="24"/>
          <w:lang w:eastAsia="ru-RU"/>
        </w:rPr>
        <w:t xml:space="preserve"> А.В. Кузнецов</w:t>
      </w:r>
      <w:r>
        <w:rPr>
          <w:rFonts w:eastAsia="Times New Roman" w:cs="Times New Roman"/>
          <w:bCs/>
          <w:sz w:val="24"/>
          <w:szCs w:val="24"/>
        </w:rPr>
      </w:r>
    </w:p>
    <w:p>
      <w:pPr>
        <w:ind w:firstLine="0"/>
        <w:widowControl w:val="off"/>
        <w:rPr>
          <w:rFonts w:eastAsia="Times New Roman" w:cs="Times New Roman"/>
          <w:bCs/>
          <w:sz w:val="20"/>
          <w:szCs w:val="20"/>
          <w:lang w:eastAsia="ru-RU"/>
        </w:rPr>
      </w:pPr>
      <w:r>
        <w:rPr>
          <w:rFonts w:eastAsia="Times New Roman" w:cs="Times New Roman"/>
          <w:bCs/>
          <w:sz w:val="20"/>
          <w:szCs w:val="20"/>
          <w:lang w:eastAsia="ru-RU"/>
        </w:rPr>
      </w:r>
      <w:r>
        <w:rPr>
          <w:rFonts w:eastAsia="Times New Roman" w:cs="Times New Roman"/>
          <w:bCs/>
          <w:sz w:val="20"/>
          <w:szCs w:val="20"/>
          <w:lang w:eastAsia="ru-RU"/>
        </w:rPr>
      </w:r>
    </w:p>
    <w:p>
      <w:pPr>
        <w:ind w:firstLine="0"/>
        <w:widowControl w:val="off"/>
        <w:rPr>
          <w:rFonts w:eastAsia="Times New Roman" w:cs="Times New Roman"/>
          <w:bCs/>
          <w:sz w:val="20"/>
          <w:szCs w:val="20"/>
          <w:lang w:eastAsia="ru-RU"/>
        </w:rPr>
      </w:pPr>
      <w:r/>
      <w:bookmarkStart w:id="1" w:name="_GoBack"/>
      <w:r/>
      <w:bookmarkEnd w:id="1"/>
      <w:r>
        <w:rPr>
          <w:rFonts w:eastAsia="Times New Roman" w:cs="Times New Roman"/>
          <w:bCs/>
          <w:sz w:val="20"/>
          <w:szCs w:val="20"/>
          <w:lang w:eastAsia="ru-RU"/>
        </w:rPr>
        <w:t xml:space="preserve">Кравцева</w:t>
      </w:r>
      <w:r>
        <w:rPr>
          <w:rFonts w:eastAsia="Times New Roman" w:cs="Times New Roman"/>
          <w:bCs/>
          <w:sz w:val="20"/>
          <w:szCs w:val="20"/>
          <w:lang w:eastAsia="ru-RU"/>
        </w:rPr>
        <w:t xml:space="preserve"> А.А</w:t>
      </w:r>
      <w:r>
        <w:rPr>
          <w:rFonts w:eastAsia="Times New Roman" w:cs="Times New Roman"/>
          <w:bCs/>
          <w:sz w:val="20"/>
          <w:szCs w:val="20"/>
          <w:lang w:eastAsia="ru-RU"/>
        </w:rPr>
        <w:t xml:space="preserve">. 5-</w:t>
      </w:r>
      <w:r>
        <w:rPr>
          <w:rFonts w:eastAsia="Times New Roman" w:cs="Times New Roman"/>
          <w:bCs/>
          <w:sz w:val="20"/>
          <w:szCs w:val="20"/>
          <w:lang w:eastAsia="ru-RU"/>
        </w:rPr>
        <w:t xml:space="preserve">30</w:t>
      </w:r>
      <w:r>
        <w:rPr>
          <w:rFonts w:eastAsia="Times New Roman" w:cs="Times New Roman"/>
          <w:bCs/>
          <w:sz w:val="20"/>
          <w:szCs w:val="20"/>
          <w:lang w:eastAsia="ru-RU"/>
        </w:rPr>
        <w:t xml:space="preserve">-</w:t>
      </w:r>
      <w:r>
        <w:rPr>
          <w:rFonts w:eastAsia="Times New Roman" w:cs="Times New Roman"/>
          <w:bCs/>
          <w:sz w:val="20"/>
          <w:szCs w:val="20"/>
          <w:lang w:eastAsia="ru-RU"/>
        </w:rPr>
        <w:t xml:space="preserve">1</w:t>
      </w:r>
      <w:r>
        <w:rPr>
          <w:rFonts w:eastAsia="Times New Roman" w:cs="Times New Roman"/>
          <w:bCs/>
          <w:sz w:val="20"/>
          <w:szCs w:val="20"/>
          <w:lang w:eastAsia="ru-RU"/>
        </w:rPr>
        <w:t xml:space="preserve">1</w:t>
      </w:r>
      <w:r>
        <w:rPr>
          <w:rFonts w:eastAsia="Times New Roman" w:cs="Times New Roman"/>
          <w:bCs/>
          <w:sz w:val="20"/>
          <w:szCs w:val="20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Consolas">
    <w:panose1 w:val="020B0609020204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ideographDigital"/>
      <w:isLgl w:val="false"/>
      <w:suff w:val="tab"/>
      <w:lvlText w:val="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ideographDigital"/>
      <w:isLgl w:val="false"/>
      <w:suff w:val="tab"/>
      <w:lvlText w:val="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85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0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2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4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6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8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0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2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45" w:hanging="180"/>
      </w:pPr>
    </w:lvl>
  </w:abstractNum>
  <w:abstractNum w:abstractNumId="6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 w:eastAsiaTheme="minorHAnsi" w:cstheme="minorBidi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94" w:hanging="360"/>
      </w:pPr>
    </w:lvl>
    <w:lvl w:ilvl="1">
      <w:start w:val="1"/>
      <w:numFmt w:val="decimal"/>
      <w:isLgl w:val="false"/>
      <w:suff w:val="tab"/>
      <w:lvlText w:val="%2."/>
      <w:lvlJc w:val="left"/>
      <w:pPr>
        <w:ind w:left="1069" w:hanging="360"/>
      </w:pPr>
      <w:rPr>
        <w:rFonts w:hint="default" w:eastAsiaTheme="minorHAnsi" w:cstheme="minorBidi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85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0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2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4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6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8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0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2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45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80" w:hanging="9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4">
    <w:multiLevelType w:val="hybridMultilevel"/>
    <w:lvl w:ilvl="0">
      <w:start w:val="1"/>
      <w:numFmt w:val="ideographDigital"/>
      <w:isLgl w:val="false"/>
      <w:suff w:val="tab"/>
      <w:lvlText w:val="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26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num w:numId="1">
    <w:abstractNumId w:val="2"/>
  </w:num>
  <w:num w:numId="2">
    <w:abstractNumId w:val="3"/>
  </w:num>
  <w:num w:numId="3">
    <w:abstractNumId w:val="16"/>
  </w:num>
  <w:num w:numId="4">
    <w:abstractNumId w:val="29"/>
  </w:num>
  <w:num w:numId="5">
    <w:abstractNumId w:val="21"/>
  </w:num>
  <w:num w:numId="6">
    <w:abstractNumId w:val="15"/>
  </w:num>
  <w:num w:numId="7">
    <w:abstractNumId w:val="27"/>
  </w:num>
  <w:num w:numId="8">
    <w:abstractNumId w:val="22"/>
  </w:num>
  <w:num w:numId="9">
    <w:abstractNumId w:val="9"/>
  </w:num>
  <w:num w:numId="10">
    <w:abstractNumId w:val="12"/>
  </w:num>
  <w:num w:numId="11">
    <w:abstractNumId w:val="20"/>
  </w:num>
  <w:num w:numId="12">
    <w:abstractNumId w:val="17"/>
  </w:num>
  <w:num w:numId="13">
    <w:abstractNumId w:val="25"/>
  </w:num>
  <w:num w:numId="14">
    <w:abstractNumId w:val="1"/>
  </w:num>
  <w:num w:numId="15">
    <w:abstractNumId w:val="0"/>
  </w:num>
  <w:num w:numId="16">
    <w:abstractNumId w:val="24"/>
  </w:num>
  <w:num w:numId="17">
    <w:abstractNumId w:val="4"/>
  </w:num>
  <w:num w:numId="18">
    <w:abstractNumId w:val="8"/>
  </w:num>
  <w:num w:numId="19">
    <w:abstractNumId w:val="19"/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6"/>
  </w:num>
  <w:num w:numId="23">
    <w:abstractNumId w:val="26"/>
  </w:num>
  <w:num w:numId="24">
    <w:abstractNumId w:val="13"/>
  </w:num>
  <w:num w:numId="25">
    <w:abstractNumId w:val="7"/>
  </w:num>
  <w:num w:numId="26">
    <w:abstractNumId w:val="11"/>
  </w:num>
  <w:num w:numId="27">
    <w:abstractNumId w:val="14"/>
  </w:num>
  <w:num w:numId="28">
    <w:abstractNumId w:val="5"/>
  </w:num>
  <w:num w:numId="29">
    <w:abstractNumId w:val="18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Theme="minorHAnsi" w:cstheme="minorBidi"/>
        <w:sz w:val="24"/>
        <w:szCs w:val="22"/>
        <w:lang w:val="ru-RU" w:eastAsia="en-US" w:bidi="ar-SA"/>
      </w:rPr>
    </w:rPrDefault>
    <w:pPrDefault>
      <w:pPr>
        <w:ind w:left="0" w:right="0"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80"/>
    <w:link w:val="678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80"/>
    <w:link w:val="679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77"/>
    <w:next w:val="67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80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77"/>
    <w:next w:val="67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80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77"/>
    <w:next w:val="67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80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77"/>
    <w:next w:val="67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80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77"/>
    <w:next w:val="67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80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77"/>
    <w:next w:val="67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80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77"/>
    <w:next w:val="67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80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77"/>
    <w:next w:val="67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80"/>
    <w:link w:val="34"/>
    <w:uiPriority w:val="10"/>
    <w:rPr>
      <w:sz w:val="48"/>
      <w:szCs w:val="48"/>
    </w:rPr>
  </w:style>
  <w:style w:type="paragraph" w:styleId="36">
    <w:name w:val="Subtitle"/>
    <w:basedOn w:val="677"/>
    <w:next w:val="67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80"/>
    <w:link w:val="36"/>
    <w:uiPriority w:val="11"/>
    <w:rPr>
      <w:sz w:val="24"/>
      <w:szCs w:val="24"/>
    </w:rPr>
  </w:style>
  <w:style w:type="paragraph" w:styleId="38">
    <w:name w:val="Quote"/>
    <w:basedOn w:val="677"/>
    <w:next w:val="67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77"/>
    <w:next w:val="67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7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80"/>
    <w:link w:val="42"/>
    <w:uiPriority w:val="99"/>
  </w:style>
  <w:style w:type="paragraph" w:styleId="44">
    <w:name w:val="Footer"/>
    <w:basedOn w:val="67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80"/>
    <w:link w:val="44"/>
    <w:uiPriority w:val="99"/>
  </w:style>
  <w:style w:type="paragraph" w:styleId="46">
    <w:name w:val="Caption"/>
    <w:basedOn w:val="677"/>
    <w:next w:val="67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6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8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7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80"/>
    <w:uiPriority w:val="99"/>
    <w:unhideWhenUsed/>
    <w:rPr>
      <w:vertAlign w:val="superscript"/>
    </w:rPr>
  </w:style>
  <w:style w:type="paragraph" w:styleId="178">
    <w:name w:val="endnote text"/>
    <w:basedOn w:val="67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80"/>
    <w:uiPriority w:val="99"/>
    <w:semiHidden/>
    <w:unhideWhenUsed/>
    <w:rPr>
      <w:vertAlign w:val="superscript"/>
    </w:rPr>
  </w:style>
  <w:style w:type="paragraph" w:styleId="181">
    <w:name w:val="toc 1"/>
    <w:basedOn w:val="677"/>
    <w:next w:val="67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77"/>
    <w:next w:val="67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77"/>
    <w:next w:val="67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77"/>
    <w:next w:val="67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77"/>
    <w:next w:val="67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77"/>
    <w:next w:val="67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77"/>
    <w:next w:val="67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77"/>
    <w:next w:val="67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77"/>
    <w:next w:val="67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77"/>
    <w:next w:val="677"/>
    <w:uiPriority w:val="99"/>
    <w:unhideWhenUsed/>
    <w:pPr>
      <w:spacing w:after="0" w:afterAutospacing="0"/>
    </w:pPr>
  </w:style>
  <w:style w:type="paragraph" w:styleId="677" w:default="1">
    <w:name w:val="Normal"/>
    <w:qFormat/>
  </w:style>
  <w:style w:type="paragraph" w:styleId="678">
    <w:name w:val="Heading 1"/>
    <w:basedOn w:val="677"/>
    <w:next w:val="677"/>
    <w:link w:val="683"/>
    <w:qFormat/>
    <w:pPr>
      <w:ind w:firstLine="0"/>
      <w:keepNext/>
      <w:outlineLvl w:val="0"/>
    </w:pPr>
    <w:rPr>
      <w:rFonts w:eastAsia="Times New Roman" w:cs="Times New Roman"/>
      <w:szCs w:val="20"/>
      <w:lang w:eastAsia="ru-RU"/>
    </w:rPr>
  </w:style>
  <w:style w:type="paragraph" w:styleId="679">
    <w:name w:val="Heading 2"/>
    <w:basedOn w:val="677"/>
    <w:next w:val="677"/>
    <w:link w:val="690"/>
    <w:uiPriority w:val="9"/>
    <w:semiHidden/>
    <w:unhideWhenUsed/>
    <w:qFormat/>
    <w:pPr>
      <w:keepLines/>
      <w:keepNext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680" w:default="1">
    <w:name w:val="Default Paragraph Font"/>
    <w:uiPriority w:val="1"/>
    <w:semiHidden/>
    <w:unhideWhenUsed/>
  </w:style>
  <w:style w:type="table" w:styleId="6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2" w:default="1">
    <w:name w:val="No List"/>
    <w:uiPriority w:val="99"/>
    <w:semiHidden/>
    <w:unhideWhenUsed/>
  </w:style>
  <w:style w:type="character" w:styleId="683" w:customStyle="1">
    <w:name w:val="Заголовок 1 Знак"/>
    <w:basedOn w:val="680"/>
    <w:link w:val="678"/>
    <w:rPr>
      <w:rFonts w:eastAsia="Times New Roman" w:cs="Times New Roman"/>
      <w:szCs w:val="20"/>
      <w:lang w:eastAsia="ru-RU"/>
    </w:rPr>
  </w:style>
  <w:style w:type="character" w:styleId="684">
    <w:name w:val="Hyperlink"/>
    <w:basedOn w:val="680"/>
    <w:uiPriority w:val="99"/>
    <w:unhideWhenUsed/>
    <w:rPr>
      <w:color w:val="0000ff" w:themeColor="hyperlink"/>
      <w:u w:val="single"/>
    </w:rPr>
  </w:style>
  <w:style w:type="paragraph" w:styleId="685">
    <w:name w:val="Balloon Text"/>
    <w:basedOn w:val="677"/>
    <w:link w:val="686"/>
    <w:uiPriority w:val="99"/>
    <w:semiHidden/>
    <w:unhideWhenUsed/>
    <w:rPr>
      <w:rFonts w:ascii="Tahoma" w:hAnsi="Tahoma" w:cs="Tahoma"/>
      <w:sz w:val="16"/>
      <w:szCs w:val="16"/>
    </w:rPr>
  </w:style>
  <w:style w:type="character" w:styleId="686" w:customStyle="1">
    <w:name w:val="Текст выноски Знак"/>
    <w:basedOn w:val="680"/>
    <w:link w:val="685"/>
    <w:uiPriority w:val="99"/>
    <w:semiHidden/>
    <w:rPr>
      <w:rFonts w:ascii="Tahoma" w:hAnsi="Tahoma" w:cs="Tahoma"/>
      <w:sz w:val="16"/>
      <w:szCs w:val="16"/>
    </w:rPr>
  </w:style>
  <w:style w:type="paragraph" w:styleId="687">
    <w:name w:val="No Spacing"/>
    <w:uiPriority w:val="1"/>
    <w:qFormat/>
  </w:style>
  <w:style w:type="paragraph" w:styleId="688">
    <w:name w:val="HTML Preformatted"/>
    <w:basedOn w:val="677"/>
    <w:link w:val="689"/>
    <w:uiPriority w:val="99"/>
    <w:unhideWhenUsed/>
    <w:rPr>
      <w:rFonts w:ascii="Consolas" w:hAnsi="Consolas" w:cs="Consolas"/>
      <w:sz w:val="20"/>
      <w:szCs w:val="20"/>
    </w:rPr>
  </w:style>
  <w:style w:type="character" w:styleId="689" w:customStyle="1">
    <w:name w:val="Стандартный HTML Знак"/>
    <w:basedOn w:val="680"/>
    <w:link w:val="688"/>
    <w:uiPriority w:val="99"/>
    <w:rPr>
      <w:rFonts w:ascii="Consolas" w:hAnsi="Consolas" w:cs="Consolas"/>
      <w:sz w:val="20"/>
      <w:szCs w:val="20"/>
    </w:rPr>
  </w:style>
  <w:style w:type="character" w:styleId="690" w:customStyle="1">
    <w:name w:val="Заголовок 2 Знак"/>
    <w:basedOn w:val="680"/>
    <w:link w:val="679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691">
    <w:name w:val="Normal (Web)"/>
    <w:basedOn w:val="677"/>
    <w:uiPriority w:val="99"/>
    <w:unhideWhenUsed/>
    <w:pPr>
      <w:ind w:firstLine="0"/>
      <w:jc w:val="left"/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692" w:customStyle="1">
    <w:name w:val="Default"/>
    <w:pPr>
      <w:ind w:firstLine="0"/>
      <w:jc w:val="left"/>
    </w:pPr>
    <w:rPr>
      <w:rFonts w:cs="Times New Roman"/>
      <w:color w:val="000000"/>
      <w:szCs w:val="24"/>
    </w:rPr>
  </w:style>
  <w:style w:type="table" w:styleId="693">
    <w:name w:val="Table Grid"/>
    <w:basedOn w:val="68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94">
    <w:name w:val="List Paragraph"/>
    <w:basedOn w:val="677"/>
    <w:uiPriority w:val="34"/>
    <w:qFormat/>
    <w:pPr>
      <w:contextualSpacing/>
      <w:ind w:left="720"/>
    </w:pPr>
  </w:style>
  <w:style w:type="paragraph" w:styleId="695" w:customStyle="1">
    <w:name w:val="ConsPlusNormal"/>
    <w:pPr>
      <w:ind w:firstLine="0"/>
      <w:jc w:val="left"/>
    </w:pPr>
    <w:rPr>
      <w:rFonts w:ascii="Arial" w:hAnsi="Arial" w:cs="Arial"/>
      <w:sz w:val="20"/>
      <w:szCs w:val="20"/>
    </w:rPr>
  </w:style>
  <w:style w:type="paragraph" w:styleId="696" w:customStyle="1">
    <w:name w:val="ConsPlusTitle"/>
    <w:uiPriority w:val="99"/>
    <w:pPr>
      <w:ind w:firstLine="0"/>
      <w:jc w:val="left"/>
    </w:pPr>
    <w:rPr>
      <w:rFonts w:ascii="Arial" w:hAnsi="Arial" w:cs="Arial"/>
      <w:b/>
      <w:bCs/>
      <w:sz w:val="20"/>
      <w:szCs w:val="20"/>
    </w:rPr>
  </w:style>
  <w:style w:type="paragraph" w:styleId="697" w:customStyle="1">
    <w:name w:val="Абзац списка1"/>
    <w:basedOn w:val="677"/>
    <w:pPr>
      <w:ind w:left="720" w:firstLine="0"/>
      <w:jc w:val="left"/>
    </w:pPr>
    <w:rPr>
      <w:rFonts w:eastAsia="Calibri" w:cs="Times New Roman"/>
      <w:sz w:val="28"/>
      <w:szCs w:val="28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3B87B-9596-4988-8F5A-10D4A43AD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Переломова Елена Вячеславовна</dc:creator>
  <cp:revision>5</cp:revision>
  <dcterms:created xsi:type="dcterms:W3CDTF">2024-11-21T13:19:00Z</dcterms:created>
  <dcterms:modified xsi:type="dcterms:W3CDTF">2024-12-03T06:29:39Z</dcterms:modified>
</cp:coreProperties>
</file>