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374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3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</w:t>
      </w:r>
      <w:r>
        <w:rPr>
          <w:b/>
          <w:bCs/>
          <w:sz w:val="24"/>
          <w:szCs w:val="24"/>
        </w:rPr>
        <w:t xml:space="preserve">т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09</w:t>
      </w:r>
      <w:r>
        <w:rPr>
          <w:b/>
          <w:bCs/>
          <w:sz w:val="24"/>
          <w:szCs w:val="24"/>
        </w:rPr>
        <w:t xml:space="preserve">.12.2024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ab/>
      </w:r>
      <w:r>
        <w:rPr>
          <w:b/>
          <w:bCs/>
          <w:sz w:val="24"/>
          <w:szCs w:val="24"/>
        </w:rPr>
        <w:t xml:space="preserve"> № 1971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реорганизации муници</w:t>
      </w:r>
      <w:r>
        <w:rPr>
          <w:b/>
          <w:bCs/>
          <w:iCs/>
          <w:sz w:val="20"/>
          <w:szCs w:val="20"/>
        </w:rPr>
        <w:t xml:space="preserve">пального бюджетного учреждения </w:t>
      </w:r>
      <w:r>
        <w:rPr>
          <w:b/>
          <w:bCs/>
          <w:iCs/>
          <w:sz w:val="20"/>
          <w:szCs w:val="20"/>
        </w:rPr>
        <w:t xml:space="preserve">дополнительного образования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0"/>
          <w:szCs w:val="20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iCs/>
          <w:sz w:val="20"/>
          <w:szCs w:val="20"/>
        </w:rPr>
        <w:t xml:space="preserve"> «Детско-юношеская спортивная школа» в форме присоединения к нему муниципального бюджетного учреждения «Спортивный комплекс «Металлург» и муниципального бюджетного учреждения «Спортивный комплекс Дельфин»</w:t>
      </w:r>
      <w:r>
        <w:rPr>
          <w:b/>
          <w:bCs/>
          <w:i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Гражданским кодексом Российской Федерации, </w:t>
      </w:r>
      <w:r>
        <w:rPr>
          <w:sz w:val="24"/>
          <w:szCs w:val="24"/>
        </w:rPr>
        <w:t xml:space="preserve">Федеральным законом от 06.10.2003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131-ФЗ «Об общих принципах организации местного самоуправления в Российской Федерации», Федеральным законом от 12.01.1996 № 7-ФЗ «О некоммерческих организациях», Фе</w:t>
      </w:r>
      <w:r>
        <w:rPr>
          <w:sz w:val="24"/>
          <w:szCs w:val="24"/>
        </w:rPr>
        <w:t xml:space="preserve">деральным законом от 08.08.2001 </w:t>
      </w:r>
      <w:r>
        <w:rPr>
          <w:sz w:val="24"/>
          <w:szCs w:val="24"/>
        </w:rPr>
        <w:t xml:space="preserve">№ 129-ФЗ </w:t>
        <w:br/>
        <w:t xml:space="preserve">«О государственной регистрации юридических лиц и индивидуальных предпринимателей», </w:t>
      </w:r>
      <w:r>
        <w:rPr>
          <w:sz w:val="24"/>
          <w:szCs w:val="24"/>
        </w:rPr>
        <w:t xml:space="preserve">Федеральным законом</w:t>
      </w:r>
      <w:r>
        <w:rPr>
          <w:sz w:val="24"/>
          <w:szCs w:val="24"/>
        </w:rPr>
        <w:t xml:space="preserve"> от 04.12.2007 № 329</w:t>
      </w:r>
      <w:r>
        <w:rPr>
          <w:sz w:val="24"/>
          <w:szCs w:val="24"/>
        </w:rPr>
        <w:t xml:space="preserve">-ФЗ</w:t>
      </w:r>
      <w:r>
        <w:rPr>
          <w:sz w:val="24"/>
          <w:szCs w:val="24"/>
        </w:rPr>
        <w:t xml:space="preserve"> «О физической культуре и спорте в Российской Федерации»,</w:t>
      </w:r>
      <w:r>
        <w:rPr>
          <w:sz w:val="24"/>
          <w:szCs w:val="24"/>
        </w:rPr>
        <w:t xml:space="preserve"> Федеральным законом</w:t>
      </w:r>
      <w:r>
        <w:rPr>
          <w:sz w:val="24"/>
          <w:szCs w:val="24"/>
        </w:rPr>
        <w:t xml:space="preserve"> от 29.12.2012 </w:t>
        <w:br/>
        <w:t xml:space="preserve">№ 273-ФЗ «Об образовании</w:t>
      </w:r>
      <w:r>
        <w:rPr>
          <w:sz w:val="24"/>
          <w:szCs w:val="24"/>
        </w:rPr>
        <w:t xml:space="preserve"> в Российской Федерации»,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Уставом Печенгского муниципального округа Мурманской области,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1.Реорганизовать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муниципальное бюджетное учреждение </w:t>
      </w:r>
      <w:r>
        <w:rPr>
          <w:bCs/>
          <w:sz w:val="24"/>
          <w:szCs w:val="24"/>
        </w:rPr>
        <w:t xml:space="preserve">дополнительного образования «Детско-юношеская спортивная школа»</w:t>
      </w:r>
      <w:r>
        <w:rPr>
          <w:bCs/>
          <w:sz w:val="24"/>
          <w:szCs w:val="24"/>
        </w:rPr>
        <w:t xml:space="preserve"> (ИНН 5109000294)</w:t>
      </w:r>
      <w:r>
        <w:rPr>
          <w:bCs/>
          <w:sz w:val="24"/>
          <w:szCs w:val="24"/>
        </w:rPr>
        <w:t xml:space="preserve"> (далее – МБУДО «ДЮСШ») в форме присоединения к нему муниципального бюджетного учреждения «Спортивный комплекс «Металлург»</w:t>
      </w:r>
      <w:r>
        <w:rPr>
          <w:bCs/>
          <w:sz w:val="24"/>
          <w:szCs w:val="24"/>
        </w:rPr>
        <w:t xml:space="preserve"> (ИНН 5109001442)</w:t>
      </w:r>
      <w:r>
        <w:rPr>
          <w:bCs/>
          <w:sz w:val="24"/>
          <w:szCs w:val="24"/>
        </w:rPr>
        <w:t xml:space="preserve"> (далее – МБУ «СК «Металлург») и муниципального бюджетного учреждения «Спортивный комплекс </w:t>
      </w:r>
      <w:r>
        <w:rPr>
          <w:bCs/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Дельфин»</w:t>
      </w:r>
      <w:r>
        <w:rPr>
          <w:bCs/>
          <w:sz w:val="24"/>
          <w:szCs w:val="24"/>
        </w:rPr>
        <w:t xml:space="preserve"> (ИНН 5109001474)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(далее </w:t>
      </w:r>
      <w:r>
        <w:rPr>
          <w:bCs/>
          <w:sz w:val="24"/>
          <w:szCs w:val="24"/>
        </w:rPr>
        <w:t xml:space="preserve">–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МБУ «СК «Дельфин»</w:t>
      </w:r>
      <w:r>
        <w:rPr>
          <w:bCs/>
          <w:sz w:val="24"/>
          <w:szCs w:val="24"/>
        </w:rPr>
        <w:t xml:space="preserve">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Установить: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2.1. </w:t>
      </w:r>
      <w:r>
        <w:rPr>
          <w:bCs/>
          <w:sz w:val="24"/>
          <w:szCs w:val="24"/>
        </w:rPr>
        <w:t xml:space="preserve">МБУДО «ДЮСШ»</w:t>
      </w:r>
      <w:r>
        <w:rPr>
          <w:bCs/>
          <w:sz w:val="24"/>
          <w:szCs w:val="24"/>
        </w:rPr>
        <w:t xml:space="preserve"> является правопреемником прав и обязанностей </w:t>
      </w:r>
      <w:r>
        <w:rPr>
          <w:bCs/>
          <w:sz w:val="24"/>
          <w:szCs w:val="24"/>
        </w:rPr>
        <w:t xml:space="preserve">МБУ </w:t>
        <w:br/>
        <w:t xml:space="preserve">«СК «Металлург» и МБУ «СК «Дельфин»</w:t>
      </w:r>
      <w:r>
        <w:rPr>
          <w:bCs/>
          <w:sz w:val="24"/>
          <w:szCs w:val="24"/>
        </w:rPr>
        <w:t xml:space="preserve"> в соответствии с передаточным актом, с сохранением основны</w:t>
      </w:r>
      <w:r>
        <w:rPr>
          <w:bCs/>
          <w:sz w:val="24"/>
          <w:szCs w:val="24"/>
        </w:rPr>
        <w:t xml:space="preserve">х видов деятельности учреждения;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2.2. </w:t>
      </w:r>
      <w:r>
        <w:rPr>
          <w:bCs/>
          <w:sz w:val="24"/>
          <w:szCs w:val="24"/>
        </w:rPr>
        <w:t xml:space="preserve">наименование юридического лица после завершения процедуры реорганизации - муниципальное бюджетное учреждение дополнительного образования «Дет</w:t>
      </w:r>
      <w:r>
        <w:rPr>
          <w:bCs/>
          <w:sz w:val="24"/>
          <w:szCs w:val="24"/>
        </w:rPr>
        <w:t xml:space="preserve">ско-юношеская спортивная школа»;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ункции и полномочия учредителя реорганизованного юридического лица осуществляет администрация Печенгского муниципального округа Мурманской области, в лице отдела культуры, спорта и молодежной политики администрации Печенгского муниципал</w:t>
      </w:r>
      <w:r>
        <w:rPr>
          <w:bCs/>
          <w:sz w:val="24"/>
          <w:szCs w:val="24"/>
        </w:rPr>
        <w:t xml:space="preserve">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Уполномочить директора МБУДО «ДЮСШ» </w:t>
      </w:r>
      <w:r>
        <w:rPr>
          <w:bCs/>
          <w:sz w:val="24"/>
          <w:szCs w:val="24"/>
        </w:rPr>
        <w:t xml:space="preserve">Кравцеву</w:t>
      </w:r>
      <w:r>
        <w:rPr>
          <w:bCs/>
          <w:sz w:val="24"/>
          <w:szCs w:val="24"/>
        </w:rPr>
        <w:t xml:space="preserve"> Александру Александровну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.2. направить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</w:t>
      </w:r>
      <w:r>
        <w:rPr>
          <w:bCs/>
          <w:sz w:val="24"/>
          <w:szCs w:val="24"/>
        </w:rPr>
        <w:t xml:space="preserve">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</w:t>
      </w:r>
      <w:r>
        <w:rPr>
          <w:bCs/>
          <w:sz w:val="24"/>
          <w:szCs w:val="24"/>
        </w:rPr>
        <w:t xml:space="preserve">после внесения в ЕГРЮЛ соответству</w:t>
      </w:r>
      <w:r>
        <w:rPr>
          <w:bCs/>
          <w:sz w:val="24"/>
          <w:szCs w:val="24"/>
        </w:rPr>
        <w:t xml:space="preserve">ющей информации о реорганизации, обратиться в региональное представительство журнала «</w:t>
      </w:r>
      <w:r>
        <w:rPr>
          <w:bCs/>
          <w:sz w:val="24"/>
          <w:szCs w:val="24"/>
        </w:rPr>
        <w:t xml:space="preserve">Вестник государственной регистрации</w:t>
      </w:r>
      <w:r>
        <w:rPr>
          <w:bCs/>
          <w:sz w:val="24"/>
          <w:szCs w:val="24"/>
        </w:rPr>
        <w:t xml:space="preserve">» (ООО «ИКЦ «Правовед», </w:t>
      </w:r>
      <w:r>
        <w:rPr>
          <w:bCs/>
          <w:sz w:val="24"/>
          <w:szCs w:val="24"/>
        </w:rPr>
        <w:t xml:space="preserve">г. Мурманск) с заявкой об опубликовании</w:t>
      </w:r>
      <w:r>
        <w:rPr>
          <w:bCs/>
          <w:sz w:val="24"/>
          <w:szCs w:val="24"/>
        </w:rPr>
        <w:t xml:space="preserve"> в средствах массовой информации </w:t>
      </w:r>
      <w:r>
        <w:rPr>
          <w:bCs/>
          <w:sz w:val="24"/>
          <w:szCs w:val="24"/>
        </w:rPr>
        <w:t xml:space="preserve">сообщения о реорганизации МБУ ДО «ДЮСШ» в форме присоединения к нему МБУ «СК «Металлург» и МБУ «СК Дельфин» о порядке и сроке заяв</w:t>
      </w:r>
      <w:r>
        <w:rPr>
          <w:bCs/>
          <w:sz w:val="24"/>
          <w:szCs w:val="24"/>
        </w:rPr>
        <w:t xml:space="preserve">ления требований его кредиторам</w:t>
      </w:r>
      <w:r>
        <w:rPr>
          <w:bCs/>
          <w:sz w:val="24"/>
          <w:szCs w:val="24"/>
        </w:rPr>
        <w:t xml:space="preserve">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.1. </w:t>
      </w:r>
      <w:r>
        <w:rPr>
          <w:bCs/>
          <w:sz w:val="24"/>
          <w:szCs w:val="24"/>
        </w:rPr>
        <w:t xml:space="preserve">состав комиссии по реорганизации </w:t>
      </w:r>
      <w:r>
        <w:rPr>
          <w:bCs/>
          <w:sz w:val="24"/>
          <w:szCs w:val="24"/>
        </w:rPr>
        <w:t xml:space="preserve">МБУДО «ДЮСШ»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МБУ «СК «Металлург»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 МБУ «СК «Дельфин» </w:t>
      </w:r>
      <w:r>
        <w:rPr>
          <w:bCs/>
          <w:sz w:val="24"/>
          <w:szCs w:val="24"/>
        </w:rPr>
        <w:t xml:space="preserve">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.2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план мероприятий по осуществлению реорганизации </w:t>
      </w:r>
      <w:r>
        <w:rPr>
          <w:bCs/>
          <w:sz w:val="24"/>
          <w:szCs w:val="24"/>
        </w:rPr>
        <w:t xml:space="preserve">МБУДО «ДЮСШ»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МБУ «СК «Металлург» и МБУ «СК «Дельфин»</w:t>
      </w:r>
      <w:r>
        <w:rPr>
          <w:bCs/>
          <w:sz w:val="24"/>
          <w:szCs w:val="24"/>
        </w:rPr>
        <w:t xml:space="preserve">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 Настоящее постановление вступает в силу со дня его подписания и подлежит размещению на официальном сайте Печенгс</w:t>
      </w:r>
      <w:r>
        <w:rPr>
          <w:bCs/>
          <w:sz w:val="24"/>
          <w:szCs w:val="24"/>
        </w:rPr>
        <w:t xml:space="preserve">кого муниципального округа</w:t>
      </w:r>
      <w:r>
        <w:rPr>
          <w:bCs/>
          <w:sz w:val="24"/>
          <w:szCs w:val="24"/>
        </w:rPr>
        <w:t xml:space="preserve">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</w:t>
      </w:r>
      <w:r>
        <w:rPr>
          <w:sz w:val="24"/>
          <w:szCs w:val="24"/>
        </w:rPr>
        <w:t xml:space="preserve">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Большакова О.В., 5-27-25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09.12.2024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1971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</w:r>
      <w:bookmarkStart w:id="0" w:name="P36"/>
      <w:r>
        <w:rPr>
          <w:sz w:val="24"/>
          <w:szCs w:val="24"/>
        </w:rPr>
      </w:r>
      <w:bookmarkEnd w:id="0"/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bCs/>
          <w:sz w:val="24"/>
          <w:szCs w:val="24"/>
        </w:rPr>
        <w:t xml:space="preserve">МБУДО «ДЮСШ» в форме присоединения 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 нему МБУ «СК «Металлург» и МБУ «СК «Дельфин»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</w:t>
            </w:r>
            <w:r>
              <w:rPr>
                <w:sz w:val="24"/>
                <w:szCs w:val="24"/>
              </w:rPr>
              <w:t xml:space="preserve"> Главы </w:t>
            </w:r>
            <w:r>
              <w:rPr>
                <w:sz w:val="24"/>
                <w:szCs w:val="24"/>
              </w:rPr>
              <w:t xml:space="preserve">Печенгского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</w:t>
            </w:r>
            <w:r>
              <w:rPr>
                <w:sz w:val="24"/>
                <w:szCs w:val="24"/>
              </w:rPr>
              <w:t xml:space="preserve">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</w:t>
            </w:r>
            <w:r>
              <w:rPr>
                <w:sz w:val="24"/>
                <w:szCs w:val="24"/>
              </w:rPr>
              <w:t xml:space="preserve">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Большакова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Никитина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культуры, спорта и молодежной политики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начальника отдела образования администрации  Печенгского муниципального округа;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Жуков Р.А.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 «СК «Металлург»;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Коршун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директор МБУ «СК «Дельфин»;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Кравцева</w:t>
            </w:r>
            <w:r>
              <w:rPr>
                <w:sz w:val="24"/>
                <w:szCs w:val="24"/>
              </w:rPr>
              <w:t xml:space="preserve"> А.А.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МБУДО «ДЮСШ»;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Кухоцкая</w:t>
            </w:r>
            <w:r>
              <w:rPr>
                <w:sz w:val="24"/>
                <w:szCs w:val="24"/>
              </w:rPr>
              <w:t xml:space="preserve">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культуры, спорта и молодежной политики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службы и кадров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аведующий сектором правовой работы юридического отдела администрации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5528" w:right="0" w:firstLine="0"/>
        <w:jc w:val="both"/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от 09.12.2024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1971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реорганизации МБУДО «ДЮСШ» в форме присоединения к нему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МБУ «СК «Металлург» и МБУ «СК «Дельфин»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78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7"/>
        <w:gridCol w:w="4727"/>
        <w:gridCol w:w="2253"/>
        <w:gridCol w:w="2235"/>
      </w:tblGrid>
      <w:tr>
        <w:tblPrEx/>
        <w:trPr/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Наименования мероприятия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Ориентировочные сроки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исполнители*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постановления администра</w:t>
            </w:r>
            <w:r>
              <w:rPr>
                <w:sz w:val="20"/>
                <w:szCs w:val="20"/>
              </w:rPr>
              <w:t xml:space="preserve">ции Печенгского муниципального </w:t>
            </w:r>
            <w:r>
              <w:rPr>
                <w:sz w:val="20"/>
                <w:szCs w:val="20"/>
              </w:rPr>
              <w:t xml:space="preserve">округа о создании комиссии по оценке последствий принятия решения о реорганизации МБУ ДО «ДЮСШ» в форме присоединения к нему МБУ «СК «Металлург» и МБУ «СК 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15.11.2024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заключения комиссии относительно оценки последствий принятия решения о реорганизации МБУ ДО «ДЮСШ» в форме присоединения к нему МБУ «СК «Металлург» и МБУ «СК Дельфин» в профильные министерства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  <w:t xml:space="preserve">.1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постановления администра</w:t>
            </w:r>
            <w:r>
              <w:rPr>
                <w:sz w:val="20"/>
                <w:szCs w:val="20"/>
              </w:rPr>
              <w:t xml:space="preserve">ции Печенгского муниципального </w:t>
            </w:r>
            <w:r>
              <w:rPr>
                <w:sz w:val="20"/>
                <w:szCs w:val="20"/>
              </w:rPr>
              <w:t xml:space="preserve">округа о реорганизации МБУ ДО «ДЮСШ» в форме присоединения к нему МБУ «СК «Металлург» и МБУ «СК 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09</w:t>
            </w:r>
            <w:r>
              <w:rPr>
                <w:bCs/>
                <w:sz w:val="20"/>
                <w:szCs w:val="20"/>
              </w:rPr>
              <w:t xml:space="preserve">.1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письменного уведомления о начале процеду</w:t>
            </w:r>
            <w:r>
              <w:rPr>
                <w:sz w:val="20"/>
                <w:szCs w:val="20"/>
              </w:rPr>
              <w:t xml:space="preserve">ры реорганизации МБУ ДО «ДЮСШ»</w:t>
            </w:r>
            <w:r>
              <w:rPr>
                <w:sz w:val="20"/>
                <w:szCs w:val="20"/>
              </w:rPr>
              <w:t xml:space="preserve"> в форме присоединения к нему МБУ «СК </w:t>
            </w:r>
            <w:r>
              <w:rPr>
                <w:sz w:val="20"/>
                <w:szCs w:val="20"/>
              </w:rPr>
              <w:t xml:space="preserve">Дельфин» и МБУ «СК «Металлург» </w:t>
            </w:r>
            <w:r>
              <w:rPr>
                <w:sz w:val="20"/>
                <w:szCs w:val="20"/>
              </w:rPr>
              <w:t xml:space="preserve">по форме Р12003 «Уведомление о начале процедуры реорганизации» с приложением постановления о реорганизации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</w:t>
            </w:r>
            <w:r>
              <w:rPr>
                <w:sz w:val="20"/>
                <w:szCs w:val="20"/>
              </w:rPr>
              <w:t xml:space="preserve"> поступлением выписки из ЕГРЮЛ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Ознакомление руководителей </w:t>
            </w:r>
            <w:r>
              <w:rPr>
                <w:sz w:val="20"/>
                <w:szCs w:val="20"/>
              </w:rPr>
              <w:t xml:space="preserve">МБУ ДО «ДЮСШ», МБУ «СК «Металлург» и МБУ «СК Дельфин»</w:t>
            </w:r>
            <w:r>
              <w:rPr>
                <w:bCs/>
                <w:sz w:val="20"/>
                <w:szCs w:val="20"/>
              </w:rPr>
              <w:t xml:space="preserve"> с постановлением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 рабочего дня со дня принятия постановления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  <w:t xml:space="preserve"> Морозова М.Е.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Ознакомление под подпись работников МБУ ДО «ДЮСШ», МБУ «СК «Металлург» и МБУ «СК Дельфин» с постановлением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 рабочего дня со дня принятия постановления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Издание приказов по МБУ ДО «ДЮСШ», МБУ «СК «Металлург» и МБУ «СК Дельфин»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определяют руководители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учреждений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 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уведомлений</w:t>
            </w:r>
            <w:r>
              <w:rPr>
                <w:bCs/>
                <w:sz w:val="20"/>
                <w:szCs w:val="20"/>
              </w:rPr>
              <w:t xml:space="preserve"> в письменной форме о процедуре</w:t>
            </w:r>
            <w:r>
              <w:rPr>
                <w:sz w:val="20"/>
                <w:szCs w:val="20"/>
              </w:rPr>
              <w:t xml:space="preserve"> реорганизации МБУ ДО «ДЮСШ» в форме присоединения к нему МБУ «СК «Металлург» и МБУ «СК Дельфин» </w:t>
            </w:r>
            <w:r>
              <w:rPr>
                <w:bCs/>
                <w:sz w:val="20"/>
                <w:szCs w:val="20"/>
              </w:rPr>
              <w:t xml:space="preserve">в клиентскую службу СФР в Печенгском районе филиал № 1 </w:t>
            </w:r>
            <w:r>
              <w:rPr>
                <w:bCs/>
                <w:sz w:val="20"/>
                <w:szCs w:val="20"/>
              </w:rPr>
              <w:t xml:space="preserve">Государственного учреждения – Мурманского регионального отделения фонда социального страхования </w:t>
            </w:r>
            <w:r>
              <w:rPr>
                <w:bCs/>
                <w:sz w:val="20"/>
                <w:szCs w:val="20"/>
              </w:rPr>
              <w:t xml:space="preserve">Российской Федерации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  <w:t xml:space="preserve"> Алексеева Ю.В.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</w:t>
            </w:r>
            <w:r>
              <w:rPr>
                <w:bCs/>
                <w:sz w:val="20"/>
                <w:szCs w:val="20"/>
              </w:rPr>
              <w:t xml:space="preserve">ости уведомления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уведомлений в письменной форме о начале реорганизации всем известным кредиторам МБУ «СК Дельфин» и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</w:t>
            </w:r>
            <w:bookmarkStart w:id="1" w:name="_GoBack"/>
            <w:r>
              <w:rPr>
                <w:sz w:val="20"/>
                <w:szCs w:val="20"/>
              </w:rPr>
            </w:r>
            <w:bookmarkEnd w:id="1"/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</w:t>
            </w:r>
            <w:r>
              <w:rPr>
                <w:bCs/>
                <w:sz w:val="20"/>
                <w:szCs w:val="20"/>
              </w:rPr>
              <w:t xml:space="preserve"> 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Опубликование в средствах массовой информации, в которых опубликовываются данные о государственной регистрации </w:t>
            </w:r>
            <w:r>
              <w:rPr>
                <w:bCs/>
                <w:sz w:val="20"/>
                <w:szCs w:val="20"/>
              </w:rPr>
              <w:t xml:space="preserve">юридического лица (Вестник государственной регистрации) после внесения в ЕГРЮЛ соответствующей информации о реорганизации,  сообщения о реорганиз</w:t>
            </w:r>
            <w:r>
              <w:rPr>
                <w:bCs/>
                <w:sz w:val="20"/>
                <w:szCs w:val="20"/>
              </w:rPr>
              <w:t xml:space="preserve">ации МБУ ДО «ДЮСШ» </w:t>
            </w:r>
            <w:r>
              <w:rPr>
                <w:bCs/>
                <w:sz w:val="20"/>
                <w:szCs w:val="20"/>
              </w:rPr>
              <w:t xml:space="preserve">в форме присоединения к нему МБУ «СК Дельфин» и МБУ «СК «Металлург» о порядке и сроке заявления требований его кредиторами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Проведение след</w:t>
            </w:r>
            <w:r>
              <w:rPr>
                <w:bCs/>
                <w:sz w:val="20"/>
                <w:szCs w:val="20"/>
              </w:rPr>
              <w:t xml:space="preserve">ующих процедур с целью публикации</w:t>
            </w:r>
            <w:r>
              <w:rPr>
                <w:bCs/>
                <w:sz w:val="20"/>
                <w:szCs w:val="20"/>
              </w:rPr>
              <w:t xml:space="preserve"> в журнале «Вестник государственной регистрации» уведомления о реорганизации МБУ ДО «ДЮСШ»: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– подготовка пакета электронных документов и направление его в электронной форме</w:t>
            </w:r>
            <w:r>
              <w:rPr>
                <w:bCs/>
                <w:sz w:val="20"/>
                <w:szCs w:val="20"/>
              </w:rPr>
              <w:t xml:space="preserve"> в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региональное представительство журнала «Вестник государственной регистрации» (ООО «ИКЦ «Правовед», г. Мурманск)</w:t>
            </w:r>
            <w:r>
              <w:rPr>
                <w:bCs/>
                <w:sz w:val="20"/>
                <w:szCs w:val="20"/>
              </w:rPr>
              <w:t xml:space="preserve">; 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– получение электронной версии договора и платежных документов из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регионального представительства</w:t>
            </w:r>
            <w:r>
              <w:rPr>
                <w:bCs/>
                <w:sz w:val="20"/>
                <w:szCs w:val="20"/>
              </w:rPr>
              <w:t xml:space="preserve"> журнала «Вестник государственной регистрации» (ОО</w:t>
            </w:r>
            <w:r>
              <w:rPr>
                <w:bCs/>
                <w:sz w:val="20"/>
                <w:szCs w:val="20"/>
              </w:rPr>
              <w:t xml:space="preserve">О «ИКЦ «Правовед», г. Мурманск</w:t>
            </w:r>
            <w:r>
              <w:rPr>
                <w:bCs/>
                <w:sz w:val="20"/>
                <w:szCs w:val="20"/>
              </w:rPr>
              <w:t xml:space="preserve">) </w:t>
            </w:r>
            <w:r>
              <w:rPr>
                <w:bCs/>
                <w:sz w:val="20"/>
                <w:szCs w:val="20"/>
              </w:rPr>
              <w:t xml:space="preserve">и их распечатка;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подписание </w:t>
            </w:r>
            <w:r>
              <w:rPr>
                <w:bCs/>
                <w:sz w:val="20"/>
                <w:szCs w:val="20"/>
              </w:rPr>
              <w:t xml:space="preserve">договора и платежных документов;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оплата счета за публикацию в двух выпусках</w:t>
            </w:r>
            <w:r>
              <w:rPr>
                <w:bCs/>
                <w:sz w:val="20"/>
                <w:szCs w:val="20"/>
              </w:rPr>
              <w:t xml:space="preserve"> с периодичностью в один месяц)</w:t>
            </w:r>
            <w:r>
              <w:rPr>
                <w:bCs/>
                <w:sz w:val="20"/>
                <w:szCs w:val="20"/>
              </w:rPr>
              <w:t xml:space="preserve">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формирование и предст</w:t>
            </w:r>
            <w:r>
              <w:rPr>
                <w:bCs/>
                <w:sz w:val="20"/>
                <w:szCs w:val="20"/>
              </w:rPr>
              <w:t xml:space="preserve">авление пакета документов</w:t>
            </w:r>
            <w:r>
              <w:rPr>
                <w:bCs/>
                <w:sz w:val="20"/>
                <w:szCs w:val="20"/>
              </w:rPr>
              <w:t xml:space="preserve"> в региональное представительство журнала «</w:t>
            </w:r>
            <w:r>
              <w:rPr>
                <w:bCs/>
                <w:sz w:val="20"/>
                <w:szCs w:val="20"/>
              </w:rPr>
              <w:t xml:space="preserve">Вестник государственной регистрации</w:t>
            </w:r>
            <w:r>
              <w:rPr>
                <w:bCs/>
                <w:sz w:val="20"/>
                <w:szCs w:val="20"/>
              </w:rPr>
              <w:t xml:space="preserve">» (ООО «ИКЦ «Правовед», </w:t>
            </w:r>
            <w:r>
              <w:rPr>
                <w:bCs/>
                <w:sz w:val="20"/>
                <w:szCs w:val="20"/>
              </w:rPr>
              <w:t xml:space="preserve">г. Мурманск</w:t>
            </w:r>
            <w:r>
              <w:rPr>
                <w:bCs/>
                <w:sz w:val="20"/>
                <w:szCs w:val="20"/>
              </w:rPr>
              <w:t xml:space="preserve">) для публикации уведомления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Разработка и согласование с отделом культуры, спорта и молодежной политики нового штатного расписания МБУ ДО «ДЮСШ» с учетом присоединения к нему МБУ «СК «Металлург» и МБУ «СК Дельфин»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 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Уведомить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кадровый центр ГОБУ Центр занятости населения Мурманской области</w:t>
            </w:r>
            <w:r>
              <w:rPr>
                <w:sz w:val="20"/>
                <w:szCs w:val="20"/>
              </w:rPr>
              <w:t xml:space="preserve"> о реорганизации МБУ ДО «ДЮСШ»</w:t>
            </w:r>
            <w:r>
              <w:rPr>
                <w:sz w:val="20"/>
                <w:szCs w:val="20"/>
              </w:rPr>
              <w:t xml:space="preserve"> в форме </w:t>
            </w:r>
            <w:r>
              <w:rPr>
                <w:sz w:val="20"/>
                <w:szCs w:val="20"/>
              </w:rPr>
              <w:t xml:space="preserve">присоединения к нему МБУ «СК Дельфин» и МБУ «СК «Металлург»,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Уведомление в письменной форме работников МБУ ДО «ДЮСШ», МБУ «СК Дельфин», МБУ «СК «Металлург»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 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проекта нового Устава МБУ ДО «ДЮСШ» и постановления об утвержд</w:t>
            </w:r>
            <w:r>
              <w:rPr>
                <w:sz w:val="20"/>
                <w:szCs w:val="20"/>
              </w:rPr>
              <w:t xml:space="preserve">ении Устава (при необходимости)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21.02.2025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 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инвентаризации (имущества, обязательств, всех видов расчетов) МБУ «СК Дельфин», МБУ «СК «Металлург» для последующего составления передаточного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01.04.2025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Коршун А.В.</w:t>
            </w:r>
            <w:r>
              <w:rPr>
                <w:sz w:val="20"/>
                <w:szCs w:val="20"/>
              </w:rPr>
              <w:br/>
              <w:t xml:space="preserve">Жуков Р.А.,</w:t>
            </w:r>
            <w:r>
              <w:rPr>
                <w:sz w:val="20"/>
                <w:szCs w:val="20"/>
              </w:rPr>
              <w:br/>
              <w:t xml:space="preserve">Алексеева Ю.В.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Лаврущик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С.С.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Сост</w:t>
            </w:r>
            <w:r>
              <w:rPr>
                <w:sz w:val="20"/>
                <w:szCs w:val="20"/>
              </w:rPr>
              <w:t xml:space="preserve">авление и утверждение передаточного акта с расшифровкой кредиторской и дебиторской задолженности, всех активов и пассивов, числящихся на балансе МБУ «СК Дельфин» и МБУ «СК «Металлург» с указанием наименования кредиторов и дебиторов, суммы, даты возникновен</w:t>
            </w:r>
            <w:r>
              <w:rPr>
                <w:sz w:val="20"/>
                <w:szCs w:val="20"/>
              </w:rPr>
              <w:t xml:space="preserve">ия задолженности, срока платежа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20.04.2025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Коршун А.В.</w:t>
            </w:r>
            <w:r>
              <w:rPr>
                <w:sz w:val="20"/>
                <w:szCs w:val="20"/>
              </w:rPr>
              <w:br/>
              <w:t xml:space="preserve">Жуков Р.А.</w:t>
            </w:r>
            <w:r>
              <w:rPr>
                <w:sz w:val="20"/>
                <w:szCs w:val="20"/>
              </w:rPr>
              <w:br/>
              <w:t xml:space="preserve">Алексеева Ю.В.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Лаврущик</w:t>
            </w:r>
            <w:r>
              <w:rPr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</w:t>
            </w:r>
            <w:r>
              <w:rPr>
                <w:sz w:val="20"/>
                <w:szCs w:val="20"/>
              </w:rPr>
              <w:t xml:space="preserve">аправление в К</w:t>
            </w:r>
            <w:r>
              <w:rPr>
                <w:sz w:val="20"/>
                <w:szCs w:val="20"/>
              </w:rPr>
              <w:t xml:space="preserve">омитет по управлению имуществом </w:t>
            </w:r>
            <w:r>
              <w:rPr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sz w:val="20"/>
                <w:szCs w:val="20"/>
              </w:rPr>
              <w:t xml:space="preserve"> ходатайства об изъятии из оперативного управления МБУ «СК Дельфин», МБУ «СК «Металлург» имущества с приложение перечней движимого и недвижимого имущества с 01.06.2025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</w:t>
            </w:r>
            <w:r>
              <w:rPr>
                <w:sz w:val="20"/>
                <w:szCs w:val="20"/>
              </w:rPr>
              <w:t xml:space="preserve">аправление в К</w:t>
            </w:r>
            <w:r>
              <w:rPr>
                <w:sz w:val="20"/>
                <w:szCs w:val="20"/>
              </w:rPr>
              <w:t xml:space="preserve">омитет по управлению имуществом администрации</w:t>
            </w:r>
            <w:r>
              <w:rPr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sz w:val="20"/>
                <w:szCs w:val="20"/>
              </w:rPr>
              <w:t xml:space="preserve"> ходатайства о закреплении за МБУ ДО «ДЮСШ» на праве оперативного управления имущества МБУ «СК Дельфин», МБУ «СК «Металлург» с приложением перечней движимого и недвижимого имущества с 01.06.2025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</w:t>
            </w:r>
            <w:r>
              <w:rPr>
                <w:sz w:val="20"/>
                <w:szCs w:val="20"/>
              </w:rPr>
              <w:t xml:space="preserve"> поступлением выписки из ЕГРЮЛ о прекращении деятельности МБУ </w:t>
            </w:r>
            <w:r>
              <w:rPr>
                <w:sz w:val="20"/>
                <w:szCs w:val="20"/>
              </w:rPr>
              <w:t xml:space="preserve">«СК «Металлург» и 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определяет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УФНС по Мурманской области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дел постоянного хранения и по личному составу (трудовые книжки, личные дела работников, карточки учета формы Т-2, трудовые договоры и т.п.) МБУ «СК Дельфин», МБУ «СК «Металлург» для передачи в МБУ ДО «ДЮСШ»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 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проекта постановления администрации Печенгского муниципального округа о передаче имущества в МБУ ДО «ДЮСШ»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Оформление МБУ «СК Дельфин», МБУ «СК «Металлург» актов формы ОС-1 по передаче имущества в МБУ ДО «ДЮСШ»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Передача дел постоянного хранения и по личному составу МБУ «СК Дельфин», МБУ «СК «Металлург» по описи в МБУ ДО «ДЮСШ»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 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Внесение соответствующих записей в трудовые книжки работников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 </w:t>
            </w:r>
            <w:r>
              <w:rPr>
                <w:bCs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Закрепление за МБУ ДО «ДЮСШ» имущества на праве оперативного управления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</w:t>
            </w:r>
            <w:r>
              <w:rPr>
                <w:sz w:val="20"/>
                <w:szCs w:val="20"/>
              </w:rPr>
              <w:t xml:space="preserve">инятие на баланс МБУ ДО «ДЮСШ» </w:t>
            </w:r>
            <w:r>
              <w:rPr>
                <w:sz w:val="20"/>
                <w:szCs w:val="20"/>
              </w:rPr>
              <w:t xml:space="preserve">на основании передаточного акта всех активов и пассивов МБУ «СК Дельфин», МБУ «СК «Металлург», документов управленческих, финансово-хозяйственных, по личному составу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 Алексеева Ю.В.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 по переводу</w:t>
            </w:r>
            <w:r>
              <w:rPr>
                <w:sz w:val="20"/>
                <w:szCs w:val="20"/>
              </w:rPr>
              <w:t xml:space="preserve"> воспитанников в МБУ ДО «ДЮСШ» </w:t>
            </w:r>
            <w:r>
              <w:rPr>
                <w:sz w:val="20"/>
                <w:szCs w:val="20"/>
              </w:rPr>
              <w:t xml:space="preserve">с согласия родителей (законных представителей) учащихся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 </w:t>
            </w:r>
            <w:r>
              <w:rPr>
                <w:bCs/>
                <w:sz w:val="20"/>
                <w:szCs w:val="20"/>
              </w:rPr>
              <w:t xml:space="preserve">Коршун А.В.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Уведомление лицензирующего органа о прекращении деятельности МБУ «СК Дельфин» и МБУ «СК «Металлург» для прекращения лицензии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заявления по форме Р13014 «Заявле</w:t>
            </w:r>
            <w:r>
              <w:rPr>
                <w:sz w:val="20"/>
                <w:szCs w:val="20"/>
              </w:rPr>
              <w:t xml:space="preserve">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МБУ ДО «ДЮСШ»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Осуществления действий по прекращению права оперативного управления «СК Дельфин» и МБУ «СК «Металлург» на нежилые помещения в Управление </w:t>
            </w:r>
            <w:r>
              <w:rPr>
                <w:sz w:val="20"/>
                <w:szCs w:val="20"/>
              </w:rPr>
              <w:t xml:space="preserve">Росреестра</w:t>
            </w:r>
            <w:r>
              <w:rPr>
                <w:sz w:val="20"/>
                <w:szCs w:val="20"/>
              </w:rPr>
              <w:t xml:space="preserve"> по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МБУ ДО «ДЮСШ» регистрации права на недвижимое имущество в Управление </w:t>
            </w:r>
            <w:r>
              <w:rPr>
                <w:sz w:val="20"/>
                <w:szCs w:val="20"/>
              </w:rPr>
              <w:t xml:space="preserve">Росреестра</w:t>
            </w:r>
            <w:r>
              <w:rPr>
                <w:sz w:val="20"/>
                <w:szCs w:val="20"/>
              </w:rPr>
              <w:t xml:space="preserve"> по Мурманской области после подписания передаточного акта и дополнительного соглашения к договору о закреплении имущества в оперативное управление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Переоформление лицензии на ведение образовательной </w:t>
            </w:r>
            <w:r>
              <w:rPr>
                <w:sz w:val="20"/>
                <w:szCs w:val="20"/>
              </w:rPr>
              <w:t xml:space="preserve">деятельности</w:t>
            </w:r>
            <w:r>
              <w:rPr>
                <w:sz w:val="20"/>
                <w:szCs w:val="20"/>
              </w:rPr>
              <w:t xml:space="preserve"> в том числе в части дополнения места осуществления образовательной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Жуков Р.А.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</w:tbl>
    <w:p>
      <w:pPr>
        <w:ind w:firstLine="709"/>
        <w:jc w:val="both"/>
        <w:rPr>
          <w:bCs/>
          <w:i/>
          <w:sz w:val="24"/>
          <w:szCs w:val="24"/>
        </w:rPr>
      </w:pPr>
      <w:r>
        <w:rPr>
          <w:i/>
          <w:sz w:val="24"/>
          <w:szCs w:val="24"/>
          <w:highlight w:val="none"/>
        </w:rPr>
      </w:r>
      <w:r>
        <w:rPr>
          <w:i/>
          <w:sz w:val="24"/>
          <w:szCs w:val="24"/>
          <w:highlight w:val="none"/>
        </w:rPr>
      </w:r>
      <w:r>
        <w:rPr>
          <w:bCs/>
          <w:i/>
          <w:sz w:val="24"/>
          <w:szCs w:val="24"/>
        </w:rPr>
      </w:r>
    </w:p>
    <w:p>
      <w:pPr>
        <w:ind w:firstLine="709"/>
        <w:jc w:val="both"/>
        <w:rPr>
          <w:bCs/>
          <w:i/>
          <w:sz w:val="20"/>
          <w:szCs w:val="20"/>
          <w:highlight w:val="none"/>
        </w:rPr>
      </w:pPr>
      <w:r>
        <w:rPr>
          <w:i/>
          <w:sz w:val="20"/>
          <w:szCs w:val="20"/>
        </w:rPr>
        <w:t xml:space="preserve">*В </w:t>
      </w:r>
      <w:r>
        <w:rPr>
          <w:i/>
          <w:sz w:val="20"/>
          <w:szCs w:val="20"/>
        </w:rPr>
        <w:t xml:space="preserve">случае отсутствия ответственного лица (болезнь, командировка, отпуск, прочее) в реализации плана участвует лицо, исполняющее его обязанности по основной должности.</w:t>
      </w:r>
      <w:r>
        <w:rPr>
          <w:bCs/>
          <w:i/>
          <w:sz w:val="20"/>
          <w:szCs w:val="20"/>
          <w:highlight w:val="none"/>
        </w:rPr>
      </w:r>
      <w:r>
        <w:rPr>
          <w:bCs/>
          <w:i/>
          <w:sz w:val="20"/>
          <w:szCs w:val="20"/>
          <w:highlight w:val="none"/>
        </w:rPr>
      </w:r>
    </w:p>
    <w:p>
      <w:pPr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708"/>
    <w:link w:val="700"/>
    <w:uiPriority w:val="9"/>
    <w:rPr>
      <w:rFonts w:ascii="Arial" w:hAnsi="Arial" w:eastAsia="Arial" w:cs="Arial"/>
      <w:sz w:val="34"/>
    </w:rPr>
  </w:style>
  <w:style w:type="character" w:styleId="664">
    <w:name w:val="Heading 3 Char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665">
    <w:name w:val="Heading 4 Char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666">
    <w:name w:val="Heading 5 Char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708"/>
    <w:link w:val="722"/>
    <w:uiPriority w:val="10"/>
    <w:rPr>
      <w:sz w:val="48"/>
      <w:szCs w:val="48"/>
    </w:rPr>
  </w:style>
  <w:style w:type="character" w:styleId="672">
    <w:name w:val="Subtitle Char"/>
    <w:basedOn w:val="708"/>
    <w:link w:val="724"/>
    <w:uiPriority w:val="11"/>
    <w:rPr>
      <w:sz w:val="24"/>
      <w:szCs w:val="24"/>
    </w:rPr>
  </w:style>
  <w:style w:type="character" w:styleId="673">
    <w:name w:val="Quote Char"/>
    <w:link w:val="726"/>
    <w:uiPriority w:val="29"/>
    <w:rPr>
      <w:i/>
    </w:rPr>
  </w:style>
  <w:style w:type="character" w:styleId="674">
    <w:name w:val="Intense Quote Char"/>
    <w:link w:val="728"/>
    <w:uiPriority w:val="30"/>
    <w:rPr>
      <w:i/>
    </w:rPr>
  </w:style>
  <w:style w:type="character" w:styleId="675">
    <w:name w:val="Header Char"/>
    <w:basedOn w:val="708"/>
    <w:link w:val="730"/>
    <w:uiPriority w:val="99"/>
  </w:style>
  <w:style w:type="character" w:styleId="676">
    <w:name w:val="Caption Char"/>
    <w:basedOn w:val="734"/>
    <w:link w:val="732"/>
    <w:uiPriority w:val="99"/>
  </w:style>
  <w:style w:type="table" w:styleId="677">
    <w:name w:val="Plain Table 1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6">
    <w:name w:val="Footnote Text Char"/>
    <w:link w:val="863"/>
    <w:uiPriority w:val="99"/>
    <w:rPr>
      <w:sz w:val="18"/>
    </w:rPr>
  </w:style>
  <w:style w:type="character" w:styleId="697">
    <w:name w:val="Endnote Text Char"/>
    <w:link w:val="866"/>
    <w:uiPriority w:val="99"/>
    <w:rPr>
      <w:sz w:val="20"/>
    </w:rPr>
  </w:style>
  <w:style w:type="paragraph" w:styleId="698" w:default="1">
    <w:name w:val="Normal"/>
  </w:style>
  <w:style w:type="paragraph" w:styleId="699">
    <w:name w:val="Heading 1"/>
    <w:basedOn w:val="698"/>
    <w:next w:val="698"/>
    <w:link w:val="711"/>
    <w:qFormat/>
    <w:pPr>
      <w:jc w:val="center"/>
      <w:keepNext/>
      <w:outlineLvl w:val="0"/>
    </w:pPr>
    <w:rPr>
      <w:sz w:val="24"/>
    </w:rPr>
  </w:style>
  <w:style w:type="paragraph" w:styleId="700">
    <w:name w:val="Heading 2"/>
    <w:basedOn w:val="698"/>
    <w:next w:val="698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Заголовок 1 Знак"/>
    <w:link w:val="699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700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701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98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98"/>
    <w:next w:val="698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98"/>
    <w:next w:val="698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98"/>
    <w:next w:val="698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8"/>
    <w:next w:val="698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98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98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98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98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98"/>
    <w:next w:val="698"/>
    <w:uiPriority w:val="39"/>
    <w:unhideWhenUsed/>
    <w:pPr>
      <w:spacing w:after="57"/>
    </w:pPr>
  </w:style>
  <w:style w:type="paragraph" w:styleId="870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71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72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73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74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75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76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77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98"/>
    <w:next w:val="698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98"/>
    <w:pPr>
      <w:jc w:val="both"/>
    </w:pPr>
    <w:rPr>
      <w:sz w:val="24"/>
      <w:szCs w:val="24"/>
    </w:rPr>
  </w:style>
  <w:style w:type="paragraph" w:styleId="882">
    <w:name w:val="Body Text Indent"/>
    <w:basedOn w:val="698"/>
    <w:pPr>
      <w:ind w:left="283"/>
      <w:spacing w:after="120"/>
    </w:pPr>
  </w:style>
  <w:style w:type="paragraph" w:styleId="883">
    <w:name w:val="Body Text 2"/>
    <w:basedOn w:val="69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98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9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98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211</cp:revision>
  <dcterms:created xsi:type="dcterms:W3CDTF">2017-06-06T09:19:00Z</dcterms:created>
  <dcterms:modified xsi:type="dcterms:W3CDTF">2024-12-13T11:58:40Z</dcterms:modified>
  <cp:version>917504</cp:version>
</cp:coreProperties>
</file>