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9600" cy="753745"/>
                <wp:effectExtent l="0" t="0" r="0" b="0"/>
                <wp:docPr id="1" name="_x0000_i102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00pt;height:59.35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</w:t>
      </w:r>
      <w:r>
        <w:rPr>
          <w:b/>
          <w:bCs/>
          <w:sz w:val="24"/>
          <w:szCs w:val="24"/>
        </w:rPr>
        <w:t xml:space="preserve">т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09</w:t>
      </w:r>
      <w:r>
        <w:rPr>
          <w:b/>
          <w:bCs/>
          <w:sz w:val="24"/>
          <w:szCs w:val="24"/>
        </w:rPr>
        <w:t xml:space="preserve">.1</w:t>
      </w:r>
      <w:r>
        <w:rPr>
          <w:b/>
          <w:bCs/>
          <w:sz w:val="24"/>
          <w:szCs w:val="24"/>
        </w:rPr>
        <w:t xml:space="preserve">2</w:t>
      </w:r>
      <w:r>
        <w:rPr>
          <w:b/>
          <w:bCs/>
          <w:sz w:val="24"/>
          <w:szCs w:val="24"/>
        </w:rPr>
        <w:t xml:space="preserve">.2024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№ 1972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</w:t>
      </w:r>
      <w:r>
        <w:rPr>
          <w:b/>
          <w:bCs/>
          <w:sz w:val="24"/>
          <w:szCs w:val="24"/>
        </w:rPr>
        <w:t xml:space="preserve">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реорганизации </w:t>
      </w:r>
      <w:r>
        <w:rPr>
          <w:b/>
          <w:bCs/>
          <w:iCs/>
          <w:sz w:val="20"/>
          <w:szCs w:val="20"/>
        </w:rPr>
        <w:t xml:space="preserve">муниципального бюджетного учреждения культуры «Дворец культуры «Октябрь»</w:t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 в форме присоединения к нему муниципального бюджетного учреждения культуры </w:t>
      </w:r>
      <w:r>
        <w:rPr>
          <w:b/>
          <w:bCs/>
          <w:iCs/>
          <w:sz w:val="20"/>
          <w:szCs w:val="20"/>
        </w:rPr>
        <w:t xml:space="preserve">«Дворец культуры «Восход» и муниципального бюджетного учреждения «Культурно –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>
        <w:rPr>
          <w:b/>
          <w:bCs/>
          <w:iCs/>
          <w:sz w:val="20"/>
          <w:szCs w:val="20"/>
        </w:rPr>
        <w:t xml:space="preserve">досуговый центр «Платформа»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Гражданским кодексом Российской Федерации, </w:t>
      </w:r>
      <w:r>
        <w:rPr>
          <w:sz w:val="24"/>
          <w:szCs w:val="24"/>
        </w:rPr>
        <w:t xml:space="preserve">Федеральным законом от 06.10.2003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131-ФЗ «Об общих принципах организации местного самоуправления в Российской Федерации», Федеральным законом от 12.01.1996 № 7-ФЗ «О некоммерческих организациях», Фе</w:t>
      </w:r>
      <w:r>
        <w:rPr>
          <w:sz w:val="24"/>
          <w:szCs w:val="24"/>
        </w:rPr>
        <w:t xml:space="preserve">деральным законом от 08.08.2001 </w:t>
      </w:r>
      <w:r>
        <w:rPr>
          <w:sz w:val="24"/>
          <w:szCs w:val="24"/>
        </w:rPr>
        <w:t xml:space="preserve">№ 129-ФЗ </w:t>
        <w:br/>
        <w:t xml:space="preserve">«О государственной регистрации юридических лиц и индивидуальных предпринимателей», </w:t>
      </w:r>
      <w:r>
        <w:rPr>
          <w:sz w:val="24"/>
          <w:szCs w:val="24"/>
        </w:rPr>
        <w:t xml:space="preserve">Законом Российской Федерации от 09 октября 1992 года № 2612-1 «Основы законодательства Российской Федерации о культуре»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Уставом Печенгского муниципального округа Мурманской</w:t>
      </w:r>
      <w:r>
        <w:rPr>
          <w:sz w:val="24"/>
          <w:szCs w:val="24"/>
        </w:rPr>
        <w:t xml:space="preserve"> области,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1.Реорганизовать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муниципального бюджетного учреждения культуры «Дворец культуры «Октябрь»</w:t>
      </w:r>
      <w:r>
        <w:rPr>
          <w:bCs/>
          <w:sz w:val="24"/>
          <w:szCs w:val="24"/>
        </w:rPr>
        <w:t xml:space="preserve"> (ИНН </w:t>
      </w:r>
      <w:r>
        <w:rPr>
          <w:bCs/>
          <w:sz w:val="24"/>
          <w:szCs w:val="24"/>
        </w:rPr>
        <w:t xml:space="preserve">5109001354</w:t>
      </w:r>
      <w:r>
        <w:rPr>
          <w:bCs/>
          <w:sz w:val="24"/>
          <w:szCs w:val="24"/>
        </w:rPr>
        <w:t xml:space="preserve">)</w:t>
      </w:r>
      <w:r>
        <w:rPr>
          <w:bCs/>
          <w:sz w:val="24"/>
          <w:szCs w:val="24"/>
        </w:rPr>
        <w:t xml:space="preserve"> (далее – </w:t>
      </w:r>
      <w:r>
        <w:rPr>
          <w:bCs/>
          <w:sz w:val="24"/>
          <w:szCs w:val="24"/>
        </w:rPr>
        <w:t xml:space="preserve">ДК «Октябрь»</w:t>
      </w:r>
      <w:r>
        <w:rPr>
          <w:bCs/>
          <w:sz w:val="24"/>
          <w:szCs w:val="24"/>
        </w:rPr>
        <w:t xml:space="preserve">) в форме присоединения к нему </w:t>
      </w:r>
      <w:r>
        <w:rPr>
          <w:bCs/>
          <w:sz w:val="24"/>
          <w:szCs w:val="24"/>
        </w:rPr>
        <w:t xml:space="preserve">муниципального бюджетного учреждения культуры </w:t>
      </w:r>
      <w:r>
        <w:rPr>
          <w:bCs/>
          <w:sz w:val="24"/>
          <w:szCs w:val="24"/>
        </w:rPr>
        <w:t xml:space="preserve">«Дворец культуры «Восход»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(ИНН </w:t>
      </w:r>
      <w:r>
        <w:rPr>
          <w:bCs/>
          <w:sz w:val="24"/>
          <w:szCs w:val="24"/>
        </w:rPr>
        <w:t xml:space="preserve">5109001361</w:t>
      </w:r>
      <w:r>
        <w:rPr>
          <w:bCs/>
          <w:sz w:val="24"/>
          <w:szCs w:val="24"/>
        </w:rPr>
        <w:t xml:space="preserve">)</w:t>
      </w:r>
      <w:r>
        <w:rPr>
          <w:bCs/>
          <w:sz w:val="24"/>
          <w:szCs w:val="24"/>
        </w:rPr>
        <w:t xml:space="preserve"> (далее – </w:t>
      </w:r>
      <w:r>
        <w:rPr>
          <w:bCs/>
          <w:sz w:val="24"/>
          <w:szCs w:val="24"/>
        </w:rPr>
        <w:t xml:space="preserve">ДК «Восход»</w:t>
      </w:r>
      <w:r>
        <w:rPr>
          <w:bCs/>
          <w:sz w:val="24"/>
          <w:szCs w:val="24"/>
        </w:rPr>
        <w:t xml:space="preserve">) и </w:t>
      </w:r>
      <w:r>
        <w:rPr>
          <w:bCs/>
          <w:sz w:val="24"/>
          <w:szCs w:val="24"/>
        </w:rPr>
        <w:t xml:space="preserve">муниципального бюджетного учреждения «Культурно – досуговый центр «Платформа»</w:t>
      </w:r>
      <w:r>
        <w:rPr>
          <w:bCs/>
          <w:sz w:val="24"/>
          <w:szCs w:val="24"/>
        </w:rPr>
        <w:t xml:space="preserve"> (ИНН </w:t>
      </w:r>
      <w:r>
        <w:rPr>
          <w:bCs/>
          <w:sz w:val="24"/>
          <w:szCs w:val="24"/>
        </w:rPr>
        <w:t xml:space="preserve">5105010929</w:t>
      </w:r>
      <w:r>
        <w:rPr>
          <w:bCs/>
          <w:sz w:val="24"/>
          <w:szCs w:val="24"/>
        </w:rPr>
        <w:t xml:space="preserve">)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(далее </w:t>
      </w:r>
      <w:r>
        <w:rPr>
          <w:bCs/>
          <w:sz w:val="24"/>
          <w:szCs w:val="24"/>
        </w:rPr>
        <w:t xml:space="preserve">–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КДЦ «Платформа»</w:t>
      </w:r>
      <w:r>
        <w:rPr>
          <w:bCs/>
          <w:sz w:val="24"/>
          <w:szCs w:val="24"/>
        </w:rPr>
        <w:t xml:space="preserve">).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Установить: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2.1. </w:t>
      </w:r>
      <w:r>
        <w:rPr>
          <w:bCs/>
          <w:sz w:val="24"/>
          <w:szCs w:val="24"/>
        </w:rPr>
        <w:t xml:space="preserve">ДК «Октябрь»</w:t>
      </w:r>
      <w:r>
        <w:rPr>
          <w:bCs/>
          <w:sz w:val="24"/>
          <w:szCs w:val="24"/>
        </w:rPr>
        <w:t xml:space="preserve"> является правопреемником прав и обязанностей </w:t>
      </w:r>
      <w:r>
        <w:rPr>
          <w:bCs/>
          <w:sz w:val="24"/>
          <w:szCs w:val="24"/>
        </w:rPr>
        <w:t xml:space="preserve">ДК «Восход»</w:t>
      </w:r>
      <w:r>
        <w:rPr>
          <w:bCs/>
          <w:sz w:val="24"/>
          <w:szCs w:val="24"/>
        </w:rPr>
        <w:t xml:space="preserve"> и </w:t>
      </w:r>
      <w:r>
        <w:rPr>
          <w:bCs/>
          <w:sz w:val="24"/>
          <w:szCs w:val="24"/>
        </w:rPr>
        <w:t xml:space="preserve">КДЦ «Платформа»</w:t>
      </w:r>
      <w:r>
        <w:rPr>
          <w:bCs/>
          <w:sz w:val="24"/>
          <w:szCs w:val="24"/>
        </w:rPr>
        <w:t xml:space="preserve"> в соответствии с передаточным актом, с сохранением основны</w:t>
      </w:r>
      <w:r>
        <w:rPr>
          <w:bCs/>
          <w:sz w:val="24"/>
          <w:szCs w:val="24"/>
        </w:rPr>
        <w:t xml:space="preserve">х видов деятельности учреждения;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2.2. </w:t>
      </w:r>
      <w:r>
        <w:rPr>
          <w:bCs/>
          <w:sz w:val="24"/>
          <w:szCs w:val="24"/>
        </w:rPr>
        <w:t xml:space="preserve">наименование юридического лица после завершения процедуры реорганизации </w:t>
      </w:r>
      <w:r>
        <w:rPr>
          <w:bCs/>
          <w:sz w:val="24"/>
          <w:szCs w:val="24"/>
        </w:rPr>
        <w:t xml:space="preserve">–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муниципальное бюджетное учреждение культуры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«Центр культуры Печенгского муниципального округа»</w:t>
      </w:r>
      <w:r>
        <w:rPr>
          <w:bCs/>
          <w:sz w:val="24"/>
          <w:szCs w:val="24"/>
        </w:rPr>
        <w:t xml:space="preserve">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2.3. </w:t>
      </w:r>
      <w:r>
        <w:rPr>
          <w:bCs/>
          <w:sz w:val="24"/>
          <w:szCs w:val="24"/>
        </w:rPr>
        <w:t xml:space="preserve">ф</w:t>
      </w:r>
      <w:r>
        <w:rPr>
          <w:bCs/>
          <w:sz w:val="24"/>
          <w:szCs w:val="24"/>
        </w:rPr>
        <w:t xml:space="preserve">ункции и полномочия учредителя реорганизованного юридического лица осуществляет администрация Печенгского муниципального округа Мурманской области, в лице Отдела </w:t>
      </w:r>
      <w:r>
        <w:rPr>
          <w:bCs/>
          <w:sz w:val="24"/>
          <w:szCs w:val="24"/>
        </w:rPr>
        <w:t xml:space="preserve">культуры, спорта и молодежной политики</w:t>
      </w:r>
      <w:r>
        <w:rPr>
          <w:bCs/>
          <w:sz w:val="24"/>
          <w:szCs w:val="24"/>
        </w:rPr>
        <w:t xml:space="preserve"> администрации Печенгского муниципал</w:t>
      </w:r>
      <w:r>
        <w:rPr>
          <w:bCs/>
          <w:sz w:val="24"/>
          <w:szCs w:val="24"/>
        </w:rPr>
        <w:t xml:space="preserve">ьного округа Мурманской области.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Уполномочить директора </w:t>
      </w:r>
      <w:r>
        <w:rPr>
          <w:bCs/>
          <w:sz w:val="24"/>
          <w:szCs w:val="24"/>
        </w:rPr>
        <w:t xml:space="preserve">ДК «Октябрь»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Реницу</w:t>
      </w:r>
      <w:r>
        <w:rPr>
          <w:bCs/>
          <w:sz w:val="24"/>
          <w:szCs w:val="24"/>
        </w:rPr>
        <w:t xml:space="preserve"> Наталью Сергеевну</w:t>
      </w:r>
      <w:r>
        <w:rPr>
          <w:bCs/>
          <w:sz w:val="24"/>
          <w:szCs w:val="24"/>
        </w:rPr>
        <w:t xml:space="preserve"> в течение трех рабочих дней после вступления в силу настоящего постановления: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.1. уведомить в письменной форме орган, осуществляющий государственную регистрацию юридических лиц, о начале процедуры реорганизации с указанием формы реорганизации и приложением настоящего постановления;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.2. направить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</w:t>
      </w:r>
      <w:r>
        <w:rPr>
          <w:bCs/>
          <w:sz w:val="24"/>
          <w:szCs w:val="24"/>
        </w:rPr>
        <w:t xml:space="preserve">ти уведомление о реорганизации;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3.3. </w:t>
      </w:r>
      <w:r>
        <w:rPr>
          <w:bCs/>
          <w:sz w:val="24"/>
          <w:szCs w:val="24"/>
        </w:rPr>
        <w:t xml:space="preserve">после внесения в ЕГРЮЛ соответству</w:t>
      </w:r>
      <w:r>
        <w:rPr>
          <w:bCs/>
          <w:sz w:val="24"/>
          <w:szCs w:val="24"/>
        </w:rPr>
        <w:t xml:space="preserve">ющей информации о реорганизации, обратиться в региональное представительство журнала «</w:t>
      </w:r>
      <w:r>
        <w:rPr>
          <w:bCs/>
          <w:sz w:val="24"/>
          <w:szCs w:val="24"/>
        </w:rPr>
        <w:t xml:space="preserve">Вестник государственной регистрации</w:t>
      </w:r>
      <w:r>
        <w:rPr>
          <w:bCs/>
          <w:sz w:val="24"/>
          <w:szCs w:val="24"/>
        </w:rPr>
        <w:t xml:space="preserve">» (ООО «ИКЦ «Правовед», </w:t>
      </w:r>
      <w:r>
        <w:rPr>
          <w:bCs/>
          <w:sz w:val="24"/>
          <w:szCs w:val="24"/>
        </w:rPr>
        <w:t xml:space="preserve">г. Мурманск) с заявкой об опубликовании</w:t>
      </w:r>
      <w:r>
        <w:rPr>
          <w:bCs/>
          <w:sz w:val="24"/>
          <w:szCs w:val="24"/>
        </w:rPr>
        <w:t xml:space="preserve"> в средствах массовой информации </w:t>
      </w:r>
      <w:r>
        <w:rPr>
          <w:bCs/>
          <w:sz w:val="24"/>
          <w:szCs w:val="24"/>
        </w:rPr>
        <w:t xml:space="preserve">сообщения о реорганизации </w:t>
      </w:r>
      <w:r>
        <w:rPr>
          <w:bCs/>
          <w:sz w:val="24"/>
          <w:szCs w:val="24"/>
        </w:rPr>
        <w:t xml:space="preserve">ДК «Октябрь»</w:t>
      </w:r>
      <w:r>
        <w:rPr>
          <w:bCs/>
          <w:sz w:val="24"/>
          <w:szCs w:val="24"/>
        </w:rPr>
        <w:t xml:space="preserve"> в форме присоединения к нему </w:t>
      </w:r>
      <w:r>
        <w:rPr>
          <w:bCs/>
          <w:sz w:val="24"/>
          <w:szCs w:val="24"/>
        </w:rPr>
        <w:t xml:space="preserve">ДК «Восход»</w:t>
      </w:r>
      <w:r>
        <w:rPr>
          <w:bCs/>
          <w:sz w:val="24"/>
          <w:szCs w:val="24"/>
        </w:rPr>
        <w:t xml:space="preserve"> и </w:t>
      </w:r>
      <w:r>
        <w:rPr>
          <w:bCs/>
          <w:sz w:val="24"/>
          <w:szCs w:val="24"/>
        </w:rPr>
        <w:t xml:space="preserve">КДЦ «Платформа»</w:t>
      </w:r>
      <w:r>
        <w:rPr>
          <w:bCs/>
          <w:sz w:val="24"/>
          <w:szCs w:val="24"/>
        </w:rPr>
        <w:t xml:space="preserve"> о порядке и сроке заяв</w:t>
      </w:r>
      <w:r>
        <w:rPr>
          <w:bCs/>
          <w:sz w:val="24"/>
          <w:szCs w:val="24"/>
        </w:rPr>
        <w:t xml:space="preserve">ления требований его кредиторам</w:t>
      </w:r>
      <w:r>
        <w:rPr>
          <w:bCs/>
          <w:sz w:val="24"/>
          <w:szCs w:val="24"/>
        </w:rPr>
        <w:t xml:space="preserve">.  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 Утвердить: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.1. </w:t>
      </w:r>
      <w:r>
        <w:rPr>
          <w:bCs/>
          <w:sz w:val="24"/>
          <w:szCs w:val="24"/>
        </w:rPr>
        <w:t xml:space="preserve">состав комиссии по реорганизации </w:t>
      </w:r>
      <w:r>
        <w:rPr>
          <w:bCs/>
          <w:sz w:val="24"/>
          <w:szCs w:val="24"/>
        </w:rPr>
        <w:t xml:space="preserve">ДК «Октябрь»</w:t>
      </w:r>
      <w:r>
        <w:rPr>
          <w:bCs/>
          <w:sz w:val="24"/>
          <w:szCs w:val="24"/>
        </w:rPr>
        <w:t xml:space="preserve"> в форме присоединения к нему </w:t>
      </w:r>
      <w:r>
        <w:rPr>
          <w:bCs/>
          <w:sz w:val="24"/>
          <w:szCs w:val="24"/>
        </w:rPr>
        <w:t xml:space="preserve">ДК «Восход» </w:t>
      </w:r>
      <w:r>
        <w:rPr>
          <w:bCs/>
          <w:sz w:val="24"/>
          <w:szCs w:val="24"/>
        </w:rPr>
        <w:t xml:space="preserve">и </w:t>
      </w:r>
      <w:r>
        <w:rPr>
          <w:bCs/>
          <w:sz w:val="24"/>
          <w:szCs w:val="24"/>
        </w:rPr>
        <w:t xml:space="preserve">КДЦ «Платформа»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согласно приложению 1;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.2</w:t>
      </w:r>
      <w:r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план мероприятий по осуществлению реорганизации </w:t>
      </w:r>
      <w:r>
        <w:rPr>
          <w:bCs/>
          <w:sz w:val="24"/>
          <w:szCs w:val="24"/>
        </w:rPr>
        <w:t xml:space="preserve">ДК «Октябрь» в форме присоединения к нему ДК «Восход» и КДЦ «</w:t>
      </w:r>
      <w:r>
        <w:rPr>
          <w:bCs/>
          <w:sz w:val="24"/>
          <w:szCs w:val="24"/>
        </w:rPr>
        <w:t xml:space="preserve">Платформа</w:t>
      </w:r>
      <w:r>
        <w:rPr>
          <w:bCs/>
          <w:sz w:val="24"/>
          <w:szCs w:val="24"/>
        </w:rPr>
        <w:t xml:space="preserve">»</w:t>
      </w:r>
      <w:r>
        <w:rPr>
          <w:bCs/>
          <w:sz w:val="24"/>
          <w:szCs w:val="24"/>
        </w:rPr>
        <w:t xml:space="preserve">с</w:t>
      </w:r>
      <w:r>
        <w:rPr>
          <w:bCs/>
          <w:sz w:val="24"/>
          <w:szCs w:val="24"/>
        </w:rPr>
        <w:t xml:space="preserve">огласно</w:t>
      </w:r>
      <w:r>
        <w:rPr>
          <w:bCs/>
          <w:sz w:val="24"/>
          <w:szCs w:val="24"/>
        </w:rPr>
        <w:t xml:space="preserve"> приложению 2.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. Настоящее постановление вступает в силу со дня его подписания и подлежит размещению на официальном сайте Печенгс</w:t>
      </w:r>
      <w:r>
        <w:rPr>
          <w:bCs/>
          <w:sz w:val="24"/>
          <w:szCs w:val="24"/>
        </w:rPr>
        <w:t xml:space="preserve">кого муниципального округа</w:t>
      </w:r>
      <w:r>
        <w:rPr>
          <w:bCs/>
          <w:sz w:val="24"/>
          <w:szCs w:val="24"/>
        </w:rPr>
        <w:t xml:space="preserve"> https://pechengamr.gov-murman.ru/.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</w:t>
      </w:r>
      <w:r>
        <w:rPr>
          <w:sz w:val="24"/>
          <w:szCs w:val="24"/>
        </w:rPr>
        <w:t xml:space="preserve">ением настоящего постановления </w:t>
      </w:r>
      <w:r>
        <w:rPr>
          <w:sz w:val="24"/>
          <w:szCs w:val="24"/>
        </w:rPr>
        <w:t xml:space="preserve">оставляю за собой.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  <w:tab/>
        <w:tab/>
        <w:tab/>
        <w:tab/>
        <w:tab/>
      </w:r>
      <w:r>
        <w:rPr>
          <w:sz w:val="24"/>
          <w:szCs w:val="24"/>
        </w:rPr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Большакова О.В., 5-27-25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09.12.2024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1972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</w:r>
      <w:bookmarkStart w:id="0" w:name="P36"/>
      <w:r>
        <w:rPr>
          <w:sz w:val="24"/>
          <w:szCs w:val="24"/>
        </w:rPr>
      </w:r>
      <w:bookmarkEnd w:id="0"/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комиссии по </w:t>
      </w:r>
      <w:r>
        <w:rPr>
          <w:bCs/>
          <w:sz w:val="24"/>
          <w:szCs w:val="24"/>
        </w:rPr>
        <w:t xml:space="preserve">реорганизации ДК «Октябрь» в форме присоединения</w:t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к нему ДК «Восход» и КДЦ «Платформа»</w:t>
      </w: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9094" w:type="dxa"/>
        <w:tblInd w:w="108" w:type="dxa"/>
        <w:tblLook w:val="04A0" w:firstRow="1" w:lastRow="0" w:firstColumn="1" w:lastColumn="0" w:noHBand="0" w:noVBand="1"/>
      </w:tblPr>
      <w:tblGrid>
        <w:gridCol w:w="2127"/>
        <w:gridCol w:w="567"/>
        <w:gridCol w:w="6400"/>
      </w:tblGrid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аместитель</w:t>
            </w:r>
            <w:r>
              <w:rPr>
                <w:sz w:val="24"/>
                <w:szCs w:val="24"/>
              </w:rPr>
              <w:t xml:space="preserve"> Главы </w:t>
            </w:r>
            <w:r>
              <w:rPr>
                <w:sz w:val="24"/>
                <w:szCs w:val="24"/>
              </w:rPr>
              <w:t xml:space="preserve">Печенгского муниципального округа</w:t>
            </w:r>
            <w:r>
              <w:rPr>
                <w:sz w:val="24"/>
                <w:szCs w:val="24"/>
              </w:rPr>
              <w:t xml:space="preserve">, председатель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</w:t>
            </w:r>
            <w:r>
              <w:rPr>
                <w:sz w:val="24"/>
                <w:szCs w:val="24"/>
              </w:rPr>
              <w:t xml:space="preserve">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Алексеева Ю.</w:t>
            </w:r>
            <w:r>
              <w:rPr>
                <w:sz w:val="24"/>
                <w:szCs w:val="24"/>
              </w:rPr>
              <w:t xml:space="preserve">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руководитель МБУ «Централизованная бухгалтерия»;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439"/>
        </w:trPr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Богданов А.Н.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МБУК «ДК «Восход»;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290"/>
        </w:trPr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Большакова О.В.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культуры, спорта и молодежной политики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Ионова</w:t>
            </w:r>
            <w:r>
              <w:rPr>
                <w:sz w:val="24"/>
                <w:szCs w:val="24"/>
              </w:rPr>
              <w:t xml:space="preserve"> О.В.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финансового управления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Лаврущик</w:t>
            </w:r>
            <w:r>
              <w:rPr>
                <w:bCs/>
                <w:sz w:val="24"/>
                <w:szCs w:val="24"/>
              </w:rPr>
              <w:t xml:space="preserve"> С.С.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Комитета по управлению имуществом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Морозова М.Е.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 муниципальной службы и кадров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Реница</w:t>
            </w:r>
            <w:r>
              <w:rPr>
                <w:bCs/>
                <w:sz w:val="24"/>
                <w:szCs w:val="24"/>
              </w:rPr>
              <w:t xml:space="preserve"> Н.С.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МБУК «ДК «Октябрь»;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Самойлов С.А.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юридического отдела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Сидорова М.А.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МБУ «КДЦ «Платформа»;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Стрелкова Т.И.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аведующий сектором правовой работы юридического отдела администрации Печенгского муниципального 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shd w:val="nil" w:color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  <w:t xml:space="preserve">Приложение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09.12.2024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1972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по реорганизации </w:t>
      </w:r>
      <w:r>
        <w:rPr>
          <w:bCs/>
          <w:sz w:val="24"/>
          <w:szCs w:val="24"/>
        </w:rPr>
        <w:t xml:space="preserve">ДК «Октябрь» в форме присоединения </w:t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  <w:highlight w:val="none"/>
        </w:rPr>
      </w:pPr>
      <w:r>
        <w:rPr>
          <w:bCs/>
          <w:sz w:val="24"/>
          <w:szCs w:val="24"/>
        </w:rPr>
        <w:t xml:space="preserve">к нему ДК «Восход» и КДЦ «Платформа»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sz w:val="24"/>
          <w:szCs w:val="24"/>
        </w:rPr>
      </w:r>
    </w:p>
    <w:tbl>
      <w:tblPr>
        <w:tblW w:w="9782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567"/>
        <w:gridCol w:w="4727"/>
        <w:gridCol w:w="2253"/>
        <w:gridCol w:w="2235"/>
      </w:tblGrid>
      <w:tr>
        <w:tblPrEx/>
        <w:trPr/>
        <w:tc>
          <w:tcPr>
            <w:shd w:val="clear" w:color="auto" w:fill="auto"/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/п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Наименования мероприятия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Ориентировочные сроки исполнения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исполнители*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Принятие постановления администра</w:t>
            </w:r>
            <w:r>
              <w:rPr>
                <w:sz w:val="20"/>
                <w:szCs w:val="20"/>
              </w:rPr>
              <w:t xml:space="preserve">ции Печенгского муниципального </w:t>
            </w:r>
            <w:r>
              <w:rPr>
                <w:sz w:val="20"/>
                <w:szCs w:val="20"/>
              </w:rPr>
              <w:t xml:space="preserve">округа о </w:t>
            </w:r>
            <w:r>
              <w:rPr>
                <w:bCs/>
                <w:sz w:val="20"/>
                <w:szCs w:val="20"/>
              </w:rPr>
              <w:t xml:space="preserve">реорганизации </w:t>
            </w:r>
            <w:r>
              <w:rPr>
                <w:bCs/>
                <w:sz w:val="20"/>
                <w:szCs w:val="20"/>
              </w:rPr>
              <w:t xml:space="preserve">ДК «Октябрь» в форме присоединения к нему ДК «Восход» и КДЦ «Платформа»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</w:t>
            </w:r>
            <w:r>
              <w:rPr>
                <w:bCs/>
                <w:sz w:val="20"/>
                <w:szCs w:val="20"/>
              </w:rPr>
              <w:t xml:space="preserve">9</w:t>
            </w:r>
            <w:r>
              <w:rPr>
                <w:bCs/>
                <w:sz w:val="20"/>
                <w:szCs w:val="20"/>
              </w:rPr>
              <w:t xml:space="preserve">.</w:t>
            </w:r>
            <w:r>
              <w:rPr>
                <w:bCs/>
                <w:sz w:val="20"/>
                <w:szCs w:val="20"/>
              </w:rPr>
              <w:t xml:space="preserve">12</w:t>
            </w:r>
            <w:r>
              <w:rPr>
                <w:bCs/>
                <w:sz w:val="20"/>
                <w:szCs w:val="20"/>
              </w:rPr>
              <w:t xml:space="preserve">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Большакова О.В.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en-US"/>
              </w:rPr>
              <w:t xml:space="preserve">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в УФНС по Мурманской области письменного уведомления о начале процеду</w:t>
            </w:r>
            <w:r>
              <w:rPr>
                <w:sz w:val="20"/>
                <w:szCs w:val="20"/>
              </w:rPr>
              <w:t xml:space="preserve">ры </w:t>
            </w:r>
            <w:r>
              <w:rPr>
                <w:sz w:val="20"/>
                <w:szCs w:val="20"/>
              </w:rPr>
              <w:t xml:space="preserve">реорганизации ДК «Октябрь» в форме присоединения к нему ДК «Восход» и КДЦ «Платформа»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по форме Р12003 «Уведомление о начале процедуры реорганизации» с приложением постановления о реорганизации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Контроль за</w:t>
            </w:r>
            <w:r>
              <w:rPr>
                <w:sz w:val="20"/>
                <w:szCs w:val="20"/>
              </w:rPr>
              <w:t xml:space="preserve"> поступлением выписки из ЕГРЮЛ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11</w:t>
            </w:r>
            <w:r>
              <w:rPr>
                <w:bCs/>
                <w:sz w:val="20"/>
                <w:szCs w:val="20"/>
              </w:rPr>
              <w:t xml:space="preserve">.12.2024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Ознакомление руководителей </w:t>
            </w:r>
            <w:r>
              <w:rPr>
                <w:sz w:val="20"/>
                <w:szCs w:val="20"/>
              </w:rPr>
              <w:t xml:space="preserve">ДК «Октябрь»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ДК «Восход» </w:t>
            </w:r>
            <w:r>
              <w:rPr>
                <w:sz w:val="20"/>
                <w:szCs w:val="20"/>
              </w:rPr>
              <w:t xml:space="preserve"> и </w:t>
            </w:r>
            <w:r>
              <w:rPr>
                <w:sz w:val="20"/>
                <w:szCs w:val="20"/>
              </w:rPr>
              <w:t xml:space="preserve">КДЦ «Платформа»</w:t>
            </w:r>
            <w:r>
              <w:rPr>
                <w:bCs/>
                <w:sz w:val="20"/>
                <w:szCs w:val="20"/>
              </w:rPr>
              <w:t xml:space="preserve"> с постановлением о реорганизации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1 рабочего дня со дня принятия постановления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Большакова О.В.</w:t>
            </w:r>
            <w:r>
              <w:rPr>
                <w:bCs/>
                <w:sz w:val="20"/>
                <w:szCs w:val="20"/>
              </w:rPr>
              <w:t xml:space="preserve"> Морозова М.Е.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Ознакомление под подпись работников </w:t>
            </w:r>
            <w:r>
              <w:rPr>
                <w:bCs/>
                <w:sz w:val="20"/>
                <w:szCs w:val="20"/>
              </w:rPr>
              <w:t xml:space="preserve">ДК «Октябрь», ДК «Восход»  и КДЦ «Платформа»</w:t>
            </w:r>
            <w:r>
              <w:rPr>
                <w:bCs/>
                <w:sz w:val="20"/>
                <w:szCs w:val="20"/>
              </w:rPr>
              <w:t xml:space="preserve"> с постановлением о реорганизации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1 рабочего дня со дня принятия постановления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Богданов А.Н.,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Сидорова М.А.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Издание приказов по </w:t>
            </w:r>
            <w:r>
              <w:rPr>
                <w:bCs/>
                <w:sz w:val="20"/>
                <w:szCs w:val="20"/>
              </w:rPr>
              <w:t xml:space="preserve">ДК «Октябрь», ДК «Восход»  и КДЦ «Платформа»</w:t>
            </w:r>
            <w:r>
              <w:rPr>
                <w:bCs/>
                <w:sz w:val="20"/>
                <w:szCs w:val="20"/>
              </w:rPr>
              <w:t xml:space="preserve"> о проведении мероприятий по реорганизации, обеспечив соблюдение трудовых прав работников, а также законных прав </w:t>
            </w:r>
            <w:r>
              <w:rPr>
                <w:bCs/>
                <w:sz w:val="20"/>
                <w:szCs w:val="20"/>
              </w:rPr>
              <w:t xml:space="preserve">воспитанников</w:t>
            </w:r>
            <w:r>
              <w:rPr>
                <w:bCs/>
                <w:sz w:val="20"/>
                <w:szCs w:val="20"/>
              </w:rPr>
              <w:t xml:space="preserve"> и родителей (законных представителей)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определяют руководители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учреждений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Богданов А.Н.,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Сидорова М.А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Направление уведомлений</w:t>
            </w:r>
            <w:r>
              <w:rPr>
                <w:bCs/>
                <w:sz w:val="20"/>
                <w:szCs w:val="20"/>
              </w:rPr>
              <w:t xml:space="preserve"> в </w:t>
            </w:r>
            <w:r>
              <w:rPr>
                <w:bCs/>
                <w:sz w:val="20"/>
                <w:szCs w:val="20"/>
              </w:rPr>
              <w:t xml:space="preserve">письменной форме о процедуре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реорганизации ДК «Октябрь» в форме присоединения к нему ДК «Восход» и КДЦ «Платформа»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в клиентскую службу СФР в Печенгском районе филиал № 1 </w:t>
            </w:r>
            <w:r>
              <w:rPr>
                <w:bCs/>
                <w:sz w:val="20"/>
                <w:szCs w:val="20"/>
              </w:rPr>
              <w:t xml:space="preserve">Государственного учреждения – Мурманского регионального отделения фонда социального страхования </w:t>
            </w:r>
            <w:r>
              <w:rPr>
                <w:bCs/>
                <w:sz w:val="20"/>
                <w:szCs w:val="20"/>
              </w:rPr>
              <w:t xml:space="preserve">Российской Федерации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 срок не более </w:t>
            </w:r>
            <w:r>
              <w:rPr>
                <w:bCs/>
                <w:sz w:val="20"/>
                <w:szCs w:val="20"/>
              </w:rPr>
              <w:t xml:space="preserve">трех рабочих дней после принятия решения о реорганизации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Кравцева</w:t>
            </w:r>
            <w:r>
              <w:rPr>
                <w:bCs/>
                <w:sz w:val="20"/>
                <w:szCs w:val="20"/>
              </w:rPr>
              <w:t xml:space="preserve"> А.А.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Алексеева Ю.В.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Направление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</w:t>
            </w:r>
            <w:r>
              <w:rPr>
                <w:bCs/>
                <w:sz w:val="20"/>
                <w:szCs w:val="20"/>
              </w:rPr>
              <w:t xml:space="preserve">ости уведомления о реорганизации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11</w:t>
            </w:r>
            <w:r>
              <w:rPr>
                <w:bCs/>
                <w:sz w:val="20"/>
                <w:szCs w:val="20"/>
              </w:rPr>
              <w:t xml:space="preserve">.12.2024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уведомлений в письменной форме о начале реорганизации всем известным кредиторам </w:t>
            </w:r>
            <w:r>
              <w:rPr>
                <w:sz w:val="20"/>
                <w:szCs w:val="20"/>
              </w:rPr>
              <w:t xml:space="preserve">ДК «Восход»</w:t>
            </w:r>
            <w:r>
              <w:rPr>
                <w:sz w:val="20"/>
                <w:szCs w:val="20"/>
              </w:rPr>
              <w:t xml:space="preserve"> и </w:t>
            </w:r>
            <w:r>
              <w:rPr>
                <w:sz w:val="20"/>
                <w:szCs w:val="20"/>
              </w:rPr>
              <w:t xml:space="preserve">КДЦ «Платформа»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12</w:t>
            </w:r>
            <w:r>
              <w:rPr>
                <w:bCs/>
                <w:sz w:val="20"/>
                <w:szCs w:val="20"/>
              </w:rPr>
              <w:t xml:space="preserve">.12.2024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Богданов А.Н.,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Сидорова М.А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  <w:highlight w:val="yellow"/>
              </w:rPr>
            </w:pPr>
            <w:r>
              <w:rPr>
                <w:bCs/>
                <w:sz w:val="20"/>
                <w:szCs w:val="20"/>
              </w:rPr>
              <w:t xml:space="preserve">Опубликование в средствах массовой информации, в которых опубликовываются данные о государственной регистрации юридического лица (Вестник государственной регистрации) после внесения в ЕГРЮЛ соответствующей информации о реорганизации,  сообщения о </w:t>
            </w:r>
            <w:r>
              <w:rPr>
                <w:bCs/>
                <w:sz w:val="20"/>
                <w:szCs w:val="20"/>
              </w:rPr>
              <w:t xml:space="preserve">реорганизации ДК «Октябрь» в форме присоединения к нему ДК «Восход» и КДЦ «Платформа»</w:t>
            </w:r>
            <w:r>
              <w:rPr>
                <w:bCs/>
                <w:sz w:val="20"/>
                <w:szCs w:val="20"/>
              </w:rPr>
              <w:t xml:space="preserve"> о порядке и сроке заявления требований его кредиторами</w:t>
            </w:r>
            <w:r>
              <w:rPr>
                <w:bCs/>
                <w:sz w:val="20"/>
                <w:szCs w:val="20"/>
              </w:rPr>
              <w:t xml:space="preserve">.</w:t>
            </w:r>
            <w:r>
              <w:rPr>
                <w:bCs/>
                <w:sz w:val="20"/>
                <w:szCs w:val="20"/>
                <w:highlight w:val="yellow"/>
              </w:rPr>
            </w:r>
            <w:r>
              <w:rPr>
                <w:bCs/>
                <w:sz w:val="20"/>
                <w:szCs w:val="20"/>
                <w:highlight w:val="yellow"/>
              </w:rPr>
            </w:r>
          </w:p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Проведение след</w:t>
            </w:r>
            <w:r>
              <w:rPr>
                <w:bCs/>
                <w:sz w:val="20"/>
                <w:szCs w:val="20"/>
              </w:rPr>
              <w:t xml:space="preserve">ующих процедур с целью публикации</w:t>
            </w:r>
            <w:r>
              <w:rPr>
                <w:bCs/>
                <w:sz w:val="20"/>
                <w:szCs w:val="20"/>
              </w:rPr>
              <w:t xml:space="preserve"> в журнале «Вестник государственной регистрации» уведомления о реорганизации </w:t>
            </w:r>
            <w:r>
              <w:rPr>
                <w:bCs/>
                <w:sz w:val="20"/>
                <w:szCs w:val="20"/>
              </w:rPr>
              <w:t xml:space="preserve">ДК «Октябрь»</w:t>
            </w:r>
            <w:r>
              <w:rPr>
                <w:bCs/>
                <w:sz w:val="20"/>
                <w:szCs w:val="20"/>
              </w:rPr>
              <w:t xml:space="preserve">: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rPr>
                <w:bCs/>
                <w:sz w:val="20"/>
                <w:szCs w:val="20"/>
                <w:highlight w:val="yellow"/>
              </w:rPr>
            </w:pPr>
            <w:r>
              <w:rPr>
                <w:bCs/>
                <w:sz w:val="20"/>
                <w:szCs w:val="20"/>
              </w:rPr>
              <w:t xml:space="preserve">– подготовка пакета электронных документов и направление его в электронной форме</w:t>
            </w:r>
            <w:r>
              <w:rPr>
                <w:bCs/>
                <w:sz w:val="20"/>
                <w:szCs w:val="20"/>
              </w:rPr>
              <w:t xml:space="preserve"> в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региональное представительство журнала «Вестник государственной регистрации» (ООО «ИКЦ «Правовед», г. Мурманск)</w:t>
            </w:r>
            <w:r>
              <w:rPr>
                <w:bCs/>
                <w:sz w:val="20"/>
                <w:szCs w:val="20"/>
              </w:rPr>
              <w:t xml:space="preserve">; </w:t>
            </w:r>
            <w:r>
              <w:rPr>
                <w:bCs/>
                <w:sz w:val="20"/>
                <w:szCs w:val="20"/>
                <w:highlight w:val="yellow"/>
              </w:rPr>
            </w:r>
            <w:r>
              <w:rPr>
                <w:bCs/>
                <w:sz w:val="20"/>
                <w:szCs w:val="20"/>
                <w:highlight w:val="yellow"/>
              </w:rPr>
            </w:r>
          </w:p>
          <w:p>
            <w:pPr>
              <w:jc w:val="both"/>
              <w:rPr>
                <w:bCs/>
                <w:sz w:val="20"/>
                <w:szCs w:val="20"/>
                <w:highlight w:val="yellow"/>
              </w:rPr>
            </w:pPr>
            <w:r>
              <w:rPr>
                <w:bCs/>
                <w:sz w:val="20"/>
                <w:szCs w:val="20"/>
              </w:rPr>
              <w:t xml:space="preserve">– получение электронной версии договора и платежных документов из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регионального представительства</w:t>
            </w:r>
            <w:r>
              <w:rPr>
                <w:bCs/>
                <w:sz w:val="20"/>
                <w:szCs w:val="20"/>
              </w:rPr>
              <w:t xml:space="preserve"> журнала «Вестник государственной регистрации» (ОО</w:t>
            </w:r>
            <w:r>
              <w:rPr>
                <w:bCs/>
                <w:sz w:val="20"/>
                <w:szCs w:val="20"/>
              </w:rPr>
              <w:t xml:space="preserve">О «ИКЦ «Правовед», г. Мурманск</w:t>
            </w:r>
            <w:r>
              <w:rPr>
                <w:bCs/>
                <w:sz w:val="20"/>
                <w:szCs w:val="20"/>
              </w:rPr>
              <w:t xml:space="preserve">) </w:t>
            </w:r>
            <w:r>
              <w:rPr>
                <w:bCs/>
                <w:sz w:val="20"/>
                <w:szCs w:val="20"/>
              </w:rPr>
              <w:t xml:space="preserve">и их распечатка;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  <w:highlight w:val="yellow"/>
              </w:rPr>
            </w:r>
            <w:r>
              <w:rPr>
                <w:bCs/>
                <w:sz w:val="20"/>
                <w:szCs w:val="20"/>
                <w:highlight w:val="yellow"/>
              </w:rPr>
            </w:r>
          </w:p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>
              <w:rPr>
                <w:bCs/>
                <w:sz w:val="20"/>
                <w:szCs w:val="20"/>
              </w:rPr>
              <w:t xml:space="preserve">подписание </w:t>
            </w:r>
            <w:r>
              <w:rPr>
                <w:bCs/>
                <w:sz w:val="20"/>
                <w:szCs w:val="20"/>
              </w:rPr>
              <w:t xml:space="preserve">договора и платежных документов;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>
              <w:rPr>
                <w:bCs/>
                <w:sz w:val="20"/>
                <w:szCs w:val="20"/>
              </w:rPr>
              <w:t xml:space="preserve">оплата счета за публикацию в двух выпусках</w:t>
            </w:r>
            <w:r>
              <w:rPr>
                <w:bCs/>
                <w:sz w:val="20"/>
                <w:szCs w:val="20"/>
              </w:rPr>
              <w:t xml:space="preserve"> с периодичностью в один месяц)</w:t>
            </w:r>
            <w:r>
              <w:rPr>
                <w:bCs/>
                <w:sz w:val="20"/>
                <w:szCs w:val="20"/>
              </w:rPr>
              <w:t xml:space="preserve">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>
              <w:rPr>
                <w:bCs/>
                <w:sz w:val="20"/>
                <w:szCs w:val="20"/>
              </w:rPr>
              <w:t xml:space="preserve">формирование и предст</w:t>
            </w:r>
            <w:r>
              <w:rPr>
                <w:bCs/>
                <w:sz w:val="20"/>
                <w:szCs w:val="20"/>
              </w:rPr>
              <w:t xml:space="preserve">авление пакета документов</w:t>
            </w:r>
            <w:r>
              <w:rPr>
                <w:bCs/>
                <w:sz w:val="20"/>
                <w:szCs w:val="20"/>
              </w:rPr>
              <w:t xml:space="preserve"> в региональное представительство журнала «</w:t>
            </w:r>
            <w:r>
              <w:rPr>
                <w:bCs/>
                <w:sz w:val="20"/>
                <w:szCs w:val="20"/>
              </w:rPr>
              <w:t xml:space="preserve">Вестник государственной регистрации</w:t>
            </w:r>
            <w:r>
              <w:rPr>
                <w:bCs/>
                <w:sz w:val="20"/>
                <w:szCs w:val="20"/>
              </w:rPr>
              <w:t xml:space="preserve">» (ООО «ИКЦ «Правовед», </w:t>
            </w:r>
            <w:r>
              <w:rPr>
                <w:bCs/>
                <w:sz w:val="20"/>
                <w:szCs w:val="20"/>
              </w:rPr>
              <w:t xml:space="preserve">г. Мурманск</w:t>
            </w:r>
            <w:r>
              <w:rPr>
                <w:bCs/>
                <w:sz w:val="20"/>
                <w:szCs w:val="20"/>
              </w:rPr>
              <w:t xml:space="preserve">) для публикации уведомления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.12.2024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Разработка и согласование с отделом культуры, спорта и молодежной политики нового штатного расписания </w:t>
            </w:r>
            <w:r>
              <w:rPr>
                <w:bCs/>
                <w:sz w:val="20"/>
                <w:szCs w:val="20"/>
              </w:rPr>
              <w:t xml:space="preserve">МБУК «Центр культуры Печенгского муниципального округа»</w:t>
            </w:r>
            <w:r>
              <w:rPr>
                <w:bCs/>
                <w:sz w:val="20"/>
                <w:szCs w:val="20"/>
              </w:rPr>
              <w:t xml:space="preserve"> с учетом присоединения к нему </w:t>
            </w:r>
            <w:r>
              <w:rPr>
                <w:bCs/>
                <w:sz w:val="20"/>
                <w:szCs w:val="20"/>
              </w:rPr>
              <w:t xml:space="preserve">ДК «Восхода» и КДЦ «Платформа»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31.01.2025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Уведомить </w:t>
            </w:r>
            <w:r>
              <w:rPr>
                <w:sz w:val="20"/>
                <w:szCs w:val="20"/>
              </w:rPr>
              <w:t xml:space="preserve">Печенгский</w:t>
            </w:r>
            <w:r>
              <w:rPr>
                <w:sz w:val="20"/>
                <w:szCs w:val="20"/>
              </w:rPr>
              <w:t xml:space="preserve"> кадровый центр ГОБУ Центр занятости населения Мурманской области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о реорганизации ДК «Октябрь» в форме присоединения к нему ДК «Восход» и КДЦ «Платформа»</w:t>
            </w:r>
            <w:r>
              <w:rPr>
                <w:sz w:val="20"/>
                <w:szCs w:val="20"/>
              </w:rPr>
              <w:t xml:space="preserve">, размещение информации о предстоящем высвобождении на портале «Работа России» согласно требованиям законодательства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31.01.2025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Уведомление в письменной форме работников </w:t>
            </w:r>
            <w:r>
              <w:rPr>
                <w:sz w:val="20"/>
                <w:szCs w:val="20"/>
              </w:rPr>
              <w:t xml:space="preserve">ДК «Октябрь», ДК «Восход»  и КДЦ «Платформа» </w:t>
            </w:r>
            <w:r>
              <w:rPr>
                <w:sz w:val="20"/>
                <w:szCs w:val="20"/>
              </w:rPr>
              <w:t xml:space="preserve">о реорганизации с разъяснением права работника отказаться от продолжения работы в связи с реорганизацией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31.01.2025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Богданов А.Н.,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Сидорова М.А</w:t>
            </w:r>
            <w:r>
              <w:rPr>
                <w:bCs/>
                <w:sz w:val="20"/>
                <w:szCs w:val="20"/>
              </w:rPr>
              <w:t xml:space="preserve">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Повторное размещение в журнале «Вестник государственной регистрации» уведомления о процедуре реорганизации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31.01.2025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Подготовка проекта нового Устава </w:t>
            </w:r>
            <w:r>
              <w:rPr>
                <w:sz w:val="20"/>
                <w:szCs w:val="20"/>
              </w:rPr>
              <w:t xml:space="preserve">МБУК «Центр культуры Печенгского </w:t>
            </w:r>
            <w:r>
              <w:rPr>
                <w:sz w:val="20"/>
                <w:szCs w:val="20"/>
              </w:rPr>
              <w:t xml:space="preserve">муниципального округа»</w:t>
            </w:r>
            <w:r>
              <w:rPr>
                <w:sz w:val="20"/>
                <w:szCs w:val="20"/>
              </w:rPr>
              <w:t xml:space="preserve"> и постановления об утвержд</w:t>
            </w:r>
            <w:r>
              <w:rPr>
                <w:sz w:val="20"/>
                <w:szCs w:val="20"/>
              </w:rPr>
              <w:t xml:space="preserve">ении Устава (при необходимости)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21.02.2025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инвентаризации (имущества, обязательств, всех видов расчетов) </w:t>
            </w:r>
            <w:r>
              <w:rPr>
                <w:sz w:val="20"/>
                <w:szCs w:val="20"/>
              </w:rPr>
              <w:t xml:space="preserve">ДК «Восход»  и КДЦ «Платформа»</w:t>
            </w:r>
            <w:r>
              <w:rPr>
                <w:sz w:val="20"/>
                <w:szCs w:val="20"/>
              </w:rPr>
              <w:t xml:space="preserve"> для последующего составления передаточного акта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01.04.2025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Богданов А.Н.,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Сидорова М.А.</w:t>
            </w:r>
            <w:r>
              <w:rPr>
                <w:sz w:val="20"/>
                <w:szCs w:val="20"/>
              </w:rPr>
              <w:br/>
              <w:t xml:space="preserve">Алексеева Ю.В.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Лаврущик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С.С.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  <w:t xml:space="preserve">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Составление и утверждение передаточного акта с расшифровкой кредиторской и дебиторской задолженности, всех активов и пассивов, числящихся на балансе </w:t>
            </w:r>
            <w:r>
              <w:rPr>
                <w:sz w:val="20"/>
                <w:szCs w:val="20"/>
              </w:rPr>
              <w:t xml:space="preserve">ДК «Восход» и КДЦ «Платформа» </w:t>
            </w:r>
            <w:r>
              <w:rPr>
                <w:sz w:val="20"/>
                <w:szCs w:val="20"/>
              </w:rPr>
              <w:t xml:space="preserve">с указанием наименования кредиторов и дебиторов, суммы, даты возникновен</w:t>
            </w:r>
            <w:r>
              <w:rPr>
                <w:sz w:val="20"/>
                <w:szCs w:val="20"/>
              </w:rPr>
              <w:t xml:space="preserve">ия задолженности, срока платежа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20.04.2025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Богданов А.Н.,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Сидорова М.А.</w:t>
            </w:r>
            <w:r>
              <w:rPr>
                <w:sz w:val="20"/>
                <w:szCs w:val="20"/>
              </w:rPr>
              <w:br/>
              <w:t xml:space="preserve">Алексеева Ю.В.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Лаврущик</w:t>
            </w:r>
            <w:r>
              <w:rPr>
                <w:sz w:val="20"/>
                <w:szCs w:val="20"/>
              </w:rPr>
              <w:t xml:space="preserve"> С.С.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</w:t>
            </w:r>
            <w:r>
              <w:rPr>
                <w:sz w:val="20"/>
                <w:szCs w:val="20"/>
              </w:rPr>
              <w:t xml:space="preserve">аправление в К</w:t>
            </w:r>
            <w:r>
              <w:rPr>
                <w:sz w:val="20"/>
                <w:szCs w:val="20"/>
              </w:rPr>
              <w:t xml:space="preserve">омитет по управлению имуществом </w:t>
            </w:r>
            <w:r>
              <w:rPr>
                <w:sz w:val="20"/>
                <w:szCs w:val="20"/>
              </w:rPr>
              <w:t xml:space="preserve">администрации Печенгского муниципального округа</w:t>
            </w:r>
            <w:r>
              <w:rPr>
                <w:sz w:val="20"/>
                <w:szCs w:val="20"/>
              </w:rPr>
              <w:t xml:space="preserve"> ходатайства об изъятии из оперативного управления </w:t>
            </w:r>
            <w:r>
              <w:rPr>
                <w:sz w:val="20"/>
                <w:szCs w:val="20"/>
              </w:rPr>
              <w:t xml:space="preserve">ДК «Восход»  и КДЦ «Платформа»</w:t>
            </w:r>
            <w:r>
              <w:rPr>
                <w:sz w:val="20"/>
                <w:szCs w:val="20"/>
              </w:rPr>
              <w:t xml:space="preserve"> имущества с приложение перечней движимого и недвижимого имущества с 01.06.2025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05.05.2025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</w:t>
            </w:r>
            <w:r>
              <w:rPr>
                <w:sz w:val="20"/>
                <w:szCs w:val="20"/>
              </w:rPr>
              <w:t xml:space="preserve">аправление в К</w:t>
            </w:r>
            <w:r>
              <w:rPr>
                <w:sz w:val="20"/>
                <w:szCs w:val="20"/>
              </w:rPr>
              <w:t xml:space="preserve">омитет по управлению имуществом администрации</w:t>
            </w:r>
            <w:r>
              <w:rPr>
                <w:sz w:val="20"/>
                <w:szCs w:val="20"/>
              </w:rPr>
              <w:t xml:space="preserve"> Печенгского муниципального округа</w:t>
            </w:r>
            <w:r>
              <w:rPr>
                <w:sz w:val="20"/>
                <w:szCs w:val="20"/>
              </w:rPr>
              <w:t xml:space="preserve"> ходатайства о закреплении за </w:t>
            </w:r>
            <w:r>
              <w:rPr>
                <w:sz w:val="20"/>
                <w:szCs w:val="20"/>
              </w:rPr>
              <w:t xml:space="preserve">ДК «Октябрь»</w:t>
            </w:r>
            <w:r>
              <w:rPr>
                <w:sz w:val="20"/>
                <w:szCs w:val="20"/>
              </w:rPr>
              <w:t xml:space="preserve"> на праве оперативного управления имущества </w:t>
            </w:r>
            <w:r>
              <w:rPr>
                <w:sz w:val="20"/>
                <w:szCs w:val="20"/>
              </w:rPr>
              <w:t xml:space="preserve">ДК «Восход»  и КДЦ «Платформа»</w:t>
            </w:r>
            <w:r>
              <w:rPr>
                <w:sz w:val="20"/>
                <w:szCs w:val="20"/>
              </w:rPr>
              <w:t xml:space="preserve"> с приложением перечней движимого и недвижимого имущества с 01.06.2025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05.05.2025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в УФНС по Мурманской области заявления по форме Р12016 «Заявление о государственной регистрации в связи с завершением реорганизации юридического лица (юридических лиц)», утвержденного передаточного акта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Контроль за</w:t>
            </w:r>
            <w:r>
              <w:rPr>
                <w:sz w:val="20"/>
                <w:szCs w:val="20"/>
              </w:rPr>
              <w:t xml:space="preserve"> поступлением выписки из ЕГРЮЛ о прекращении деятельности </w:t>
            </w:r>
            <w:r>
              <w:rPr>
                <w:sz w:val="20"/>
                <w:szCs w:val="20"/>
              </w:rPr>
              <w:t xml:space="preserve">ДК «Восход»  и КДЦ «Платформа»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12.05.2025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определяет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УФНС по Мурманской </w:t>
            </w:r>
            <w:r>
              <w:rPr>
                <w:bCs/>
                <w:sz w:val="20"/>
                <w:szCs w:val="20"/>
              </w:rPr>
              <w:t xml:space="preserve">области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Подготовка дел постоянного хранения и по личному составу (трудовые книжки, личные дела работников, карточки учета формы Т-2, трудовые договоры и т.п.) </w:t>
            </w:r>
            <w:r>
              <w:rPr>
                <w:sz w:val="20"/>
                <w:szCs w:val="20"/>
              </w:rPr>
              <w:t xml:space="preserve">ДК «Восход»  и КДЦ «Платформа»</w:t>
            </w:r>
            <w:r>
              <w:rPr>
                <w:sz w:val="20"/>
                <w:szCs w:val="20"/>
              </w:rPr>
              <w:t xml:space="preserve"> для передачи в </w:t>
            </w:r>
            <w:r>
              <w:rPr>
                <w:sz w:val="20"/>
                <w:szCs w:val="20"/>
              </w:rPr>
              <w:t xml:space="preserve">ДК «Октябрь»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Богданов А.Н.,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Сидорова М.А</w:t>
            </w:r>
            <w:r>
              <w:rPr>
                <w:bCs/>
                <w:sz w:val="20"/>
                <w:szCs w:val="20"/>
              </w:rPr>
              <w:t xml:space="preserve">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Подготовка проекта постановления администрации Печенгского муниципального округа о передаче имущества в </w:t>
            </w:r>
            <w:r>
              <w:rPr>
                <w:sz w:val="20"/>
                <w:szCs w:val="20"/>
              </w:rPr>
              <w:t xml:space="preserve">ДК «Октябрь»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20.05.205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Лаврущик</w:t>
            </w:r>
            <w:r>
              <w:rPr>
                <w:bCs/>
                <w:sz w:val="20"/>
                <w:szCs w:val="20"/>
              </w:rPr>
              <w:t xml:space="preserve"> С.С.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Оформление </w:t>
            </w:r>
            <w:r>
              <w:rPr>
                <w:sz w:val="20"/>
                <w:szCs w:val="20"/>
              </w:rPr>
              <w:t xml:space="preserve">ДК «Восход»  и КДЦ «Платформа» </w:t>
            </w:r>
            <w:r>
              <w:rPr>
                <w:sz w:val="20"/>
                <w:szCs w:val="20"/>
              </w:rPr>
              <w:t xml:space="preserve"> актов формы ОС-1 по передаче имущества в </w:t>
            </w:r>
            <w:r>
              <w:rPr>
                <w:sz w:val="20"/>
                <w:szCs w:val="20"/>
              </w:rPr>
              <w:t xml:space="preserve">ДК «Октябрь»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Лаврущик</w:t>
            </w:r>
            <w:r>
              <w:rPr>
                <w:bCs/>
                <w:sz w:val="20"/>
                <w:szCs w:val="20"/>
              </w:rPr>
              <w:t xml:space="preserve"> С.С.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Передача дел постоянного хранения и по личному составу </w:t>
            </w:r>
            <w:r>
              <w:rPr>
                <w:sz w:val="20"/>
                <w:szCs w:val="20"/>
              </w:rPr>
              <w:t xml:space="preserve">ДК «Восход»  и КДЦ «Платформа»</w:t>
            </w:r>
            <w:r>
              <w:rPr>
                <w:sz w:val="20"/>
                <w:szCs w:val="20"/>
              </w:rPr>
              <w:t xml:space="preserve"> по описи в </w:t>
            </w:r>
            <w:r>
              <w:rPr>
                <w:sz w:val="20"/>
                <w:szCs w:val="20"/>
              </w:rPr>
              <w:t xml:space="preserve">ДК «Октябрь»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Богданов А.Н.,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Сидорова М.А</w:t>
            </w:r>
            <w:r>
              <w:rPr>
                <w:bCs/>
                <w:sz w:val="20"/>
                <w:szCs w:val="20"/>
              </w:rPr>
              <w:t xml:space="preserve">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Внесение соответствующих записей в трудовые книжки работников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Богданов А.Н.,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Сидорова М.А</w:t>
            </w:r>
            <w:r>
              <w:rPr>
                <w:bCs/>
                <w:sz w:val="20"/>
                <w:szCs w:val="20"/>
              </w:rPr>
              <w:t xml:space="preserve">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Закрепление за </w:t>
            </w:r>
            <w:r>
              <w:rPr>
                <w:sz w:val="20"/>
                <w:szCs w:val="20"/>
              </w:rPr>
              <w:t xml:space="preserve">ДК «Октябрь»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имущества на праве оперативного управления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Лаврущик</w:t>
            </w:r>
            <w:r>
              <w:rPr>
                <w:bCs/>
                <w:sz w:val="20"/>
                <w:szCs w:val="20"/>
              </w:rPr>
              <w:t xml:space="preserve"> С.С.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</w:t>
            </w:r>
            <w:r>
              <w:rPr>
                <w:sz w:val="20"/>
                <w:szCs w:val="20"/>
              </w:rPr>
              <w:t xml:space="preserve">инятие на баланс </w:t>
            </w:r>
            <w:r>
              <w:rPr>
                <w:sz w:val="20"/>
                <w:szCs w:val="20"/>
              </w:rPr>
              <w:t xml:space="preserve">ДК «Октябрь»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на основании передаточного акта всех активов и пассивов </w:t>
            </w:r>
            <w:r>
              <w:rPr>
                <w:sz w:val="20"/>
                <w:szCs w:val="20"/>
              </w:rPr>
              <w:t xml:space="preserve">ДК «Восход»  и КДЦ «Платформа»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документов управленческих, финансово-хозяйственных, по личному составу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Алексеева Ю.В.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мероприятий по переводу</w:t>
            </w:r>
            <w:r>
              <w:rPr>
                <w:sz w:val="20"/>
                <w:szCs w:val="20"/>
              </w:rPr>
              <w:t xml:space="preserve"> воспитанников в </w:t>
            </w:r>
            <w:r>
              <w:rPr>
                <w:sz w:val="20"/>
                <w:szCs w:val="20"/>
              </w:rPr>
              <w:t xml:space="preserve">МБУК «Центр культуры Печенгского муниципального округа»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 согласия родителей (законных представителей) учащихся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Богданов А.Н.,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Сидорова М.А.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Уведомление лицензирующего органа о прекращении деятельности </w:t>
            </w:r>
            <w:r>
              <w:rPr>
                <w:sz w:val="20"/>
                <w:szCs w:val="20"/>
              </w:rPr>
              <w:t xml:space="preserve">ДК «Восход»  и КДЦ «Платформа»</w:t>
            </w:r>
            <w:r>
              <w:rPr>
                <w:sz w:val="20"/>
                <w:szCs w:val="20"/>
              </w:rPr>
              <w:t xml:space="preserve"> для прекращения лицензии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в УФНС по Мурманской области заявления по форме Р13014 «Заявление о государственной </w:t>
            </w:r>
            <w:r>
              <w:rPr>
                <w:sz w:val="20"/>
                <w:szCs w:val="20"/>
              </w:rPr>
              <w:t xml:space="preserve">регистрации изменений, внесенных в учредительный документ юридического лица, и (или) о внесении изменений в сведения о юридическом лице, содержащиеся в Едином государственном реестре юридических лиц» с приложением Устава </w:t>
            </w:r>
            <w:r>
              <w:rPr>
                <w:sz w:val="20"/>
                <w:szCs w:val="20"/>
              </w:rPr>
              <w:t xml:space="preserve">МБУК «Центр культуры Печенгского муниципального округа»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01.06.2025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Осуществления действий по прекращению права оперативного управления </w:t>
            </w:r>
            <w:r>
              <w:rPr>
                <w:sz w:val="20"/>
                <w:szCs w:val="20"/>
              </w:rPr>
              <w:t xml:space="preserve">ДК «Восход»  и КДЦ «Платформа»</w:t>
            </w:r>
            <w:r>
              <w:rPr>
                <w:sz w:val="20"/>
                <w:szCs w:val="20"/>
              </w:rPr>
              <w:t xml:space="preserve"> на нежилые помещения в Управление </w:t>
            </w:r>
            <w:r>
              <w:rPr>
                <w:sz w:val="20"/>
                <w:szCs w:val="20"/>
              </w:rPr>
              <w:t xml:space="preserve">Росреестра</w:t>
            </w:r>
            <w:r>
              <w:rPr>
                <w:sz w:val="20"/>
                <w:szCs w:val="20"/>
              </w:rPr>
              <w:t xml:space="preserve"> по Мурманской области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01.06.2025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</w:t>
            </w:r>
            <w:r>
              <w:rPr>
                <w:sz w:val="20"/>
                <w:szCs w:val="20"/>
              </w:rPr>
              <w:t xml:space="preserve">МБУК «Центр культуры Печенгского муниципального округа»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регистрации права на недвижимое имущество в Управление </w:t>
            </w:r>
            <w:r>
              <w:rPr>
                <w:sz w:val="20"/>
                <w:szCs w:val="20"/>
              </w:rPr>
              <w:t xml:space="preserve">Росреестра</w:t>
            </w:r>
            <w:r>
              <w:rPr>
                <w:sz w:val="20"/>
                <w:szCs w:val="20"/>
              </w:rPr>
              <w:t xml:space="preserve"> по Мурманской области после подписания передаточного акта и дополнительного соглашения к договору о закреплении имущества в оперативное управление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01.06.2025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Реница</w:t>
            </w:r>
            <w:r>
              <w:rPr>
                <w:bCs/>
                <w:sz w:val="20"/>
                <w:szCs w:val="20"/>
              </w:rPr>
              <w:t xml:space="preserve"> Н.С.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</w:tbl>
    <w:p>
      <w:pPr>
        <w:ind w:firstLine="709"/>
        <w:jc w:val="both"/>
        <w:rPr>
          <w:bCs/>
          <w:i/>
          <w:sz w:val="24"/>
          <w:szCs w:val="24"/>
        </w:rPr>
      </w:pPr>
      <w:r>
        <w:rPr>
          <w:i/>
          <w:sz w:val="24"/>
          <w:szCs w:val="24"/>
          <w:highlight w:val="none"/>
        </w:rPr>
      </w:r>
      <w:r>
        <w:rPr>
          <w:i/>
          <w:sz w:val="24"/>
          <w:szCs w:val="24"/>
          <w:highlight w:val="none"/>
        </w:rPr>
      </w:r>
      <w:r>
        <w:rPr>
          <w:bCs/>
          <w:i/>
          <w:sz w:val="24"/>
          <w:szCs w:val="24"/>
        </w:rPr>
      </w:r>
    </w:p>
    <w:p>
      <w:pPr>
        <w:ind w:firstLine="709"/>
        <w:jc w:val="both"/>
        <w:rPr>
          <w:bCs/>
          <w:i/>
          <w:sz w:val="20"/>
          <w:szCs w:val="20"/>
          <w:highlight w:val="none"/>
        </w:rPr>
      </w:pPr>
      <w:r>
        <w:rPr>
          <w:i/>
          <w:sz w:val="20"/>
          <w:szCs w:val="20"/>
        </w:rPr>
        <w:t xml:space="preserve">*В </w:t>
      </w:r>
      <w:r>
        <w:rPr>
          <w:i/>
          <w:sz w:val="20"/>
          <w:szCs w:val="20"/>
        </w:rPr>
        <w:t xml:space="preserve">случае отсутствия ответственного лица (болезнь, командировка, отпуск, прочее) в реализации плана участвует лицо, исполняющее его обязанности по основной должности.</w:t>
      </w:r>
      <w:r>
        <w:rPr>
          <w:bCs/>
          <w:i/>
          <w:sz w:val="20"/>
          <w:szCs w:val="20"/>
          <w:highlight w:val="none"/>
        </w:rPr>
      </w:r>
      <w:r>
        <w:rPr>
          <w:bCs/>
          <w:i/>
          <w:sz w:val="20"/>
          <w:szCs w:val="20"/>
          <w:highlight w:val="none"/>
        </w:rPr>
      </w:r>
    </w:p>
    <w:p>
      <w:pPr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</w:r>
      <w:r>
        <w:rPr>
          <w:bCs/>
          <w:i/>
          <w:sz w:val="24"/>
          <w:szCs w:val="24"/>
        </w:rPr>
      </w:r>
      <w:r>
        <w:rPr>
          <w:bCs/>
          <w:i/>
          <w:sz w:val="24"/>
          <w:szCs w:val="24"/>
        </w:rPr>
      </w:r>
    </w:p>
    <w:p>
      <w:pPr>
        <w:shd w:val="nil" w:color="auto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2">
    <w:name w:val="Heading 1 Char"/>
    <w:basedOn w:val="708"/>
    <w:link w:val="699"/>
    <w:uiPriority w:val="9"/>
    <w:rPr>
      <w:rFonts w:ascii="Arial" w:hAnsi="Arial" w:eastAsia="Arial" w:cs="Arial"/>
      <w:sz w:val="40"/>
      <w:szCs w:val="40"/>
    </w:rPr>
  </w:style>
  <w:style w:type="character" w:styleId="663">
    <w:name w:val="Heading 2 Char"/>
    <w:basedOn w:val="708"/>
    <w:link w:val="700"/>
    <w:uiPriority w:val="9"/>
    <w:rPr>
      <w:rFonts w:ascii="Arial" w:hAnsi="Arial" w:eastAsia="Arial" w:cs="Arial"/>
      <w:sz w:val="34"/>
    </w:rPr>
  </w:style>
  <w:style w:type="character" w:styleId="664">
    <w:name w:val="Heading 3 Char"/>
    <w:basedOn w:val="708"/>
    <w:link w:val="701"/>
    <w:uiPriority w:val="9"/>
    <w:rPr>
      <w:rFonts w:ascii="Arial" w:hAnsi="Arial" w:eastAsia="Arial" w:cs="Arial"/>
      <w:sz w:val="30"/>
      <w:szCs w:val="30"/>
    </w:rPr>
  </w:style>
  <w:style w:type="character" w:styleId="665">
    <w:name w:val="Heading 4 Char"/>
    <w:basedOn w:val="708"/>
    <w:link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666">
    <w:name w:val="Heading 5 Char"/>
    <w:basedOn w:val="708"/>
    <w:link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667">
    <w:name w:val="Heading 6 Char"/>
    <w:basedOn w:val="708"/>
    <w:link w:val="704"/>
    <w:uiPriority w:val="9"/>
    <w:rPr>
      <w:rFonts w:ascii="Arial" w:hAnsi="Arial" w:eastAsia="Arial" w:cs="Arial"/>
      <w:b/>
      <w:bCs/>
      <w:sz w:val="22"/>
      <w:szCs w:val="22"/>
    </w:rPr>
  </w:style>
  <w:style w:type="character" w:styleId="668">
    <w:name w:val="Heading 7 Char"/>
    <w:basedOn w:val="708"/>
    <w:link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8 Char"/>
    <w:basedOn w:val="708"/>
    <w:link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670">
    <w:name w:val="Heading 9 Char"/>
    <w:basedOn w:val="708"/>
    <w:link w:val="707"/>
    <w:uiPriority w:val="9"/>
    <w:rPr>
      <w:rFonts w:ascii="Arial" w:hAnsi="Arial" w:eastAsia="Arial" w:cs="Arial"/>
      <w:i/>
      <w:iCs/>
      <w:sz w:val="21"/>
      <w:szCs w:val="21"/>
    </w:rPr>
  </w:style>
  <w:style w:type="character" w:styleId="671">
    <w:name w:val="Title Char"/>
    <w:basedOn w:val="708"/>
    <w:link w:val="722"/>
    <w:uiPriority w:val="10"/>
    <w:rPr>
      <w:sz w:val="48"/>
      <w:szCs w:val="48"/>
    </w:rPr>
  </w:style>
  <w:style w:type="character" w:styleId="672">
    <w:name w:val="Subtitle Char"/>
    <w:basedOn w:val="708"/>
    <w:link w:val="724"/>
    <w:uiPriority w:val="11"/>
    <w:rPr>
      <w:sz w:val="24"/>
      <w:szCs w:val="24"/>
    </w:rPr>
  </w:style>
  <w:style w:type="character" w:styleId="673">
    <w:name w:val="Quote Char"/>
    <w:link w:val="726"/>
    <w:uiPriority w:val="29"/>
    <w:rPr>
      <w:i/>
    </w:rPr>
  </w:style>
  <w:style w:type="character" w:styleId="674">
    <w:name w:val="Intense Quote Char"/>
    <w:link w:val="728"/>
    <w:uiPriority w:val="30"/>
    <w:rPr>
      <w:i/>
    </w:rPr>
  </w:style>
  <w:style w:type="character" w:styleId="675">
    <w:name w:val="Header Char"/>
    <w:basedOn w:val="708"/>
    <w:link w:val="730"/>
    <w:uiPriority w:val="99"/>
  </w:style>
  <w:style w:type="character" w:styleId="676">
    <w:name w:val="Caption Char"/>
    <w:basedOn w:val="734"/>
    <w:link w:val="732"/>
    <w:uiPriority w:val="99"/>
  </w:style>
  <w:style w:type="table" w:styleId="677">
    <w:name w:val="Plain Table 1"/>
    <w:basedOn w:val="7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2"/>
    <w:basedOn w:val="70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0">
    <w:name w:val="Plain Table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Plain Table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2">
    <w:name w:val="Grid Table 1 Light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4"/>
    <w:basedOn w:val="7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6">
    <w:name w:val="Grid Table 5 Dark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7">
    <w:name w:val="Grid Table 6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8">
    <w:name w:val="Grid Table 7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List Table 1 Light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List Table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1">
    <w:name w:val="List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List Table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List Table 5 Dark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4">
    <w:name w:val="List Table 6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5">
    <w:name w:val="List Table 7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96">
    <w:name w:val="Footnote Text Char"/>
    <w:link w:val="863"/>
    <w:uiPriority w:val="99"/>
    <w:rPr>
      <w:sz w:val="18"/>
    </w:rPr>
  </w:style>
  <w:style w:type="character" w:styleId="697">
    <w:name w:val="Endnote Text Char"/>
    <w:link w:val="866"/>
    <w:uiPriority w:val="99"/>
    <w:rPr>
      <w:sz w:val="20"/>
    </w:rPr>
  </w:style>
  <w:style w:type="paragraph" w:styleId="698" w:default="1">
    <w:name w:val="Normal"/>
  </w:style>
  <w:style w:type="paragraph" w:styleId="699">
    <w:name w:val="Heading 1"/>
    <w:basedOn w:val="698"/>
    <w:next w:val="698"/>
    <w:link w:val="711"/>
    <w:qFormat/>
    <w:pPr>
      <w:jc w:val="center"/>
      <w:keepNext/>
      <w:outlineLvl w:val="0"/>
    </w:pPr>
    <w:rPr>
      <w:sz w:val="24"/>
    </w:rPr>
  </w:style>
  <w:style w:type="paragraph" w:styleId="700">
    <w:name w:val="Heading 2"/>
    <w:basedOn w:val="698"/>
    <w:next w:val="698"/>
    <w:link w:val="71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1">
    <w:name w:val="Heading 3"/>
    <w:basedOn w:val="698"/>
    <w:next w:val="698"/>
    <w:link w:val="71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2">
    <w:name w:val="Heading 4"/>
    <w:basedOn w:val="698"/>
    <w:next w:val="698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3">
    <w:name w:val="Heading 5"/>
    <w:basedOn w:val="698"/>
    <w:next w:val="698"/>
    <w:link w:val="71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4">
    <w:name w:val="Heading 6"/>
    <w:basedOn w:val="698"/>
    <w:next w:val="698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5">
    <w:name w:val="Heading 7"/>
    <w:basedOn w:val="698"/>
    <w:next w:val="698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698"/>
    <w:next w:val="698"/>
    <w:link w:val="71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7">
    <w:name w:val="Heading 9"/>
    <w:basedOn w:val="698"/>
    <w:next w:val="698"/>
    <w:link w:val="71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8" w:default="1">
    <w:name w:val="Default Paragraph Font"/>
    <w:uiPriority w:val="1"/>
    <w:semiHidden/>
    <w:unhideWhenUsed/>
  </w:style>
  <w:style w:type="table" w:styleId="70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0" w:default="1">
    <w:name w:val="No List"/>
    <w:uiPriority w:val="99"/>
    <w:semiHidden/>
    <w:unhideWhenUsed/>
  </w:style>
  <w:style w:type="character" w:styleId="711" w:customStyle="1">
    <w:name w:val="Заголовок 1 Знак"/>
    <w:link w:val="699"/>
    <w:uiPriority w:val="9"/>
    <w:rPr>
      <w:rFonts w:ascii="Arial" w:hAnsi="Arial" w:eastAsia="Arial" w:cs="Arial"/>
      <w:sz w:val="40"/>
      <w:szCs w:val="40"/>
    </w:rPr>
  </w:style>
  <w:style w:type="character" w:styleId="712" w:customStyle="1">
    <w:name w:val="Заголовок 2 Знак"/>
    <w:link w:val="700"/>
    <w:uiPriority w:val="9"/>
    <w:rPr>
      <w:rFonts w:ascii="Arial" w:hAnsi="Arial" w:eastAsia="Arial" w:cs="Arial"/>
      <w:sz w:val="34"/>
    </w:rPr>
  </w:style>
  <w:style w:type="character" w:styleId="713" w:customStyle="1">
    <w:name w:val="Заголовок 3 Знак"/>
    <w:link w:val="701"/>
    <w:uiPriority w:val="9"/>
    <w:rPr>
      <w:rFonts w:ascii="Arial" w:hAnsi="Arial" w:eastAsia="Arial" w:cs="Arial"/>
      <w:sz w:val="30"/>
      <w:szCs w:val="30"/>
    </w:rPr>
  </w:style>
  <w:style w:type="character" w:styleId="714" w:customStyle="1">
    <w:name w:val="Заголовок 4 Знак"/>
    <w:link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715" w:customStyle="1">
    <w:name w:val="Заголовок 5 Знак"/>
    <w:link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716" w:customStyle="1">
    <w:name w:val="Заголовок 6 Знак"/>
    <w:link w:val="704"/>
    <w:uiPriority w:val="9"/>
    <w:rPr>
      <w:rFonts w:ascii="Arial" w:hAnsi="Arial" w:eastAsia="Arial" w:cs="Arial"/>
      <w:b/>
      <w:bCs/>
      <w:sz w:val="22"/>
      <w:szCs w:val="22"/>
    </w:rPr>
  </w:style>
  <w:style w:type="character" w:styleId="717" w:customStyle="1">
    <w:name w:val="Заголовок 7 Знак"/>
    <w:link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8" w:customStyle="1">
    <w:name w:val="Заголовок 8 Знак"/>
    <w:link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719" w:customStyle="1">
    <w:name w:val="Заголовок 9 Знак"/>
    <w:link w:val="707"/>
    <w:uiPriority w:val="9"/>
    <w:rPr>
      <w:rFonts w:ascii="Arial" w:hAnsi="Arial" w:eastAsia="Arial" w:cs="Arial"/>
      <w:i/>
      <w:iCs/>
      <w:sz w:val="21"/>
      <w:szCs w:val="21"/>
    </w:rPr>
  </w:style>
  <w:style w:type="paragraph" w:styleId="720">
    <w:name w:val="List Paragraph"/>
    <w:basedOn w:val="698"/>
    <w:uiPriority w:val="34"/>
    <w:qFormat/>
    <w:pPr>
      <w:contextualSpacing/>
      <w:ind w:left="720"/>
    </w:pPr>
  </w:style>
  <w:style w:type="paragraph" w:styleId="721">
    <w:name w:val="No Spacing"/>
    <w:uiPriority w:val="1"/>
    <w:qFormat/>
    <w:rPr>
      <w:lang w:eastAsia="zh-CN"/>
    </w:rPr>
  </w:style>
  <w:style w:type="paragraph" w:styleId="722">
    <w:name w:val="Title"/>
    <w:basedOn w:val="698"/>
    <w:next w:val="698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 w:customStyle="1">
    <w:name w:val="Название Знак"/>
    <w:link w:val="722"/>
    <w:uiPriority w:val="10"/>
    <w:rPr>
      <w:sz w:val="48"/>
      <w:szCs w:val="48"/>
    </w:rPr>
  </w:style>
  <w:style w:type="paragraph" w:styleId="724">
    <w:name w:val="Subtitle"/>
    <w:basedOn w:val="698"/>
    <w:next w:val="698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 w:customStyle="1">
    <w:name w:val="Подзаголовок Знак"/>
    <w:link w:val="724"/>
    <w:uiPriority w:val="11"/>
    <w:rPr>
      <w:sz w:val="24"/>
      <w:szCs w:val="24"/>
    </w:rPr>
  </w:style>
  <w:style w:type="paragraph" w:styleId="726">
    <w:name w:val="Quote"/>
    <w:basedOn w:val="698"/>
    <w:next w:val="698"/>
    <w:link w:val="727"/>
    <w:uiPriority w:val="29"/>
    <w:qFormat/>
    <w:pPr>
      <w:ind w:left="720" w:right="720"/>
    </w:pPr>
    <w:rPr>
      <w:i/>
    </w:rPr>
  </w:style>
  <w:style w:type="character" w:styleId="727" w:customStyle="1">
    <w:name w:val="Цитата 2 Знак"/>
    <w:link w:val="726"/>
    <w:uiPriority w:val="29"/>
    <w:rPr>
      <w:i/>
    </w:rPr>
  </w:style>
  <w:style w:type="paragraph" w:styleId="728">
    <w:name w:val="Intense Quote"/>
    <w:basedOn w:val="698"/>
    <w:next w:val="698"/>
    <w:link w:val="7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 w:customStyle="1">
    <w:name w:val="Выделенная цитата Знак"/>
    <w:link w:val="728"/>
    <w:uiPriority w:val="30"/>
    <w:rPr>
      <w:i/>
    </w:rPr>
  </w:style>
  <w:style w:type="paragraph" w:styleId="730">
    <w:name w:val="Header"/>
    <w:basedOn w:val="698"/>
    <w:link w:val="73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1" w:customStyle="1">
    <w:name w:val="Верхний колонтитул Знак"/>
    <w:link w:val="730"/>
    <w:uiPriority w:val="99"/>
  </w:style>
  <w:style w:type="paragraph" w:styleId="732">
    <w:name w:val="Footer"/>
    <w:basedOn w:val="698"/>
    <w:link w:val="73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3" w:customStyle="1">
    <w:name w:val="Footer Char"/>
    <w:uiPriority w:val="99"/>
  </w:style>
  <w:style w:type="paragraph" w:styleId="734">
    <w:name w:val="Caption"/>
    <w:basedOn w:val="698"/>
    <w:next w:val="698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5" w:customStyle="1">
    <w:name w:val="Нижний колонтитул Знак"/>
    <w:link w:val="732"/>
    <w:uiPriority w:val="99"/>
  </w:style>
  <w:style w:type="table" w:styleId="736">
    <w:name w:val="Table Grid"/>
    <w:uiPriority w:val="59"/>
    <w:rPr>
      <w:lang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 w:customStyle="1">
    <w:name w:val="Таблица простая 1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 w:customStyle="1">
    <w:name w:val="Таблица простая 21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 w:customStyle="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2">
    <w:name w:val="Hyperlink"/>
    <w:uiPriority w:val="99"/>
    <w:unhideWhenUsed/>
    <w:rPr>
      <w:color w:val="0000ff"/>
      <w:u w:val="single"/>
    </w:rPr>
  </w:style>
  <w:style w:type="paragraph" w:styleId="863">
    <w:name w:val="footnote text"/>
    <w:basedOn w:val="698"/>
    <w:link w:val="864"/>
    <w:uiPriority w:val="99"/>
    <w:semiHidden/>
    <w:unhideWhenUsed/>
    <w:pPr>
      <w:spacing w:after="40"/>
    </w:pPr>
    <w:rPr>
      <w:sz w:val="18"/>
    </w:rPr>
  </w:style>
  <w:style w:type="character" w:styleId="864" w:customStyle="1">
    <w:name w:val="Текст сноски Знак"/>
    <w:link w:val="863"/>
    <w:uiPriority w:val="99"/>
    <w:rPr>
      <w:sz w:val="18"/>
    </w:rPr>
  </w:style>
  <w:style w:type="character" w:styleId="865">
    <w:name w:val="footnote reference"/>
    <w:uiPriority w:val="99"/>
    <w:unhideWhenUsed/>
    <w:rPr>
      <w:vertAlign w:val="superscript"/>
    </w:rPr>
  </w:style>
  <w:style w:type="paragraph" w:styleId="866">
    <w:name w:val="endnote text"/>
    <w:basedOn w:val="698"/>
    <w:link w:val="867"/>
    <w:uiPriority w:val="99"/>
    <w:semiHidden/>
    <w:unhideWhenUsed/>
  </w:style>
  <w:style w:type="character" w:styleId="867" w:customStyle="1">
    <w:name w:val="Текст концевой сноски Знак"/>
    <w:link w:val="866"/>
    <w:uiPriority w:val="99"/>
    <w:rPr>
      <w:sz w:val="20"/>
    </w:rPr>
  </w:style>
  <w:style w:type="character" w:styleId="868">
    <w:name w:val="endnote reference"/>
    <w:uiPriority w:val="99"/>
    <w:semiHidden/>
    <w:unhideWhenUsed/>
    <w:rPr>
      <w:vertAlign w:val="superscript"/>
    </w:rPr>
  </w:style>
  <w:style w:type="paragraph" w:styleId="869">
    <w:name w:val="toc 1"/>
    <w:basedOn w:val="698"/>
    <w:next w:val="698"/>
    <w:uiPriority w:val="39"/>
    <w:unhideWhenUsed/>
    <w:pPr>
      <w:spacing w:after="57"/>
    </w:pPr>
  </w:style>
  <w:style w:type="paragraph" w:styleId="870">
    <w:name w:val="toc 2"/>
    <w:basedOn w:val="698"/>
    <w:next w:val="698"/>
    <w:uiPriority w:val="39"/>
    <w:unhideWhenUsed/>
    <w:pPr>
      <w:ind w:left="283"/>
      <w:spacing w:after="57"/>
    </w:pPr>
  </w:style>
  <w:style w:type="paragraph" w:styleId="871">
    <w:name w:val="toc 3"/>
    <w:basedOn w:val="698"/>
    <w:next w:val="698"/>
    <w:uiPriority w:val="39"/>
    <w:unhideWhenUsed/>
    <w:pPr>
      <w:ind w:left="567"/>
      <w:spacing w:after="57"/>
    </w:pPr>
  </w:style>
  <w:style w:type="paragraph" w:styleId="872">
    <w:name w:val="toc 4"/>
    <w:basedOn w:val="698"/>
    <w:next w:val="698"/>
    <w:uiPriority w:val="39"/>
    <w:unhideWhenUsed/>
    <w:pPr>
      <w:ind w:left="850"/>
      <w:spacing w:after="57"/>
    </w:pPr>
  </w:style>
  <w:style w:type="paragraph" w:styleId="873">
    <w:name w:val="toc 5"/>
    <w:basedOn w:val="698"/>
    <w:next w:val="698"/>
    <w:uiPriority w:val="39"/>
    <w:unhideWhenUsed/>
    <w:pPr>
      <w:ind w:left="1134"/>
      <w:spacing w:after="57"/>
    </w:pPr>
  </w:style>
  <w:style w:type="paragraph" w:styleId="874">
    <w:name w:val="toc 6"/>
    <w:basedOn w:val="698"/>
    <w:next w:val="698"/>
    <w:uiPriority w:val="39"/>
    <w:unhideWhenUsed/>
    <w:pPr>
      <w:ind w:left="1417"/>
      <w:spacing w:after="57"/>
    </w:pPr>
  </w:style>
  <w:style w:type="paragraph" w:styleId="875">
    <w:name w:val="toc 7"/>
    <w:basedOn w:val="698"/>
    <w:next w:val="698"/>
    <w:uiPriority w:val="39"/>
    <w:unhideWhenUsed/>
    <w:pPr>
      <w:ind w:left="1701"/>
      <w:spacing w:after="57"/>
    </w:pPr>
  </w:style>
  <w:style w:type="paragraph" w:styleId="876">
    <w:name w:val="toc 8"/>
    <w:basedOn w:val="698"/>
    <w:next w:val="698"/>
    <w:uiPriority w:val="39"/>
    <w:unhideWhenUsed/>
    <w:pPr>
      <w:ind w:left="1984"/>
      <w:spacing w:after="57"/>
    </w:pPr>
  </w:style>
  <w:style w:type="paragraph" w:styleId="877">
    <w:name w:val="toc 9"/>
    <w:basedOn w:val="698"/>
    <w:next w:val="698"/>
    <w:uiPriority w:val="39"/>
    <w:unhideWhenUsed/>
    <w:pPr>
      <w:ind w:left="2268"/>
      <w:spacing w:after="57"/>
    </w:pPr>
  </w:style>
  <w:style w:type="paragraph" w:styleId="878">
    <w:name w:val="TOC Heading"/>
    <w:uiPriority w:val="39"/>
    <w:unhideWhenUsed/>
    <w:rPr>
      <w:lang w:eastAsia="zh-CN"/>
    </w:rPr>
  </w:style>
  <w:style w:type="paragraph" w:styleId="879">
    <w:name w:val="table of figures"/>
    <w:basedOn w:val="698"/>
    <w:next w:val="698"/>
    <w:uiPriority w:val="99"/>
    <w:unhideWhenUsed/>
  </w:style>
  <w:style w:type="character" w:styleId="880" w:customStyle="1">
    <w:name w:val="Основной шрифт абзаца;Знак Знак"/>
    <w:semiHidden/>
  </w:style>
  <w:style w:type="paragraph" w:styleId="881">
    <w:name w:val="Body Text"/>
    <w:basedOn w:val="698"/>
    <w:pPr>
      <w:jc w:val="both"/>
    </w:pPr>
    <w:rPr>
      <w:sz w:val="24"/>
      <w:szCs w:val="24"/>
    </w:rPr>
  </w:style>
  <w:style w:type="paragraph" w:styleId="882">
    <w:name w:val="Body Text Indent"/>
    <w:basedOn w:val="698"/>
    <w:pPr>
      <w:ind w:left="283"/>
      <w:spacing w:after="120"/>
    </w:pPr>
  </w:style>
  <w:style w:type="paragraph" w:styleId="883">
    <w:name w:val="Body Text 2"/>
    <w:basedOn w:val="698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84">
    <w:name w:val="Body Text Indent 2"/>
    <w:basedOn w:val="698"/>
    <w:pPr>
      <w:ind w:firstLine="709"/>
      <w:jc w:val="both"/>
    </w:pPr>
    <w:rPr>
      <w:bCs/>
      <w:sz w:val="26"/>
      <w:szCs w:val="26"/>
    </w:rPr>
  </w:style>
  <w:style w:type="paragraph" w:styleId="885">
    <w:name w:val="Body Text Indent 3"/>
    <w:basedOn w:val="698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86" w:customStyle="1">
    <w:name w:val="UserStyle_0"/>
    <w:basedOn w:val="69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87">
    <w:name w:val="Balloon Text"/>
    <w:basedOn w:val="698"/>
    <w:link w:val="888"/>
    <w:rPr>
      <w:rFonts w:ascii="Tahoma" w:hAnsi="Tahoma"/>
      <w:sz w:val="16"/>
      <w:szCs w:val="16"/>
      <w:lang w:val="en-US" w:eastAsia="en-US"/>
    </w:rPr>
  </w:style>
  <w:style w:type="character" w:styleId="888" w:customStyle="1">
    <w:name w:val="Текст выноски Знак"/>
    <w:link w:val="887"/>
    <w:rPr>
      <w:rFonts w:ascii="Tahoma" w:hAnsi="Tahoma" w:cs="Tahoma"/>
      <w:sz w:val="16"/>
      <w:szCs w:val="16"/>
    </w:rPr>
  </w:style>
  <w:style w:type="paragraph" w:styleId="889" w:customStyle="1">
    <w:name w:val="Знак Знак Знак Знак Знак Знак Знак Знак"/>
    <w:basedOn w:val="69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0" w:customStyle="1">
    <w:name w:val="Знак Знак1 Знак Знак Знак Знак"/>
    <w:basedOn w:val="698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Lobanova</dc:creator>
  <cp:revision>215</cp:revision>
  <dcterms:created xsi:type="dcterms:W3CDTF">2017-06-06T09:19:00Z</dcterms:created>
  <dcterms:modified xsi:type="dcterms:W3CDTF">2024-12-13T11:59:26Z</dcterms:modified>
  <cp:version>917504</cp:version>
</cp:coreProperties>
</file>