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09.12.2024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1978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Обеспечение общественного порядка и</w:t>
      </w:r>
      <w:r>
        <w:rPr>
          <w:b/>
        </w:rPr>
        <w:t xml:space="preserve"> </w:t>
      </w:r>
      <w:r>
        <w:rPr>
          <w:b/>
        </w:rPr>
        <w:t xml:space="preserve">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4</w:t>
      </w:r>
      <w:r>
        <w:rPr>
          <w:b/>
        </w:rPr>
        <w:t xml:space="preserve">-202</w:t>
      </w:r>
      <w:r>
        <w:rPr>
          <w:b/>
        </w:rPr>
        <w:t xml:space="preserve">6</w:t>
      </w:r>
      <w:r>
        <w:rPr>
          <w:b/>
        </w:rPr>
        <w:t xml:space="preserve"> годы, 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03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62</w:t>
      </w:r>
      <w:r>
        <w:rPr>
          <w:b/>
        </w:rPr>
        <w:t xml:space="preserve">8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-202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</w:t>
      </w:r>
      <w:r>
        <w:rPr>
          <w:sz w:val="24"/>
          <w:szCs w:val="24"/>
        </w:rPr>
        <w:t xml:space="preserve">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835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140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9569,4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3189,8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3189,8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3189,8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0364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21436,8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21611,6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3 «Обеспечение защиты населения и территорий от чрезвычайных ситуаций»</w:t>
      </w:r>
      <w:r>
        <w:rPr>
          <w:rFonts w:eastAsia="Times New Roman"/>
          <w:sz w:val="24"/>
          <w:szCs w:val="24"/>
        </w:rPr>
        <w:t xml:space="preserve"> (далее – Подпрограмма 3)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61 499,2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61499,2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24470,8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18426,8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18601,6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rFonts w:eastAsia="Times New Roman"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3.1.</w:t>
      </w:r>
      <w:r>
        <w:rPr>
          <w:rFonts w:eastAsia="Times New Roman"/>
          <w:sz w:val="24"/>
          <w:szCs w:val="24"/>
        </w:rPr>
        <w:t xml:space="preserve">4, 3.1.5</w:t>
      </w:r>
      <w:r>
        <w:rPr>
          <w:rFonts w:eastAsia="Times New Roman"/>
          <w:sz w:val="24"/>
          <w:szCs w:val="24"/>
        </w:rPr>
        <w:t xml:space="preserve"> и «Итого по </w:t>
      </w:r>
      <w:r>
        <w:rPr>
          <w:rFonts w:eastAsia="Times New Roman"/>
          <w:sz w:val="24"/>
          <w:szCs w:val="24"/>
        </w:rPr>
        <w:t xml:space="preserve">основному </w:t>
      </w:r>
      <w:r>
        <w:rPr>
          <w:rFonts w:eastAsia="Times New Roman"/>
          <w:sz w:val="24"/>
          <w:szCs w:val="24"/>
        </w:rPr>
        <w:t xml:space="preserve">мероприятию 1»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</w:t>
      </w:r>
      <w:r>
        <w:rPr>
          <w:rFonts w:eastAsia="Times New Roman"/>
          <w:sz w:val="24"/>
          <w:szCs w:val="24"/>
        </w:rPr>
        <w:t xml:space="preserve"> 1 «Перечень мероприятий </w:t>
      </w:r>
      <w:r>
        <w:rPr>
          <w:rFonts w:eastAsia="Times New Roman"/>
          <w:sz w:val="24"/>
          <w:szCs w:val="24"/>
        </w:rPr>
        <w:t xml:space="preserve">подпрограммы </w:t>
      </w:r>
      <w:r>
        <w:rPr>
          <w:rFonts w:eastAsia="Times New Roman"/>
          <w:sz w:val="24"/>
          <w:szCs w:val="24"/>
        </w:rPr>
        <w:t xml:space="preserve">с объемом финансирования»</w:t>
      </w:r>
      <w:r>
        <w:rPr>
          <w:sz w:val="24"/>
          <w:szCs w:val="24"/>
          <w:lang w:eastAsia="en-US"/>
        </w:rPr>
        <w:t xml:space="preserve"> к Подпрограмме 3 изложить в следующей редакции: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993"/>
        <w:gridCol w:w="992"/>
        <w:gridCol w:w="850"/>
        <w:gridCol w:w="851"/>
        <w:gridCol w:w="1134"/>
      </w:tblGrid>
      <w:tr>
        <w:tblPrEx/>
        <w:trPr>
          <w:trHeight w:val="18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«3.1.4.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работ по обеспечению пожарной безопасности в период летнего пожароопасного периода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. Не требуется финансирования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3.1.5</w:t>
            </w:r>
            <w:r>
              <w:rPr>
                <w:rFonts w:eastAsia="Times New Roman"/>
                <w:spacing w:val="1"/>
              </w:rPr>
              <w:t xml:space="preserve">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ПБ;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ДМШ № 1;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ДМШ № 2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5525</w:t>
            </w:r>
            <w:r>
              <w:rPr>
                <w:rFonts w:eastAsia="Times New Roman"/>
                <w:spacing w:val="1"/>
              </w:rPr>
              <w:t xml:space="preserve">,7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5525</w:t>
            </w:r>
            <w:r>
              <w:rPr>
                <w:rFonts w:eastAsia="Times New Roman"/>
                <w:spacing w:val="1"/>
              </w:rPr>
              <w:t xml:space="preserve">,7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5525</w:t>
            </w:r>
            <w:r>
              <w:rPr>
                <w:rFonts w:eastAsia="Times New Roman"/>
                <w:b/>
                <w:spacing w:val="1"/>
              </w:rPr>
              <w:t xml:space="preserve">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5525</w:t>
            </w:r>
            <w:r>
              <w:rPr>
                <w:rFonts w:eastAsia="Times New Roman"/>
                <w:b/>
                <w:spacing w:val="1"/>
              </w:rPr>
              <w:t xml:space="preserve">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</w:t>
            </w:r>
            <w:r>
              <w:rPr>
                <w:rFonts w:eastAsia="Times New Roman"/>
                <w:b/>
                <w:spacing w:val="1"/>
              </w:rPr>
              <w:t xml:space="preserve">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5525,7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5525,7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16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5525,7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5525,7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0,0»</w:t>
            </w:r>
            <w:r>
              <w:rPr>
                <w:rFonts w:eastAsia="Times New Roman"/>
                <w:b/>
                <w:spacing w:val="1"/>
              </w:rPr>
              <w:t xml:space="preserve">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строки 3.2.4, </w:t>
      </w:r>
      <w:r>
        <w:rPr>
          <w:rFonts w:eastAsia="Times New Roman"/>
          <w:sz w:val="24"/>
          <w:szCs w:val="24"/>
        </w:rPr>
        <w:t xml:space="preserve">«И</w:t>
      </w:r>
      <w:r>
        <w:rPr>
          <w:rFonts w:eastAsia="Times New Roman"/>
          <w:sz w:val="24"/>
          <w:szCs w:val="24"/>
        </w:rPr>
        <w:t xml:space="preserve">того по </w:t>
      </w:r>
      <w:r>
        <w:rPr>
          <w:rFonts w:eastAsia="Times New Roman"/>
          <w:sz w:val="24"/>
          <w:szCs w:val="24"/>
        </w:rPr>
        <w:t xml:space="preserve">основному </w:t>
      </w:r>
      <w:r>
        <w:rPr>
          <w:rFonts w:eastAsia="Times New Roman"/>
          <w:sz w:val="24"/>
          <w:szCs w:val="24"/>
        </w:rPr>
        <w:t xml:space="preserve">мероприятию 2» и</w:t>
      </w:r>
      <w:r>
        <w:rPr>
          <w:rFonts w:eastAsia="Times New Roman"/>
          <w:sz w:val="24"/>
          <w:szCs w:val="24"/>
        </w:rPr>
        <w:t xml:space="preserve"> «Всего по подпрограмме 3» таблицы 1 «Перечень мероприятий подпрограммы с объемом финансирования» </w:t>
      </w:r>
      <w:r>
        <w:rPr>
          <w:rFonts w:eastAsia="Times New Roman"/>
          <w:sz w:val="24"/>
          <w:szCs w:val="24"/>
        </w:rPr>
        <w:t xml:space="preserve">к </w:t>
      </w:r>
      <w:r>
        <w:rPr>
          <w:rFonts w:eastAsia="Times New Roman"/>
          <w:sz w:val="24"/>
          <w:szCs w:val="24"/>
        </w:rPr>
        <w:t xml:space="preserve">Подпрограмм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3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993"/>
        <w:gridCol w:w="992"/>
        <w:gridCol w:w="992"/>
        <w:gridCol w:w="992"/>
        <w:gridCol w:w="1134"/>
        <w:gridCol w:w="851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3.2.4.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МКУ «ЕДДС»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54353,</w:t>
            </w:r>
            <w:r>
              <w:rPr>
                <w:rFonts w:eastAsia="Times New Roman"/>
                <w:spacing w:val="1"/>
              </w:rPr>
              <w:t xml:space="preserve">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18205,</w:t>
            </w:r>
            <w:r>
              <w:rPr>
                <w:rFonts w:eastAsia="Times New Roman"/>
                <w:spacing w:val="1"/>
              </w:rPr>
              <w:t xml:space="preserve">1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17986,8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18161,6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54353,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18205,</w:t>
            </w:r>
            <w:r>
              <w:rPr>
                <w:rFonts w:eastAsia="Times New Roman"/>
                <w:b/>
                <w:spacing w:val="1"/>
              </w:rPr>
              <w:t xml:space="preserve">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17986,8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18161,6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</w:t>
            </w:r>
            <w:r>
              <w:rPr>
                <w:rFonts w:eastAsia="Times New Roman"/>
                <w:b/>
                <w:spacing w:val="1"/>
              </w:rPr>
              <w:t xml:space="preserve">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  <w:lang w:val="en-US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  <w:lang w:val="en-US"/>
              </w:rPr>
            </w:r>
            <w:r>
              <w:rPr>
                <w:rFonts w:eastAsia="Times New Roman"/>
                <w:b/>
                <w:spacing w:val="1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</w:t>
            </w:r>
            <w:r>
              <w:rPr>
                <w:rFonts w:eastAsia="Times New Roman"/>
                <w:b/>
                <w:spacing w:val="1"/>
              </w:rPr>
              <w:t xml:space="preserve">973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18945,</w:t>
            </w:r>
            <w:r>
              <w:rPr>
                <w:rFonts w:eastAsia="Times New Roman"/>
                <w:b/>
                <w:spacing w:val="1"/>
              </w:rPr>
              <w:t xml:space="preserve">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18426,8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18601,6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5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55973,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18945,</w:t>
            </w:r>
            <w:r>
              <w:rPr>
                <w:rFonts w:eastAsia="Times New Roman"/>
                <w:b/>
                <w:spacing w:val="1"/>
              </w:rPr>
              <w:t xml:space="preserve">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18426,8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18601,6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61499,</w:t>
            </w: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24470,</w:t>
            </w: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18426,8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18601,6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61499,</w:t>
            </w: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24470,</w:t>
            </w: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18426,8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18601,6»;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4 «Противодействие терроризму и профилактика экстремизма» (далее – Подпрограмма 4)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8 835,6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835,6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  <w:lang w:val="en-US" w:eastAsia="en-US"/>
        </w:rPr>
        <w:outlineLvl w:val="1"/>
      </w:pPr>
      <w:r>
        <w:rPr>
          <w:sz w:val="24"/>
          <w:szCs w:val="24"/>
          <w:lang w:val="en-US" w:eastAsia="en-US"/>
        </w:rPr>
      </w:r>
      <w:r>
        <w:rPr>
          <w:sz w:val="24"/>
          <w:szCs w:val="24"/>
          <w:lang w:val="en-US" w:eastAsia="en-US"/>
        </w:rPr>
      </w:r>
      <w:r>
        <w:rPr>
          <w:sz w:val="24"/>
          <w:szCs w:val="24"/>
          <w:lang w:val="en-US"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  <w:lang w:eastAsia="en-US"/>
        </w:rPr>
        <w:t xml:space="preserve">- строки 4.1.9 и «Итого по </w:t>
      </w:r>
      <w:r>
        <w:rPr>
          <w:sz w:val="24"/>
          <w:szCs w:val="24"/>
          <w:lang w:eastAsia="en-US"/>
        </w:rPr>
        <w:t xml:space="preserve">основному </w:t>
      </w:r>
      <w:r>
        <w:rPr>
          <w:sz w:val="24"/>
          <w:szCs w:val="24"/>
          <w:lang w:eastAsia="en-US"/>
        </w:rPr>
        <w:t xml:space="preserve">мероприятию 1» таблицы 1 «Перечень мероприятий подпрограммы с объемом финансирования» к Подпрограмме 4 изложить в следующей редакции: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992"/>
        <w:gridCol w:w="992"/>
        <w:gridCol w:w="851"/>
        <w:gridCol w:w="850"/>
        <w:gridCol w:w="993"/>
        <w:gridCol w:w="992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«4.1.9.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адресной и индивидуальной работы с лицами, прибывающими в Печенгский муниципальный округ из Донецкой, Луганской народных республик, Запорожской, </w:t>
            </w:r>
            <w:r>
              <w:rPr>
                <w:rFonts w:eastAsia="Times New Roman"/>
                <w:spacing w:val="1"/>
              </w:rPr>
              <w:t xml:space="preserve">Херсонской областей и Украины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</w:t>
            </w:r>
            <w:r>
              <w:rPr>
                <w:rFonts w:eastAsia="Times New Roman"/>
                <w:b/>
                <w:spacing w:val="1"/>
              </w:rPr>
              <w:t xml:space="preserve">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89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  <w:lang w:eastAsia="en-US"/>
        </w:rPr>
        <w:t xml:space="preserve">- </w:t>
      </w:r>
      <w:r>
        <w:rPr>
          <w:sz w:val="24"/>
          <w:szCs w:val="24"/>
          <w:lang w:eastAsia="en-US"/>
        </w:rPr>
        <w:t xml:space="preserve">строки 4.2.1, «Итого по </w:t>
      </w:r>
      <w:r>
        <w:rPr>
          <w:sz w:val="24"/>
          <w:szCs w:val="24"/>
          <w:lang w:eastAsia="en-US"/>
        </w:rPr>
        <w:t xml:space="preserve">основному </w:t>
      </w:r>
      <w:r>
        <w:rPr>
          <w:sz w:val="24"/>
          <w:szCs w:val="24"/>
          <w:lang w:eastAsia="en-US"/>
        </w:rPr>
        <w:t xml:space="preserve">мероприятию 2» и «Всего по подпрограмме 4» </w:t>
      </w:r>
      <w:r>
        <w:rPr>
          <w:sz w:val="24"/>
          <w:szCs w:val="24"/>
          <w:lang w:eastAsia="en-US"/>
        </w:rPr>
        <w:t xml:space="preserve">таблиц</w:t>
      </w:r>
      <w:r>
        <w:rPr>
          <w:sz w:val="24"/>
          <w:szCs w:val="24"/>
          <w:lang w:eastAsia="en-US"/>
        </w:rPr>
        <w:t xml:space="preserve">ы</w:t>
      </w:r>
      <w:r>
        <w:rPr>
          <w:sz w:val="24"/>
          <w:szCs w:val="24"/>
          <w:lang w:eastAsia="en-US"/>
        </w:rPr>
        <w:t xml:space="preserve"> 1 «Перечень мероприятий подпрограммы с объемом финансирования» к Подпрограмме 4 изложить в следующей редакции: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992"/>
        <w:gridCol w:w="992"/>
        <w:gridCol w:w="851"/>
        <w:gridCol w:w="850"/>
        <w:gridCol w:w="993"/>
        <w:gridCol w:w="992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«4.2.1.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/>
            <w:bookmarkStart w:id="0" w:name="_GoBack"/>
            <w:r/>
            <w:bookmarkEnd w:id="0"/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образования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8805,6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2805,6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8805,6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2805,6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</w:t>
            </w:r>
            <w:r>
              <w:rPr>
                <w:rFonts w:eastAsia="Times New Roman"/>
                <w:b/>
                <w:spacing w:val="1"/>
              </w:rPr>
              <w:t xml:space="preserve">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8805,6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2805,6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89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8805,6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2805,6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ФБ           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ОБ           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МБ           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8835,6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ВБС          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Итого:       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8835,6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2835,6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3000,0».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 в официальном издании</w:t>
      </w:r>
      <w:r>
        <w:rPr>
          <w:sz w:val="24"/>
        </w:rPr>
        <w:t xml:space="preserve"> 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</w:t>
      </w:r>
      <w:r>
        <w:rPr>
          <w:sz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</w:t>
      </w:r>
      <w:r>
        <w:rPr>
          <w:sz w:val="24"/>
        </w:rPr>
        <w:t xml:space="preserve"> </w:t>
      </w:r>
      <w:r>
        <w:rPr>
          <w:sz w:val="24"/>
        </w:rPr>
        <w:t xml:space="preserve">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</w:t>
      </w:r>
      <w:r>
        <w:t xml:space="preserve"> А.</w:t>
      </w:r>
      <w:r>
        <w:t xml:space="preserve">В</w:t>
      </w:r>
      <w:r>
        <w:t xml:space="preserve">.</w:t>
      </w:r>
      <w:r>
        <w:t xml:space="preserve">,50007</w:t>
      </w:r>
      <w:r/>
    </w:p>
    <w:p>
      <w:pPr>
        <w:widowControl w:val="off"/>
        <w:rPr>
          <w:rFonts w:eastAsia="Times New Roman"/>
          <w:b/>
          <w:bCs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9">
    <w:name w:val="Heading 1"/>
    <w:basedOn w:val="842"/>
    <w:next w:val="842"/>
    <w:link w:val="6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0">
    <w:name w:val="Heading 1 Char"/>
    <w:basedOn w:val="843"/>
    <w:link w:val="669"/>
    <w:uiPriority w:val="9"/>
    <w:rPr>
      <w:rFonts w:ascii="Arial" w:hAnsi="Arial" w:eastAsia="Arial" w:cs="Arial"/>
      <w:sz w:val="40"/>
      <w:szCs w:val="40"/>
    </w:rPr>
  </w:style>
  <w:style w:type="paragraph" w:styleId="671">
    <w:name w:val="Heading 2"/>
    <w:basedOn w:val="842"/>
    <w:next w:val="842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2">
    <w:name w:val="Heading 2 Char"/>
    <w:basedOn w:val="843"/>
    <w:link w:val="671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3"/>
    <w:link w:val="673"/>
    <w:uiPriority w:val="9"/>
    <w:rPr>
      <w:rFonts w:ascii="Arial" w:hAnsi="Arial" w:eastAsia="Arial" w:cs="Arial"/>
      <w:sz w:val="30"/>
      <w:szCs w:val="30"/>
    </w:rPr>
  </w:style>
  <w:style w:type="paragraph" w:styleId="675">
    <w:name w:val="Heading 4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6">
    <w:name w:val="Heading 4 Char"/>
    <w:basedOn w:val="843"/>
    <w:link w:val="675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3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3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42"/>
    <w:next w:val="842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3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42"/>
    <w:next w:val="842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3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Title"/>
    <w:basedOn w:val="842"/>
    <w:next w:val="842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3"/>
    <w:link w:val="687"/>
    <w:uiPriority w:val="10"/>
    <w:rPr>
      <w:sz w:val="48"/>
      <w:szCs w:val="48"/>
    </w:rPr>
  </w:style>
  <w:style w:type="paragraph" w:styleId="689">
    <w:name w:val="Subtitle"/>
    <w:basedOn w:val="842"/>
    <w:next w:val="842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3"/>
    <w:link w:val="68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3"/>
    <w:link w:val="850"/>
    <w:uiPriority w:val="99"/>
  </w:style>
  <w:style w:type="character" w:styleId="696">
    <w:name w:val="Footer Char"/>
    <w:basedOn w:val="843"/>
    <w:link w:val="852"/>
    <w:uiPriority w:val="99"/>
  </w:style>
  <w:style w:type="paragraph" w:styleId="697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852"/>
    <w:uiPriority w:val="99"/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  <w:rPr>
      <w:rFonts w:eastAsia="Calibri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>
    <w:name w:val="Normal (Web)"/>
    <w:basedOn w:val="842"/>
    <w:semiHidden/>
    <w:pPr>
      <w:spacing w:before="100" w:beforeAutospacing="1" w:after="100" w:afterAutospacing="1"/>
    </w:pPr>
    <w:rPr>
      <w:sz w:val="24"/>
      <w:szCs w:val="24"/>
    </w:rPr>
  </w:style>
  <w:style w:type="paragraph" w:styleId="847" w:customStyle="1">
    <w:name w:val="Абзац списка1"/>
    <w:basedOn w:val="84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48">
    <w:name w:val="Balloon Text"/>
    <w:basedOn w:val="842"/>
    <w:link w:val="849"/>
    <w:rPr>
      <w:rFonts w:ascii="Calibri" w:hAnsi="Calibri"/>
      <w:sz w:val="16"/>
      <w:szCs w:val="16"/>
    </w:rPr>
  </w:style>
  <w:style w:type="character" w:styleId="849" w:customStyle="1">
    <w:name w:val="Текст выноски Знак"/>
    <w:link w:val="848"/>
    <w:rPr>
      <w:rFonts w:ascii="Calibri" w:hAnsi="Calibri" w:eastAsia="Calibri"/>
      <w:sz w:val="16"/>
      <w:szCs w:val="16"/>
    </w:rPr>
  </w:style>
  <w:style w:type="paragraph" w:styleId="850">
    <w:name w:val="Header"/>
    <w:basedOn w:val="842"/>
    <w:link w:val="851"/>
    <w:pPr>
      <w:tabs>
        <w:tab w:val="center" w:pos="4677" w:leader="none"/>
        <w:tab w:val="right" w:pos="9355" w:leader="none"/>
      </w:tabs>
    </w:pPr>
  </w:style>
  <w:style w:type="character" w:styleId="851" w:customStyle="1">
    <w:name w:val="Верхний колонтитул Знак"/>
    <w:link w:val="850"/>
    <w:rPr>
      <w:rFonts w:eastAsia="Calibri"/>
    </w:rPr>
  </w:style>
  <w:style w:type="paragraph" w:styleId="852">
    <w:name w:val="Footer"/>
    <w:basedOn w:val="842"/>
    <w:link w:val="853"/>
    <w:pPr>
      <w:tabs>
        <w:tab w:val="center" w:pos="4677" w:leader="none"/>
        <w:tab w:val="right" w:pos="9355" w:leader="none"/>
      </w:tabs>
    </w:pPr>
  </w:style>
  <w:style w:type="character" w:styleId="853" w:customStyle="1">
    <w:name w:val="Нижний колонтитул Знак"/>
    <w:link w:val="852"/>
    <w:rPr>
      <w:rFonts w:eastAsia="Calibri"/>
    </w:rPr>
  </w:style>
  <w:style w:type="table" w:styleId="854">
    <w:name w:val="Table Grid"/>
    <w:basedOn w:val="84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List Paragraph"/>
    <w:basedOn w:val="842"/>
    <w:qFormat/>
    <w:pPr>
      <w:contextualSpacing/>
      <w:ind w:left="720"/>
    </w:pPr>
  </w:style>
  <w:style w:type="paragraph" w:styleId="856" w:customStyle="1">
    <w:name w:val="Знак Знак2"/>
    <w:basedOn w:val="84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57">
    <w:name w:val="Body Text 2"/>
    <w:basedOn w:val="842"/>
    <w:link w:val="858"/>
    <w:pPr>
      <w:spacing w:after="120" w:line="480" w:lineRule="auto"/>
    </w:pPr>
  </w:style>
  <w:style w:type="character" w:styleId="858" w:customStyle="1">
    <w:name w:val="Основной текст 2 Знак"/>
    <w:basedOn w:val="843"/>
    <w:link w:val="857"/>
    <w:rPr>
      <w:rFonts w:eastAsia="Calibri"/>
    </w:rPr>
  </w:style>
  <w:style w:type="paragraph" w:styleId="859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CD67E1-0F43-4155-A0B4-8ACB1F29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8</cp:revision>
  <dcterms:created xsi:type="dcterms:W3CDTF">2024-12-17T08:28:00Z</dcterms:created>
  <dcterms:modified xsi:type="dcterms:W3CDTF">2024-12-25T13:42:46Z</dcterms:modified>
</cp:coreProperties>
</file>