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09.12.2024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1982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2024-2026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1633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31.10.2024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1698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37" w:type="dxa"/>
        <w:jc w:val="center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945"/>
        <w:gridCol w:w="7592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«Показатели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9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1. Количество отремонтированных контейнерных площадок.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2. Обследование несанкционированных мест размещения отходов.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3. Снижение количества несанкционированных мест размещения отходов.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4. Количество полученных результатов инженерных изысканий, разработанных проектно-сметных документаций.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5. Доля отремонтированных магистральных сетей тепло- и водоснабжения от общей протяженности системы тепло- и водоснабжения.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6. Доля отремонтированных внутриквартальных сетей водоснабжения и водоотведения от общей протяженности системы водоснабжения и водоотведения.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7. Наличие положительного заключения негосударственной экспертизы сметной документации на ремонт инженерных сетей тепло- и водоснабжения.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8. Наличие разработанной программы комплексного развития систем коммунальной инфраструктуры </w:t>
            </w:r>
            <w:r>
              <w:rPr>
                <w:sz w:val="24"/>
                <w:szCs w:val="24"/>
                <w:lang w:eastAsia="ar-SA"/>
              </w:rPr>
              <w:t xml:space="preserve">Печенгского</w:t>
            </w:r>
            <w:r>
              <w:rPr>
                <w:sz w:val="24"/>
                <w:szCs w:val="24"/>
                <w:lang w:eastAsia="ar-SA"/>
              </w:rPr>
              <w:t xml:space="preserve"> муниципального округа.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9. Наличие разработанной (актуализированной) схемы теплоснабжения </w:t>
            </w:r>
            <w:r>
              <w:rPr>
                <w:sz w:val="24"/>
                <w:szCs w:val="24"/>
                <w:lang w:eastAsia="ar-SA"/>
              </w:rPr>
              <w:t xml:space="preserve">Печенгского</w:t>
            </w:r>
            <w:r>
              <w:rPr>
                <w:sz w:val="24"/>
                <w:szCs w:val="24"/>
                <w:lang w:eastAsia="ar-SA"/>
              </w:rPr>
              <w:t xml:space="preserve"> муниципального округа.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Количество разработанных проектов по реконструкции объектов теплоснабжения.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Количество реконструированных котельных.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 Протяженность реконструированных сетей теплоснабжения.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 Количество разработанных проектов по строительству очистных сооружений.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ar-SA"/>
              </w:rPr>
              <w:t xml:space="preserve">1</w:t>
            </w:r>
            <w:r>
              <w:rPr>
                <w:sz w:val="24"/>
                <w:szCs w:val="24"/>
                <w:lang w:eastAsia="ar-SA"/>
              </w:rPr>
              <w:t xml:space="preserve">4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>
              <w:rPr>
                <w:sz w:val="24"/>
                <w:szCs w:val="24"/>
              </w:rP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др.).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1</w:t>
            </w:r>
            <w:r>
              <w:rPr>
                <w:sz w:val="24"/>
                <w:szCs w:val="24"/>
                <w:lang w:eastAsia="ar-SA"/>
              </w:rPr>
              <w:t xml:space="preserve">5</w:t>
            </w:r>
            <w:r>
              <w:rPr>
                <w:sz w:val="24"/>
                <w:szCs w:val="24"/>
                <w:lang w:eastAsia="ar-SA"/>
              </w:rPr>
              <w:t xml:space="preserve">. Количество отремонтированных подъездов многоквартирного дома.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ar-SA"/>
              </w:rPr>
              <w:t xml:space="preserve">1</w:t>
            </w:r>
            <w:r>
              <w:rPr>
                <w:sz w:val="24"/>
                <w:szCs w:val="24"/>
                <w:lang w:eastAsia="ar-SA"/>
              </w:rPr>
              <w:t xml:space="preserve">6</w:t>
            </w:r>
            <w:r>
              <w:rPr>
                <w:sz w:val="24"/>
                <w:szCs w:val="24"/>
                <w:lang w:eastAsia="ar-SA"/>
              </w:rPr>
              <w:t xml:space="preserve">. Осуществление</w:t>
            </w:r>
            <w:r>
              <w:rPr>
                <w:sz w:val="24"/>
                <w:szCs w:val="24"/>
              </w:rPr>
              <w:t xml:space="preserve"> запланированных мероприятий по строительству объекта «Новое кладбище МОГП Никель в районе 3 км автодороги Никель-Приречный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района Мурманской области».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  <w:t xml:space="preserve">. Площадь отсыпанной территории городского кладбища.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  <w:t xml:space="preserve">. Текущее содержание мест захоронения на территории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  <w:t xml:space="preserve">. Организация доставки тел в морг и захоронение трупов, невостребованных родственниками.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  <w:t xml:space="preserve">. Обеспечение выплат по гарантированному перечню услуг по погребению.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</w:t>
            </w:r>
            <w:r>
              <w:rPr>
                <w:sz w:val="24"/>
                <w:szCs w:val="24"/>
              </w:rPr>
              <w:t xml:space="preserve">. Количество отремонтированных подпорных стен.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</w:t>
            </w:r>
            <w:r>
              <w:rPr>
                <w:sz w:val="24"/>
                <w:szCs w:val="24"/>
              </w:rPr>
              <w:t xml:space="preserve">. Количество отремонтированных лестничных спусков.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</w:t>
            </w:r>
            <w:r>
              <w:rPr>
                <w:sz w:val="24"/>
                <w:szCs w:val="24"/>
              </w:rPr>
              <w:t xml:space="preserve">. Площадь отремонтированных тротуаров и маршрутов.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</w:t>
            </w:r>
            <w:r>
              <w:rPr>
                <w:sz w:val="24"/>
                <w:szCs w:val="24"/>
              </w:rPr>
              <w:t xml:space="preserve">. Приобретение рассады, саженцев.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</w:t>
            </w:r>
            <w:r>
              <w:rPr>
                <w:sz w:val="24"/>
                <w:szCs w:val="24"/>
              </w:rPr>
              <w:t xml:space="preserve">. Количество приобретенных и установленных малых архитектурных форм.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</w:t>
            </w:r>
            <w:r>
              <w:rPr>
                <w:sz w:val="24"/>
                <w:szCs w:val="24"/>
              </w:rPr>
              <w:t xml:space="preserve">. Количество благоустроенных детских игровых и спортивных площадок.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</w:t>
            </w:r>
            <w:r>
              <w:rPr>
                <w:sz w:val="24"/>
                <w:szCs w:val="24"/>
              </w:rPr>
              <w:t xml:space="preserve">. Содержание детских игровых и спортивных площадок.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</w:t>
            </w:r>
            <w:r>
              <w:rPr>
                <w:sz w:val="24"/>
                <w:szCs w:val="24"/>
              </w:rPr>
              <w:t xml:space="preserve">. Исправное состояние сетей наружного освещения.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</w:t>
            </w:r>
            <w:r>
              <w:rPr>
                <w:sz w:val="24"/>
                <w:szCs w:val="24"/>
              </w:rPr>
              <w:t xml:space="preserve">. Количество замененных опор наружного освещения.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65"/>
              <w:jc w:val="both"/>
              <w:widowControl/>
              <w:tabs>
                <w:tab w:val="left" w:pos="326" w:leader="none"/>
              </w:tabs>
              <w:rPr>
                <w:rFonts w:eastAsia="Calibri"/>
                <w:b w:val="0"/>
                <w:bCs w:val="0"/>
                <w:lang w:eastAsia="en-US"/>
              </w:rPr>
              <w:outlineLvl w:val="2"/>
            </w:pPr>
            <w:r>
              <w:rPr>
                <w:rFonts w:eastAsia="Calibri"/>
                <w:b w:val="0"/>
                <w:bCs w:val="0"/>
                <w:lang w:eastAsia="en-US"/>
              </w:rPr>
              <w:t xml:space="preserve">30</w:t>
            </w:r>
            <w:r>
              <w:rPr>
                <w:rFonts w:eastAsia="Calibri"/>
                <w:b w:val="0"/>
                <w:bCs w:val="0"/>
                <w:lang w:eastAsia="en-US"/>
              </w:rPr>
              <w:t xml:space="preserve">. Количество эвакуированного бесхозяйного (брошенного) транспорта с дворовых территорий.</w:t>
            </w:r>
            <w:r>
              <w:rPr>
                <w:rFonts w:eastAsia="Calibri"/>
                <w:b w:val="0"/>
                <w:bCs w:val="0"/>
                <w:lang w:eastAsia="en-US"/>
              </w:rPr>
            </w:r>
            <w:r>
              <w:rPr>
                <w:rFonts w:eastAsia="Calibri"/>
                <w:b w:val="0"/>
                <w:bCs w:val="0"/>
                <w:lang w:eastAsia="en-US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31</w:t>
            </w:r>
            <w:r>
              <w:rPr>
                <w:sz w:val="24"/>
                <w:szCs w:val="24"/>
              </w:rPr>
              <w:t xml:space="preserve">. Количество трудовых бригад.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</w:t>
            </w:r>
            <w:r>
              <w:rPr>
                <w:sz w:val="24"/>
                <w:szCs w:val="24"/>
              </w:rPr>
              <w:t xml:space="preserve">. Численность граждан, привлеченных к временным общественно полезным работам.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</w:t>
            </w:r>
            <w:r>
              <w:rPr>
                <w:sz w:val="24"/>
                <w:szCs w:val="24"/>
              </w:rPr>
              <w:t xml:space="preserve">. Количество приобретенного автотранспорта (специализированной техники).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</w:t>
            </w:r>
            <w:r>
              <w:rPr>
                <w:sz w:val="24"/>
                <w:szCs w:val="24"/>
              </w:rPr>
              <w:t xml:space="preserve">. Выполнение работ по благоустройству территории объекта «Мини-прудик» в г. Заполярный.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</w:t>
            </w:r>
            <w:r>
              <w:rPr>
                <w:sz w:val="24"/>
                <w:szCs w:val="24"/>
              </w:rPr>
              <w:t xml:space="preserve">. Количество приобретенных и установленных беседок в </w:t>
            </w: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Печенга.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36. Обеспечение предоставления субсидии муниципальному казенному предприятию «Жилищное хозяйство».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37. Количество установленных опор наружного освещения в рамках благоустройства автомобильных дорог общего пользования местного значения.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  <w:t xml:space="preserve">. Обеспечение деятельности муниципальных учреждений по осуществлению содержания объектов благоустройства.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39</w:t>
            </w:r>
            <w:r>
              <w:rPr>
                <w:sz w:val="24"/>
                <w:szCs w:val="24"/>
              </w:rPr>
              <w:t xml:space="preserve">. Обеспечение функционирования муниципального казенного учреждения по осуществлению деятельности благоустройства.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 xml:space="preserve">Количество отловленных животных без владельцев.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</w:t>
            </w:r>
            <w:r>
              <w:rPr>
                <w:sz w:val="24"/>
                <w:szCs w:val="24"/>
              </w:rPr>
              <w:t xml:space="preserve">. Площадь благоустроенных дворовых территорий.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42. Количество благоустроенных дворовых территорий.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</w:t>
            </w:r>
            <w:r>
              <w:rPr>
                <w:sz w:val="24"/>
                <w:szCs w:val="24"/>
              </w:rPr>
              <w:t xml:space="preserve">. Количество дизайн – проектов благоустройства дворовых территорий.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</w:t>
            </w:r>
            <w:r>
              <w:rPr>
                <w:sz w:val="24"/>
                <w:szCs w:val="24"/>
              </w:rPr>
              <w:t xml:space="preserve">. Площадь отремонтированных проездов к дворовым территориям.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</w:t>
            </w:r>
            <w:r>
              <w:rPr>
                <w:sz w:val="24"/>
                <w:szCs w:val="24"/>
              </w:rPr>
              <w:t xml:space="preserve">. Площадь благоустроенных общественных территорий.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46</w:t>
            </w:r>
            <w:r>
              <w:rPr>
                <w:sz w:val="24"/>
                <w:szCs w:val="24"/>
              </w:rPr>
              <w:t xml:space="preserve">. Количество благоустроенных общественных территорий.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</w:t>
            </w:r>
            <w:r>
              <w:rPr>
                <w:sz w:val="24"/>
                <w:szCs w:val="24"/>
              </w:rPr>
              <w:t xml:space="preserve">. Наличие проектной и сметной документации по благоустройству общественных территорий.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48</w:t>
            </w:r>
            <w:r>
              <w:rPr>
                <w:sz w:val="24"/>
                <w:szCs w:val="24"/>
              </w:rPr>
              <w:t xml:space="preserve">. Выполнение указов Президента Российской Федерации по оплате труда и начислений на выплаты по оплате труда работникам муниципальных учреждений.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49</w:t>
            </w:r>
            <w:r>
              <w:rPr>
                <w:sz w:val="24"/>
                <w:szCs w:val="24"/>
              </w:rPr>
              <w:t xml:space="preserve">. Количество дворовых проездов, в отношении которых выполнен ямочный ремонт.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6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26 413,9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74979,6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9436,9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65542,7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385542,4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186438,0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44439,6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54664,8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664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095,9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8671,8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242016,1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143408,0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796,0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796,0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color w:val="0070c0"/>
          <w:lang w:eastAsia="en-US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аблицу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pPr w:horzAnchor="margin" w:tblpX="153" w:vertAnchor="text" w:tblpY="1" w:leftFromText="181" w:topFromText="0" w:rightFromText="181" w:bottomFromText="0"/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3"/>
        <w:gridCol w:w="2411"/>
        <w:gridCol w:w="18"/>
        <w:gridCol w:w="690"/>
        <w:gridCol w:w="35"/>
        <w:gridCol w:w="743"/>
        <w:gridCol w:w="72"/>
        <w:gridCol w:w="811"/>
        <w:gridCol w:w="875"/>
        <w:gridCol w:w="8"/>
        <w:gridCol w:w="869"/>
        <w:gridCol w:w="12"/>
        <w:gridCol w:w="8"/>
        <w:gridCol w:w="825"/>
        <w:gridCol w:w="37"/>
        <w:gridCol w:w="19"/>
        <w:gridCol w:w="8"/>
        <w:gridCol w:w="27"/>
        <w:gridCol w:w="1466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№ п/п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Цели, мероприятия, показатели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Ед. изм.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Значение показателя 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52" w:type="pct"/>
            <w:vAlign w:val="center"/>
            <w:vMerge w:val="restart"/>
            <w:textDirection w:val="lrTb"/>
            <w:noWrap w:val="false"/>
          </w:tcPr>
          <w:p>
            <w:pPr>
              <w:ind w:right="-123"/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Источник 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  <w:p>
            <w:pPr>
              <w:ind w:right="-123"/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данных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/>
        <w:trPr>
          <w:trHeight w:val="319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Отчет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Оценка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Годы реализации программы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center" w:pos="716" w:leader="none"/>
                <w:tab w:val="left" w:pos="1361" w:leader="none"/>
              </w:tabs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2022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2023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2024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2025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2026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1.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Показатель цели муниципальной программы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6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1.1.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vAlign w:val="center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Удовлетворительная оценка населением уровня комфортности и безопасности проживания на </w:t>
            </w:r>
            <w:r>
              <w:rPr>
                <w:rFonts w:eastAsia="Calibri"/>
                <w:lang w:eastAsia="en-US"/>
              </w:rPr>
              <w:t xml:space="preserve">территории </w:t>
            </w:r>
            <w:r>
              <w:rPr>
                <w:rFonts w:eastAsia="Calibri"/>
                <w:lang w:eastAsia="en-US"/>
              </w:rPr>
              <w:t xml:space="preserve">Печенгского</w:t>
            </w:r>
            <w:r>
              <w:rPr>
                <w:rFonts w:eastAsia="Calibri"/>
                <w:lang w:eastAsia="en-US"/>
              </w:rPr>
              <w:t xml:space="preserve"> муниципального округа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2" w:type="pct"/>
            <w:vAlign w:val="center"/>
            <w:textDirection w:val="lrTb"/>
            <w:noWrap w:val="false"/>
          </w:tcPr>
          <w:p>
            <w:pPr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Результаты опроса населения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2.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Показатели мероприятий муниципальной программы (подпрограммы)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2.1.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3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Подпрограмма 1 «Охрана окружающей среды»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64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2.1.1.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 отремонтированных контейнерных площадок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4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36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2.1.2.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Обследование несанкционированных мест размещения отходов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36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2.1.3.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Снижение количества несанкционированных мест размещения отходов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36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2.1.4.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полученных результатов инженерных изысканий, разработанных проектно-сметных документаций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2.2.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3" w:type="pct"/>
            <w:vAlign w:val="center"/>
            <w:textDirection w:val="lrTb"/>
            <w:noWrap w:val="false"/>
          </w:tcPr>
          <w:p>
            <w:pPr>
              <w:ind w:right="22"/>
              <w:spacing w:before="4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Подпрограмма 2 «Жилищно-коммунальное хозяйство»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i/>
                <w:iCs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2.2.1.</w:t>
            </w:r>
            <w:r>
              <w:rPr>
                <w:rFonts w:eastAsia="Calibri"/>
                <w:i/>
                <w:iCs/>
                <w:lang w:eastAsia="en-US"/>
              </w:rPr>
            </w:r>
            <w:r>
              <w:rPr>
                <w:rFonts w:eastAsia="Calibri"/>
                <w:i/>
                <w:iCs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Доля отремонтированных магистральных сетей тепло- и водоснабжения от общей протяженности системы тепло- и водоснабжения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%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0,5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0,5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i/>
                <w:iCs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2.2.2.</w:t>
            </w:r>
            <w:r>
              <w:rPr>
                <w:rFonts w:eastAsia="Calibri"/>
                <w:i/>
                <w:iCs/>
                <w:lang w:eastAsia="en-US"/>
              </w:rPr>
            </w:r>
            <w:r>
              <w:rPr>
                <w:rFonts w:eastAsia="Calibri"/>
                <w:i/>
                <w:iCs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Доля отремонтированных внутриквартальных сетей водоснабжения и водоотведения от общей протяженности системы водоснабжения и водоотведения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%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t xml:space="preserve">1,04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0,5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i/>
                <w:iCs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2.2.3.</w:t>
            </w:r>
            <w:r>
              <w:rPr>
                <w:rFonts w:eastAsia="Calibri"/>
                <w:i/>
                <w:iCs/>
                <w:lang w:eastAsia="en-US"/>
              </w:rPr>
            </w:r>
            <w:r>
              <w:rPr>
                <w:rFonts w:eastAsia="Calibri"/>
                <w:i/>
                <w:iCs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Наличие положительного заключения негосударственной экспертизы сметной документации на ремонт инженерных сетей тепло- и водоснабжения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нет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нет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да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да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2.2.4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Наличие разработанной  программы комплексного развития систем коммунальной инфраструктуры </w:t>
            </w:r>
            <w:r>
              <w:rPr>
                <w:rFonts w:eastAsia="Calibri"/>
                <w:lang w:eastAsia="en-US"/>
              </w:rPr>
              <w:t xml:space="preserve">Печенгского</w:t>
            </w:r>
            <w:r>
              <w:rPr>
                <w:rFonts w:eastAsia="Calibri"/>
                <w:lang w:eastAsia="en-US"/>
              </w:rPr>
              <w:t xml:space="preserve"> муниципального округа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1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</w:t>
            </w: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Наличие разработанной (актуализированной) схемы теплоснабжения </w:t>
            </w:r>
            <w:r>
              <w:rPr>
                <w:rFonts w:eastAsia="Calibri"/>
                <w:lang w:eastAsia="en-US"/>
              </w:rPr>
              <w:t xml:space="preserve">Печенгского</w:t>
            </w:r>
            <w:r>
              <w:rPr>
                <w:rFonts w:eastAsia="Calibri"/>
                <w:lang w:eastAsia="en-US"/>
              </w:rPr>
              <w:t xml:space="preserve"> муниципального округа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1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</w:t>
            </w: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незаселенных муниципальных жилых помещений, приведенных в надлежащее  санитарно-техническое состояние (зашивка оконных и </w:t>
            </w:r>
            <w:r>
              <w:rPr>
                <w:rFonts w:eastAsia="Calibri"/>
                <w:lang w:eastAsia="en-US"/>
              </w:rPr>
              <w:t xml:space="preserve">дверных проемов, вывоз мусора из квартир, обследование на предмет непригодности для проживания и др.)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7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 менее </w:t>
            </w:r>
            <w:r>
              <w:t xml:space="preserve">1</w:t>
            </w:r>
            <w:r>
              <w:t xml:space="preserve">0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 менее 15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 менее 15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</w:t>
            </w:r>
            <w:r>
              <w:rPr>
                <w:rFonts w:eastAsia="Calibri"/>
                <w:lang w:eastAsia="en-US"/>
              </w:rPr>
              <w:t xml:space="preserve">7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отремонтированных подъездов многоквартирного дома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4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</w:t>
            </w:r>
            <w:r>
              <w:rPr>
                <w:rFonts w:eastAsia="Calibri"/>
                <w:lang w:eastAsia="en-US"/>
              </w:rPr>
              <w:t xml:space="preserve">8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разработанных проектов по реконструкции объектов теплоснабжения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  <w:rPr>
                <w:lang w:val="en-US"/>
              </w:rPr>
            </w:pPr>
            <w:r>
              <w:rPr>
                <w:lang w:val="en-US"/>
              </w:rPr>
              <w:t xml:space="preserve">-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  <w:rPr>
                <w:lang w:val="en-US"/>
              </w:rPr>
            </w:pPr>
            <w:r>
              <w:rPr>
                <w:lang w:val="en-US"/>
              </w:rPr>
              <w:t xml:space="preserve">8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                    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2.2.9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реконструированных котельных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4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                  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2.2.1</w:t>
            </w: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Протяженность реконструированных сетей теплоснабжения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 менее 8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                  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2.2.1</w:t>
            </w: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разработанных проектов по строительству очистных сооружений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9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2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ind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-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                  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2.3.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3" w:type="pct"/>
            <w:vAlign w:val="center"/>
            <w:textDirection w:val="lrTb"/>
            <w:noWrap w:val="false"/>
          </w:tcPr>
          <w:p>
            <w:pPr>
              <w:ind w:right="22"/>
              <w:spacing w:before="4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Подпрограмма 3 «Развитие сферы ритуальных услуг и мест захоронения»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2.3.1.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Осуществление  запланированных мероприятий по  строительству объекта  «Новое кладбище МОГП Никель в районе 3 км автодороги Никель - Приречный </w:t>
            </w:r>
            <w:r>
              <w:rPr>
                <w:rFonts w:eastAsia="Calibri"/>
                <w:lang w:eastAsia="en-US"/>
              </w:rPr>
              <w:t xml:space="preserve">Печенгского</w:t>
            </w:r>
            <w:r>
              <w:rPr>
                <w:rFonts w:eastAsia="Calibri"/>
                <w:lang w:eastAsia="en-US"/>
              </w:rPr>
              <w:t xml:space="preserve"> района Мурманской области»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КУИ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2.3.2.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Площадь отсыпанной территории городского кладбища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кв.м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2500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393,25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350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350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МБУ «НДС»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2.3.3.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Текущее содержание мест захоронения на территории муниципального округа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6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6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7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7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2.3.4.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Организация доставки тел в морг и захоронение трупов, невостребованных родственниками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тел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 менее 10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 менее 25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 менее 30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 менее 30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2.3.5.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Обеспечение выплат по гарантированному перечню услуг по погребению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да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нет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да</w:t>
            </w:r>
            <w:r/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6" w:type="pct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tabs>
                <w:tab w:val="left" w:pos="3420" w:leader="none"/>
                <w:tab w:val="left" w:pos="8518" w:leader="none"/>
              </w:tabs>
            </w:pPr>
            <w:r>
              <w:t xml:space="preserve">да</w:t>
            </w:r>
            <w:r/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8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ОРН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2.4.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3" w:type="pct"/>
            <w:vAlign w:val="center"/>
            <w:textDirection w:val="lrTb"/>
            <w:noWrap w:val="false"/>
          </w:tcPr>
          <w:p>
            <w:pPr>
              <w:ind w:right="22"/>
              <w:spacing w:before="4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Подпрограмма 4 «Комплексное благоустройство и содержание городской среды»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2.4.1.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Количество отремонтированных подпорных стен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2.4.2.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отремонтированных лестничных спусков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2.4.3.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Площадь отремонтированных тротуаров и маршрутов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кв. 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1937,7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1500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 xml:space="preserve">Не менее </w:t>
            </w:r>
            <w:r>
              <w:rPr>
                <w:rFonts w:eastAsia="Calibri"/>
                <w:lang w:val="en-US" w:eastAsia="en-US"/>
              </w:rPr>
              <w:t xml:space="preserve">1900</w:t>
            </w:r>
            <w:r>
              <w:rPr>
                <w:rFonts w:eastAsia="Calibri"/>
                <w:lang w:val="en-US" w:eastAsia="en-US"/>
              </w:rPr>
            </w:r>
            <w:r>
              <w:rPr>
                <w:rFonts w:eastAsia="Calibri"/>
                <w:lang w:val="en-US"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1200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500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2.4.4.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Приобретение рассады,  саженцев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2.4.5.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приобретенных и установленных малых архитектурных форм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213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5</w:t>
            </w: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50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2.4.6.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благоустроенных детских игровых и спортивных площадок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</w:t>
            </w: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2.4.7.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Содержание детских игровых и спортивных площадок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2.4.8.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Исправное состояние сетей наружного освещения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2.4.9.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замененных опор наружного освещения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60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 xml:space="preserve">Не менее </w:t>
            </w:r>
            <w:r>
              <w:rPr>
                <w:rFonts w:eastAsia="Calibri"/>
                <w:lang w:val="en-US" w:eastAsia="en-US"/>
              </w:rPr>
              <w:t xml:space="preserve">16</w:t>
            </w:r>
            <w:r>
              <w:rPr>
                <w:rFonts w:eastAsia="Calibri"/>
                <w:lang w:val="en-US" w:eastAsia="en-US"/>
              </w:rPr>
            </w:r>
            <w:r>
              <w:rPr>
                <w:rFonts w:eastAsia="Calibri"/>
                <w:lang w:val="en-US"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20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2.4.10.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bCs/>
              </w:rPr>
              <w:outlineLvl w:val="2"/>
            </w:pPr>
            <w:r>
              <w:rPr>
                <w:bCs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2.4.11.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трудовых бригад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2.4.12.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Численность граждан, привлеченных к временным общественно полезным работам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чел.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80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80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2.4.13.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приобретенного автотранспорта (специализированной техники)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ед.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2.4.14.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Выполнение работ по благоустройству территории «Мини-прудик» в г. Заполярный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2.4.15.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приобретенных и установленных беседок в </w:t>
            </w:r>
            <w:r>
              <w:rPr>
                <w:rFonts w:eastAsia="Calibri"/>
                <w:lang w:eastAsia="en-US"/>
              </w:rPr>
              <w:t xml:space="preserve">пгт</w:t>
            </w:r>
            <w:r>
              <w:rPr>
                <w:rFonts w:eastAsia="Calibri"/>
                <w:lang w:eastAsia="en-US"/>
              </w:rPr>
              <w:t xml:space="preserve">. Печенга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МБУ «ДЭСП»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2.4.16.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Отчеты 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2.4.17.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Обеспечение функционирования муниципального казенного учреждения по осуществлению деятельности благоустройства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eastAsia="Calibri"/>
                <w:lang w:eastAsia="en-US"/>
              </w:rPr>
            </w:pPr>
            <w:r>
              <w:rPr>
                <w:bCs/>
              </w:rPr>
              <w:t xml:space="preserve">да</w:t>
            </w:r>
            <w:r>
              <w:rPr>
                <w:rFonts w:ascii="Calibri" w:hAnsi="Calibri" w:eastAsia="Calibri"/>
                <w:lang w:eastAsia="en-US"/>
              </w:rPr>
            </w:r>
            <w:r>
              <w:rPr>
                <w:rFonts w:ascii="Calibri" w:hAnsi="Calibri"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2.4.18.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Выполнение указов Президента Российской </w:t>
            </w:r>
            <w:r>
              <w:rPr>
                <w:rFonts w:eastAsia="Calibri"/>
                <w:lang w:eastAsia="en-US"/>
              </w:rPr>
              <w:t xml:space="preserve">Федерации по оплате труда и начислений на выплаты по оплате труда работникам муниципальных учреждений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%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исполнителей </w:t>
            </w:r>
            <w:r>
              <w:rPr>
                <w:rFonts w:eastAsia="Calibri"/>
                <w:lang w:eastAsia="en-US"/>
              </w:rPr>
              <w:t xml:space="preserve">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2.4.19.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Обеспечение предоставления субсидии муниципальному казенному предприятию «Жилищное хозяйство»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%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исполнителей программы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2.4.20.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установленных опор наружного освещения в рамках благоустройства автомобильных дорог общего пользования местного значения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менее 44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2.5.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3" w:type="pct"/>
            <w:vAlign w:val="center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Подпрограмма 5 «Организация отлова </w:t>
            </w:r>
            <w:r>
              <w:rPr>
                <w:rFonts w:ascii="Calibri" w:hAnsi="Calibri"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животных без владельцев»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2.5.1.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Количество отловленных животных без владельцев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голов</w:t>
            </w:r>
            <w:r>
              <w:rPr>
                <w:rFonts w:eastAsia="Calibri"/>
                <w:sz w:val="18"/>
                <w:szCs w:val="18"/>
                <w:lang w:eastAsia="en-US"/>
              </w:rPr>
            </w:r>
            <w:r>
              <w:rPr>
                <w:rFonts w:eastAsia="Calibri"/>
                <w:sz w:val="18"/>
                <w:szCs w:val="18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110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67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110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110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</w:t>
            </w:r>
            <w:r>
              <w:rPr>
                <w:rFonts w:ascii="Calibri" w:hAnsi="Calibri" w:eastAsia="Calibri"/>
                <w:lang w:eastAsia="en-US"/>
              </w:rPr>
              <w:t xml:space="preserve">                       </w:t>
            </w: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2.6.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83" w:type="pct"/>
            <w:vAlign w:val="center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Подпрограмма 6 «Формирование современной городской среды»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2.6.1.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Площадь благоустроенных дворовых территорий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кв. 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19834,2</w:t>
            </w:r>
            <w:r>
              <w:rPr>
                <w:rFonts w:eastAsia="Calibri"/>
                <w:sz w:val="18"/>
                <w:szCs w:val="18"/>
                <w:lang w:eastAsia="en-US"/>
              </w:rPr>
            </w:r>
            <w:r>
              <w:rPr>
                <w:rFonts w:eastAsia="Calibri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6877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 xml:space="preserve">3682</w:t>
            </w:r>
            <w:r>
              <w:rPr>
                <w:rFonts w:eastAsia="Calibri"/>
                <w:lang w:val="en-US" w:eastAsia="en-US"/>
              </w:rPr>
            </w:r>
            <w:r>
              <w:rPr>
                <w:rFonts w:eastAsia="Calibri"/>
                <w:lang w:val="en-US"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91495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                  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2.6.2.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spacing w:after="20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Количество благоустроенных дворовых территорий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24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6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-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29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                       МКУ «</w:t>
            </w:r>
            <w:r>
              <w:rPr>
                <w:rFonts w:eastAsia="Calibri"/>
                <w:color w:val="000000"/>
                <w:lang w:eastAsia="en-US"/>
              </w:rPr>
              <w:t xml:space="preserve">УБиР</w:t>
            </w:r>
            <w:r>
              <w:rPr>
                <w:rFonts w:eastAsia="Calibri"/>
                <w:color w:val="000000"/>
                <w:lang w:eastAsia="en-US"/>
              </w:rPr>
              <w:t xml:space="preserve">»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trHeight w:val="5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2.6.3.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дизайн – проектов благоустройства дворовых территорий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24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29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2.6.</w:t>
            </w:r>
            <w:r>
              <w:t xml:space="preserve">4</w:t>
            </w:r>
            <w:r>
              <w:t xml:space="preserve">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vAlign w:val="center"/>
            <w:textDirection w:val="lrTb"/>
            <w:noWrap w:val="false"/>
          </w:tcPr>
          <w:p>
            <w:pPr>
              <w:jc w:val="both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Количество дворовых проездов, в отношении которых выполнен ямочный ремонт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-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-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не менее </w:t>
            </w:r>
            <w:r>
              <w:rPr>
                <w:rFonts w:eastAsia="Calibri"/>
                <w:color w:val="000000"/>
                <w:lang w:eastAsia="en-US"/>
              </w:rPr>
              <w:t xml:space="preserve">2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-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-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vAlign w:val="center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Отчет                        МКУ «</w:t>
            </w:r>
            <w:r>
              <w:rPr>
                <w:rFonts w:eastAsia="Calibri"/>
                <w:color w:val="000000"/>
                <w:lang w:eastAsia="en-US"/>
              </w:rPr>
              <w:t xml:space="preserve">УБиР</w:t>
            </w:r>
            <w:r>
              <w:rPr>
                <w:rFonts w:eastAsia="Calibri"/>
                <w:color w:val="000000"/>
                <w:lang w:eastAsia="en-US"/>
              </w:rPr>
              <w:t xml:space="preserve">»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2.6.</w:t>
            </w:r>
            <w:r>
              <w:t xml:space="preserve">5</w:t>
            </w:r>
            <w:r>
              <w:t xml:space="preserve">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Площадь отремонтированных проездов к дворовым территориям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кв. 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562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4599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 xml:space="preserve">Не менее </w:t>
            </w:r>
            <w:r>
              <w:rPr>
                <w:rFonts w:eastAsia="Calibri"/>
                <w:lang w:val="en-US" w:eastAsia="en-US"/>
              </w:rPr>
              <w:t xml:space="preserve">2900</w:t>
            </w:r>
            <w:r>
              <w:rPr>
                <w:rFonts w:eastAsia="Calibri"/>
                <w:lang w:val="en-US" w:eastAsia="en-US"/>
              </w:rPr>
            </w:r>
            <w:r>
              <w:rPr>
                <w:rFonts w:eastAsia="Calibri"/>
                <w:lang w:val="en-US"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1000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1000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2.6.</w:t>
            </w:r>
            <w:r>
              <w:t xml:space="preserve">6</w:t>
            </w:r>
            <w:r>
              <w:t xml:space="preserve">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Площадь благоустроенных общественных территорий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кв. м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21664,0</w:t>
            </w:r>
            <w:r>
              <w:rPr>
                <w:rFonts w:eastAsia="Calibri"/>
                <w:sz w:val="18"/>
                <w:szCs w:val="18"/>
                <w:lang w:eastAsia="en-US"/>
              </w:rPr>
            </w:r>
            <w:r>
              <w:rPr>
                <w:rFonts w:eastAsia="Calibri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970,8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2300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10000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10000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2.6.7</w:t>
            </w:r>
            <w:r>
              <w:t xml:space="preserve">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благоустроенных общественных территорий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менее 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2.6.8</w:t>
            </w:r>
            <w:r>
              <w:t xml:space="preserve">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6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Наличие проектной и сметной документации по благоустройству общественных территорий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да/ нет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3" w:type="pct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Отчет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«Охрана окружающей среды» (далее – Подпрограмма 1)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54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49"/>
        <w:gridCol w:w="7350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</w:t>
            </w:r>
            <w:r>
              <w:rPr>
                <w:sz w:val="24"/>
                <w:szCs w:val="24"/>
              </w:rPr>
              <w:t xml:space="preserve">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9" w:type="pct"/>
            <w:textDirection w:val="lrTb"/>
            <w:noWrap w:val="false"/>
          </w:tcPr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261,5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87261,5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41414,2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24003,6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21843,7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1.1.1, 1.1.3, 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и «Всего по подпрограмме 1» 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ероприятий</w:t>
      </w:r>
      <w:r>
        <w:rPr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  <w:t xml:space="preserve">» к Подпрограмме 1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2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844"/>
        <w:gridCol w:w="810"/>
        <w:gridCol w:w="839"/>
        <w:gridCol w:w="977"/>
        <w:gridCol w:w="1121"/>
        <w:gridCol w:w="1121"/>
        <w:gridCol w:w="1175"/>
        <w:gridCol w:w="975"/>
      </w:tblGrid>
      <w:tr>
        <w:tblPrEx/>
        <w:trPr>
          <w:trHeight w:val="50"/>
        </w:trPr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1.1.1.</w:t>
            </w:r>
            <w:r/>
          </w:p>
        </w:tc>
        <w:tc>
          <w:tcPr>
            <w:shd w:val="clear" w:color="auto" w:fill="auto"/>
            <w:tcW w:w="94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</w:t>
            </w:r>
            <w:r>
              <w:t xml:space="preserve">, устройство</w:t>
            </w:r>
            <w:r>
              <w:t xml:space="preserve"> контейнерных площадок 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2024-2026</w:t>
            </w:r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2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ОС и ЖКХ               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t xml:space="preserve">0,0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6215,9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1289,3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3945,4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981,2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Всего: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6215,9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1289,3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3945,4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981,2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1.1.3.</w:t>
            </w:r>
            <w:r/>
          </w:p>
        </w:tc>
        <w:tc>
          <w:tcPr>
            <w:shd w:val="clear" w:color="auto" w:fill="auto"/>
            <w:tcW w:w="949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Ликвидация несанкционированных мест размещения отходов </w:t>
            </w:r>
            <w:r/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2024-2026</w:t>
            </w:r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2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ОС и ЖКХ               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81045,6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40124,9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20058,2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20862,5</w:t>
            </w:r>
            <w:r/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Всего: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81045,6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40124,9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20058,2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20862,5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0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b/>
                <w:color w:val="000000"/>
                <w:spacing w:val="1"/>
              </w:rPr>
              <w:t xml:space="preserve"> </w:t>
            </w:r>
            <w:r>
              <w:rPr>
                <w:b/>
                <w:color w:val="000000"/>
                <w:spacing w:val="1"/>
              </w:rPr>
              <w:t xml:space="preserve">мероприятию 1</w:t>
            </w:r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0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0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87261,5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41414,2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24003,6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21843,7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0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804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87261,5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41414,2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24003,6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21843,7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 xml:space="preserve">1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87261,5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41414,2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24003,6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21843,7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3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87261,5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41414,2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24003,6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21843,7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подпрограммы 2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Ж</w:t>
      </w:r>
      <w:r>
        <w:rPr>
          <w:sz w:val="24"/>
          <w:szCs w:val="24"/>
        </w:rPr>
        <w:t xml:space="preserve">илищно-коммунально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хозяйств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– Подпрограмма 2)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14" w:type="dxa"/>
        <w:jc w:val="center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945"/>
        <w:gridCol w:w="7669"/>
      </w:tblGrid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«Показатели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9" w:type="dxa"/>
            <w:textDirection w:val="lrTb"/>
            <w:noWrap w:val="false"/>
          </w:tcPr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1. Доля отремонтированных магистральных сетей тепло- и водоснабжения от общей протяженности системы тепло- и водоснабжения.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2. Доля отремонтированных внутриквартальных сетей водоснабжения и водоотведения от общей протяженности системы водоснабжения и водоотведения.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3. Наличие положительного заключения негосударственной экспертизы сметной документации на ремонт инженерных сетей тепло- и водоснабжения.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4. Наличие разработанной программы комплексного развития систем коммунальной инфраструктуры </w:t>
            </w:r>
            <w:r>
              <w:rPr>
                <w:sz w:val="24"/>
                <w:szCs w:val="24"/>
                <w:lang w:eastAsia="ar-SA"/>
              </w:rPr>
              <w:t xml:space="preserve">Печенгского</w:t>
            </w:r>
            <w:r>
              <w:rPr>
                <w:sz w:val="24"/>
                <w:szCs w:val="24"/>
                <w:lang w:eastAsia="ar-SA"/>
              </w:rPr>
              <w:t xml:space="preserve"> муниципального округа.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5. Наличие разработанной (актуализированной) схемы теплоснабжения </w:t>
            </w:r>
            <w:r>
              <w:rPr>
                <w:sz w:val="24"/>
                <w:szCs w:val="24"/>
                <w:lang w:eastAsia="ar-SA"/>
              </w:rPr>
              <w:t xml:space="preserve">Печенгского</w:t>
            </w:r>
            <w:r>
              <w:rPr>
                <w:sz w:val="24"/>
                <w:szCs w:val="24"/>
                <w:lang w:eastAsia="ar-SA"/>
              </w:rPr>
              <w:t xml:space="preserve"> муниципального округа.</w:t>
            </w:r>
            <w:r>
              <w:rPr>
                <w:sz w:val="24"/>
                <w:szCs w:val="24"/>
                <w:lang w:eastAsia="ar-SA"/>
              </w:rPr>
            </w:r>
            <w:r>
              <w:rPr>
                <w:sz w:val="24"/>
                <w:szCs w:val="24"/>
                <w:lang w:eastAsia="ar-SA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Количество разработанных проектов по реконструкции объектов теплоснабжения.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Количество реконструированных котельных.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Протяженность реконструированных сетей теплоснабжения.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27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Количество разработанных проектов по строительству очистных сооружений.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326" w:leader="none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10. </w:t>
            </w:r>
            <w:r>
              <w:rPr>
                <w:sz w:val="24"/>
                <w:szCs w:val="24"/>
              </w:rP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др.).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tabs>
                <w:tab w:val="left" w:pos="24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11. Количество отремонтированных подъездов многоквартирного дома.</w:t>
            </w:r>
            <w:r>
              <w:rPr>
                <w:sz w:val="24"/>
                <w:szCs w:val="24"/>
                <w:lang w:eastAsia="ar-SA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2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7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59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8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2" w:type="pct"/>
            <w:textDirection w:val="lrTb"/>
            <w:noWrap w:val="false"/>
          </w:tcPr>
          <w:p>
            <w:pPr>
              <w:pStyle w:val="96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832,6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59832,0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124266,7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35565,3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474,6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074,6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38200,0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18200,0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таблицу 1 «Перечень мероприятий подпрограммы с объёмом финансирования» к Подпрограмме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изложить в редакции согласно приложению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изложить в редакции согласно приложению № 2 к настоящему постановлению;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«Развитие сферы ритуальных услуг и мест захоронения» (далее – Подпрограмма 3)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36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5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6" w:type="pct"/>
            <w:textDirection w:val="lrTb"/>
            <w:noWrap w:val="false"/>
          </w:tcPr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379,9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276,8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120,2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78,3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78,3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10103,1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2210,9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3946,1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3946,1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3.1.1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«Итого по</w:t>
      </w:r>
      <w:r>
        <w:rPr>
          <w:sz w:val="24"/>
          <w:szCs w:val="24"/>
        </w:rPr>
        <w:t xml:space="preserve"> основному</w:t>
      </w:r>
      <w:r>
        <w:rPr>
          <w:sz w:val="24"/>
          <w:szCs w:val="24"/>
        </w:rPr>
        <w:t xml:space="preserve"> мероприятию 1»</w:t>
      </w:r>
      <w:r>
        <w:rPr>
          <w:sz w:val="24"/>
          <w:szCs w:val="24"/>
        </w:rPr>
        <w:t xml:space="preserve">, 3.2.2, «Итого по основному мероприятию 2» и «Всего по подпрограмме 3»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1 «Перечень мероприятий подпрограммы с объёмом финансирования»</w:t>
      </w:r>
      <w:r>
        <w:rPr>
          <w:sz w:val="24"/>
          <w:szCs w:val="24"/>
        </w:rPr>
        <w:t xml:space="preserve">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2125"/>
        <w:gridCol w:w="709"/>
        <w:gridCol w:w="1135"/>
        <w:gridCol w:w="1002"/>
        <w:gridCol w:w="981"/>
        <w:gridCol w:w="994"/>
        <w:gridCol w:w="992"/>
        <w:gridCol w:w="844"/>
      </w:tblGrid>
      <w:tr>
        <w:tblPrEx/>
        <w:trPr>
          <w:trHeight w:val="65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3.1.1.</w:t>
            </w:r>
            <w:r/>
          </w:p>
        </w:tc>
        <w:tc>
          <w:tcPr>
            <w:shd w:val="clear" w:color="auto" w:fill="auto"/>
            <w:tcW w:w="11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Реализация мероприятий по инвестиционному проекту «Строительство объекта капитального строительства «Новое кладбище МОГП Никель в районе 3 км автодороги Никель-Приречный Печенгского района Мурманской области»</w:t>
            </w:r>
            <w:r/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</w:t>
            </w:r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КУИ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120,2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120,2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6,3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6,3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126,5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126,5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pacing w:val="1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Итого по </w:t>
            </w:r>
            <w:r>
              <w:rPr>
                <w:b/>
                <w:bCs/>
                <w:color w:val="000000"/>
                <w:spacing w:val="1"/>
              </w:rPr>
              <w:t xml:space="preserve">основному</w:t>
            </w:r>
            <w:r>
              <w:rPr>
                <w:b/>
                <w:bCs/>
                <w:color w:val="000000"/>
                <w:spacing w:val="1"/>
              </w:rPr>
            </w:r>
            <w:r>
              <w:rPr>
                <w:b/>
                <w:bCs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мероприятию </w:t>
            </w:r>
            <w:r>
              <w:rPr>
                <w:b/>
                <w:bCs/>
                <w:color w:val="000000"/>
                <w:spacing w:val="1"/>
              </w:rPr>
              <w:t xml:space="preserve">1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120,2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120,2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5347,5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2670,6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2670,6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7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5467,7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126,5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2670,6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2670,6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3.2.2.</w:t>
            </w:r>
            <w:r/>
          </w:p>
        </w:tc>
        <w:tc>
          <w:tcPr>
            <w:shd w:val="clear" w:color="auto" w:fill="auto"/>
            <w:tcW w:w="11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Возмещение расходов по гарантированному перечню услуг по погребению</w:t>
            </w:r>
            <w:r/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5</w:t>
            </w:r>
            <w:r>
              <w:t xml:space="preserve">-2026</w:t>
            </w:r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ОРН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156,6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78,3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78,3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156,6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pacing w:val="1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Итого по</w:t>
            </w:r>
            <w:r>
              <w:rPr>
                <w:b/>
                <w:bCs/>
                <w:color w:val="000000"/>
                <w:spacing w:val="1"/>
              </w:rPr>
              <w:t xml:space="preserve"> основному</w:t>
            </w:r>
            <w:r>
              <w:rPr>
                <w:b/>
                <w:bCs/>
                <w:color w:val="000000"/>
                <w:spacing w:val="1"/>
              </w:rPr>
            </w:r>
            <w:r>
              <w:rPr>
                <w:b/>
                <w:bCs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 мероприятию 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156,6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4755,6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2204,6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1275,5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4912,2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2204,6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1353,8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1353,8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276,8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120,2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78,3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10103,1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2210,9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3946,1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3946,1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10379,9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2331,1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4024,4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4024,4»;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</w:t>
      </w:r>
      <w:r>
        <w:rPr>
          <w:sz w:val="24"/>
          <w:szCs w:val="24"/>
        </w:rPr>
        <w:t xml:space="preserve">3.2.2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844"/>
        <w:gridCol w:w="708"/>
        <w:gridCol w:w="1985"/>
        <w:gridCol w:w="708"/>
        <w:gridCol w:w="850"/>
        <w:gridCol w:w="851"/>
        <w:gridCol w:w="851"/>
        <w:gridCol w:w="992"/>
      </w:tblGrid>
      <w:tr>
        <w:tblPrEx/>
        <w:trPr>
          <w:trHeight w:val="982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3.2.2.</w:t>
            </w:r>
            <w:r/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</w:pPr>
            <w:r>
              <w:t xml:space="preserve">Возмещение расходов по гарантированному перечню услуг по погребению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5</w:t>
            </w:r>
            <w:r>
              <w:t xml:space="preserve">-2026</w:t>
            </w:r>
            <w:r/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выплат по гарантированному перечню услуг по погребению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ОРН</w:t>
            </w:r>
            <w:r>
              <w:t xml:space="preserve">»;</w:t>
            </w:r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«Комплексное благоустройство и содержание городской среды» (далее – Подпрограмма 4)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431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38680,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27099,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5663,0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5918,0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018,5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128866,4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91418,2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1 «Перечень мероприятий программы с объёмом финансирования» к Подпрограмме 4 изложить в редакции согласно приложению №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2 «Перечень мероприятий программы с показателями результативности выполнения мероприятий» к Подпрограмме 4 изложить в редакции согласно приложению № </w:t>
      </w:r>
      <w:r>
        <w:rPr>
          <w:sz w:val="24"/>
          <w:szCs w:val="24"/>
        </w:rPr>
        <w:t xml:space="preserve">4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5</w:t>
      </w:r>
      <w:r>
        <w:rPr>
          <w:sz w:val="24"/>
          <w:szCs w:val="24"/>
        </w:rPr>
        <w:t xml:space="preserve"> «Организация отлова животных без владельцев» (далее – Подпрограмма 5) </w:t>
      </w:r>
      <w:r>
        <w:rPr>
          <w:sz w:val="24"/>
          <w:szCs w:val="24"/>
        </w:rPr>
        <w:t xml:space="preserve">изложить в</w:t>
      </w:r>
      <w:r>
        <w:rPr>
          <w:sz w:val="24"/>
          <w:szCs w:val="24"/>
        </w:rPr>
        <w:t xml:space="preserve">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042,7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 9042,7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2776,7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3133,0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3133,0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5.1.1, 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и «Всего по подпрограмме 5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1 «Перечень мероприятий подпрограммы с объёмом финансирования» к Подпрограмме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1987"/>
        <w:gridCol w:w="707"/>
        <w:gridCol w:w="1135"/>
        <w:gridCol w:w="992"/>
        <w:gridCol w:w="992"/>
        <w:gridCol w:w="992"/>
        <w:gridCol w:w="992"/>
        <w:gridCol w:w="985"/>
      </w:tblGrid>
      <w:tr>
        <w:tblPrEx/>
        <w:trPr>
          <w:trHeight w:val="65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5.1.1.</w:t>
            </w:r>
            <w:r/>
          </w:p>
        </w:tc>
        <w:tc>
          <w:tcPr>
            <w:shd w:val="clear" w:color="auto" w:fill="auto"/>
            <w:tcW w:w="103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осуществления деятельности по отлову и содержанию животных без владельцев</w:t>
            </w:r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2024-2026</w:t>
            </w:r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МКУ «</w:t>
            </w:r>
            <w:r>
              <w:rPr>
                <w:color w:val="000000"/>
                <w:spacing w:val="1"/>
              </w:rPr>
              <w:t xml:space="preserve">УБиР</w:t>
            </w:r>
            <w:r>
              <w:rPr>
                <w:color w:val="000000"/>
                <w:spacing w:val="1"/>
              </w:rPr>
              <w:t xml:space="preserve">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9042,7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2776,7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t xml:space="preserve">3133,0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t xml:space="preserve">3133,0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9042,7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2776,7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3133,0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3133,0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pacing w:val="1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Итого по </w:t>
            </w:r>
            <w:r>
              <w:rPr>
                <w:b/>
                <w:bCs/>
                <w:color w:val="000000"/>
                <w:spacing w:val="1"/>
              </w:rPr>
              <w:t xml:space="preserve">основному</w:t>
            </w:r>
            <w:r>
              <w:rPr>
                <w:b/>
                <w:bCs/>
                <w:color w:val="000000"/>
                <w:spacing w:val="1"/>
              </w:rPr>
            </w:r>
            <w:r>
              <w:rPr>
                <w:b/>
                <w:bCs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мероприятию </w:t>
            </w:r>
            <w:r>
              <w:rPr>
                <w:b/>
                <w:bCs/>
                <w:color w:val="000000"/>
                <w:spacing w:val="1"/>
              </w:rPr>
              <w:t xml:space="preserve">1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9042,7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2776,7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3133,0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3133,0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9042,7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2776,7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3133,0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3133,0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5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9042,7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2776,7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3133,0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3133,0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9042,7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2776,7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3133,0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3133,0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строку </w:t>
      </w:r>
      <w:r>
        <w:rPr>
          <w:sz w:val="24"/>
          <w:szCs w:val="24"/>
        </w:rPr>
        <w:t xml:space="preserve">5.1.1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844"/>
        <w:gridCol w:w="708"/>
        <w:gridCol w:w="1418"/>
        <w:gridCol w:w="709"/>
        <w:gridCol w:w="992"/>
        <w:gridCol w:w="992"/>
        <w:gridCol w:w="992"/>
        <w:gridCol w:w="1134"/>
      </w:tblGrid>
      <w:tr>
        <w:tblPrEx/>
        <w:trPr>
          <w:trHeight w:val="1738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5.1.1.</w:t>
            </w:r>
            <w:r/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осуществления деятельности по отлову и содержанию животных без владельцев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pStyle w:val="965"/>
              <w:jc w:val="both"/>
              <w:widowControl/>
              <w:rPr>
                <w:b w:val="0"/>
              </w:rPr>
              <w:outlineLvl w:val="2"/>
            </w:pPr>
            <w:r>
              <w:rPr>
                <w:b w:val="0"/>
                <w:sz w:val="20"/>
              </w:rPr>
              <w:t xml:space="preserve">Количество отловленных  животных без владельцев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голов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6</w:t>
            </w:r>
            <w:r>
              <w:t xml:space="preserve">7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110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110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«Формирование современной городской среды» </w:t>
      </w:r>
      <w:r>
        <w:rPr>
          <w:sz w:val="24"/>
          <w:szCs w:val="24"/>
        </w:rPr>
        <w:t xml:space="preserve">(далее – Подпрограмма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1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8"/>
        <w:gridCol w:w="732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подпрограмме: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230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644,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74979,6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9436,9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65542,7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77710,8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32175,3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45535,5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77953,6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22953,6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47000,0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8000,0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9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.1.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6.1.3 и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«Перечень</w:t>
      </w:r>
      <w:r>
        <w:rPr>
          <w:sz w:val="24"/>
          <w:szCs w:val="24"/>
        </w:rPr>
        <w:t xml:space="preserve"> программных мероприятий 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845"/>
        <w:gridCol w:w="707"/>
        <w:gridCol w:w="981"/>
        <w:gridCol w:w="981"/>
        <w:gridCol w:w="1126"/>
        <w:gridCol w:w="1126"/>
        <w:gridCol w:w="1174"/>
        <w:gridCol w:w="848"/>
      </w:tblGrid>
      <w:tr>
        <w:tblPrEx/>
        <w:trPr>
          <w:trHeight w:val="50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6.1.1.</w:t>
            </w:r>
            <w:r/>
          </w:p>
        </w:tc>
        <w:tc>
          <w:tcPr>
            <w:shd w:val="clear" w:color="auto" w:fill="auto"/>
            <w:tcW w:w="95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 многоквартирных домов</w:t>
            </w:r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>
              <w:t xml:space="preserve">-2026</w:t>
            </w:r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65542,7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65542,7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68863,0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23327,5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45535,5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2923,8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2912,7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11,1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137329,5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26240,2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111089,3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6.1.3.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5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Ремонт проездов к дворовым территориям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2024-2026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61471,8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18482,9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39000</w:t>
            </w:r>
            <w:r>
              <w:rPr>
                <w:color w:val="000000"/>
                <w:szCs w:val="22"/>
              </w:rPr>
              <w:t xml:space="preserve">,0</w:t>
            </w:r>
            <w:bookmarkStart w:id="0" w:name="_GoBack"/>
            <w:r/>
            <w:bookmarkEnd w:id="0"/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3988,9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0,0</w:t>
            </w:r>
            <w:r>
              <w:rPr>
                <w:bCs/>
                <w:color w:val="000000"/>
                <w:szCs w:val="22"/>
              </w:rPr>
            </w:r>
            <w:r>
              <w:rPr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0,0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5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61471,8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18482,9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3988,9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 </w:t>
            </w:r>
            <w:r>
              <w:rPr>
                <w:b/>
                <w:color w:val="000000"/>
                <w:spacing w:val="1"/>
              </w:rPr>
              <w:t xml:space="preserve">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65542,7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65542,7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74938,6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29403,1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45535,5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64395,6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21395,6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7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204876,9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50798,7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115078,2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6.2.1,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2» и «Всего по подпрограмме 6»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«Перечень</w:t>
      </w:r>
      <w:r>
        <w:rPr>
          <w:sz w:val="24"/>
          <w:szCs w:val="24"/>
        </w:rPr>
        <w:t xml:space="preserve"> программных мероприятий с объёмом финансирования</w:t>
      </w:r>
      <w:r>
        <w:rPr>
          <w:sz w:val="24"/>
          <w:szCs w:val="24"/>
        </w:rPr>
        <w:t xml:space="preserve">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702"/>
        <w:gridCol w:w="850"/>
        <w:gridCol w:w="981"/>
        <w:gridCol w:w="981"/>
        <w:gridCol w:w="1126"/>
        <w:gridCol w:w="1126"/>
        <w:gridCol w:w="1174"/>
        <w:gridCol w:w="848"/>
      </w:tblGrid>
      <w:tr>
        <w:tblPrEx/>
        <w:trPr>
          <w:trHeight w:val="50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«</w:t>
            </w:r>
            <w:r>
              <w:rPr>
                <w:color w:val="000000"/>
                <w:spacing w:val="1"/>
              </w:rPr>
              <w:t xml:space="preserve">6.2.1.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8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общественных территорий</w:t>
            </w:r>
            <w:r/>
          </w:p>
        </w:tc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2024-2026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9436,9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9436,9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8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2772,2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2772,2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8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13558,0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1558,0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8000,0</w:t>
            </w:r>
            <w:r/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4000,0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8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8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25767,1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13767,1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 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мероприятию </w:t>
            </w:r>
            <w:r>
              <w:rPr>
                <w:b/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2772,2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2772,2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13558,0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1558,0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7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25767,1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13767,1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6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74979,6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65542,7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6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77710,8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32175,3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45535,5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6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77953,6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22953,6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6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6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230644,0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64565,8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8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119078,2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6.1.1, 6.1.3,</w:t>
      </w:r>
      <w:r>
        <w:rPr>
          <w:sz w:val="24"/>
          <w:szCs w:val="24"/>
        </w:rPr>
        <w:t xml:space="preserve"> 6.1.4</w:t>
      </w:r>
      <w:r>
        <w:rPr>
          <w:sz w:val="24"/>
          <w:szCs w:val="24"/>
        </w:rPr>
        <w:t xml:space="preserve"> и 6.2.1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844"/>
        <w:gridCol w:w="708"/>
        <w:gridCol w:w="1843"/>
        <w:gridCol w:w="709"/>
        <w:gridCol w:w="850"/>
        <w:gridCol w:w="851"/>
        <w:gridCol w:w="850"/>
        <w:gridCol w:w="1134"/>
      </w:tblGrid>
      <w:tr>
        <w:tblPrEx/>
        <w:trPr>
          <w:trHeight w:val="1238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6.1.1.</w:t>
            </w:r>
            <w:r/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 многоквартирных домов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Площадь благоустроенных дворовых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 м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3682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91495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12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6.1.3.</w:t>
            </w:r>
            <w:r/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</w:pPr>
            <w:r>
              <w:t xml:space="preserve">Ремонт проездов к дворовым территориям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Площадь отремонтированных проездов к дворовым территориям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2900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12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6.1.4.</w:t>
            </w:r>
            <w:r/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</w:pPr>
            <w:r>
              <w:t xml:space="preserve">Ям</w:t>
            </w:r>
            <w:r>
              <w:t xml:space="preserve">очн</w:t>
            </w:r>
            <w:r>
              <w:t xml:space="preserve">ый</w:t>
            </w:r>
            <w:r>
              <w:t xml:space="preserve"> ремонт дворовых проездов на территории </w:t>
            </w:r>
            <w:r>
              <w:t xml:space="preserve">Печенгского</w:t>
            </w:r>
            <w:r>
              <w:t xml:space="preserve"> муниципального округа</w:t>
            </w:r>
            <w:r>
              <w:t xml:space="preserve"> </w:t>
            </w:r>
            <w:r>
              <w:t xml:space="preserve">п</w:t>
            </w:r>
            <w:r>
              <w:t xml:space="preserve">гт</w:t>
            </w:r>
            <w:r>
              <w:t xml:space="preserve">. Никель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</w:t>
            </w:r>
            <w:r>
              <w:t xml:space="preserve"> дворовых проездов в отношении которых выполнен ямочный ремонт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982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6.2.1.</w:t>
            </w:r>
            <w:r/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общественных территорий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Площадь благоустроенных общественных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 м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2300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10000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».</w:t>
            </w:r>
            <w:r/>
          </w:p>
          <w:p>
            <w:pPr>
              <w:jc w:val="center"/>
            </w:pPr>
            <w:r/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</w:t>
      </w:r>
      <w:r>
        <w:rPr>
          <w:rFonts w:eastAsia="Calibri"/>
          <w:sz w:val="24"/>
          <w:szCs w:val="24"/>
          <w:lang w:eastAsia="en-US"/>
        </w:rPr>
        <w:t xml:space="preserve">  </w:t>
      </w:r>
      <w:r>
        <w:rPr>
          <w:rFonts w:eastAsia="Calibri"/>
          <w:sz w:val="24"/>
          <w:szCs w:val="24"/>
          <w:lang w:eastAsia="en-US"/>
        </w:rPr>
        <w:t xml:space="preserve">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t xml:space="preserve">Жулидова Н.Ю.,</w:t>
      </w:r>
      <w:r>
        <w:t xml:space="preserve"> </w:t>
      </w:r>
      <w:r>
        <w:t xml:space="preserve">5-12-91</w:t>
      </w:r>
      <w:r/>
    </w:p>
    <w:p>
      <w:pPr>
        <w:ind w:right="-5"/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</w:t>
      </w:r>
      <w:r>
        <w:rPr>
          <w:sz w:val="24"/>
          <w:szCs w:val="24"/>
          <w:lang w:eastAsia="en-US"/>
        </w:rPr>
        <w:t xml:space="preserve"> № 1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09.12.2024 № 1982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«Таблица 1 к подпрограмме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5032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8"/>
        <w:gridCol w:w="115"/>
        <w:gridCol w:w="4281"/>
        <w:gridCol w:w="63"/>
        <w:gridCol w:w="1457"/>
        <w:gridCol w:w="1243"/>
        <w:gridCol w:w="1367"/>
        <w:gridCol w:w="1204"/>
        <w:gridCol w:w="1204"/>
        <w:gridCol w:w="1234"/>
        <w:gridCol w:w="2168"/>
      </w:tblGrid>
      <w:tr>
        <w:tblPrEx/>
        <w:trPr>
          <w:trHeight w:val="535"/>
        </w:trPr>
        <w:tc>
          <w:tcPr>
            <w:shd w:val="clear" w:color="auto" w:fill="auto"/>
            <w:tcW w:w="2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п/п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3"/>
            <w:shd w:val="clear" w:color="auto" w:fill="auto"/>
            <w:tcW w:w="14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Цели, мероприятия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6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3"/>
            <w:shd w:val="clear" w:color="auto" w:fill="auto"/>
            <w:tcW w:w="14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3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3"/>
            <w:shd w:val="clear" w:color="auto" w:fill="auto"/>
            <w:tcW w:w="148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8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2. «Жилищно-коммунальное хозяйство»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Устойчивое и надежное функционирование жилищно-коммунального хозяйства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Обеспечение бесперебойного функционирования систем коммунальной инфраструктуры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магистральных сетей теплоснабжения, водоснабжения и водоотведения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88579,9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38323,9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32906,0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17350,0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88579,9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38323,9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32906,0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17350,0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объектов и внутриквартальных сетей холодного водоснабжения и водоотведения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1000,0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1000,0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Проведение экспертизы сметных расчетов стоимости ремонтных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150,0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150,0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Разработка программы комплексного развития систем коммунальной инфраструктуры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57,9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57,9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57,9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Разработка (актуализация) схемы теплоснабжения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68,9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68,9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68,9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68,9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2.1.6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Реконструкция объектов теплоснабжения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258114,9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122549,6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135565,3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2607,3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1237,9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1369,4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260722,2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123787,5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136934,7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2.1.7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Разработка проектной документации по строительству очистных сооружений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2074,6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2074,6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459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2074,6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2074,6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258114,9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122549,6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135565,3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29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94688,6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39688,6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37500,0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352803,5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162238,2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173065,3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17500,0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11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Ремонт и содержание жилфонда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2.2.1.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2400,0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700,0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2400,0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2.2.2.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подъездов по адресу: г. Заполярный, ул. Ленина, д 7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1717,1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1717,1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386,0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386,0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526,0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526,0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2629,1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2629,1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1717,1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1717,1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2786,0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1386,0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526,0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526,0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5029,1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3629,1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Всего по подпрограмме 2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259832,0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124266,7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135565,3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91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97474,6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41074,6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38200,0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18200,0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526,0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526,0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0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357832,6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165867,3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173765,3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18200,0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72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426"/>
        <w:jc w:val="both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426"/>
        <w:jc w:val="both"/>
        <w:spacing w:line="276" w:lineRule="auto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firstLine="426"/>
        <w:jc w:val="both"/>
        <w:spacing w:line="276" w:lineRule="auto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eastAsia="Calibri"/>
          <w:sz w:val="18"/>
          <w:szCs w:val="18"/>
          <w:lang w:eastAsia="en-US"/>
        </w:rPr>
        <w:t xml:space="preserve">».</w:t>
      </w:r>
      <w:r>
        <w:rPr>
          <w:rFonts w:eastAsia="Calibri"/>
          <w:sz w:val="18"/>
          <w:szCs w:val="18"/>
          <w:lang w:eastAsia="en-US"/>
        </w:rPr>
      </w:r>
      <w:r>
        <w:rPr>
          <w:rFonts w:eastAsia="Calibri"/>
          <w:sz w:val="18"/>
          <w:szCs w:val="18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</w:t>
      </w:r>
      <w:r>
        <w:rPr>
          <w:sz w:val="24"/>
          <w:szCs w:val="24"/>
          <w:lang w:eastAsia="en-US"/>
        </w:rPr>
        <w:t xml:space="preserve"> № 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09.12.2024 № 1982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«Таблица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к подпрограмме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мероприятий подпрограммы с показателями результативности выполнения мероприятий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1530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3413"/>
        <w:gridCol w:w="1275"/>
        <w:gridCol w:w="4678"/>
        <w:gridCol w:w="992"/>
        <w:gridCol w:w="851"/>
        <w:gridCol w:w="850"/>
        <w:gridCol w:w="851"/>
        <w:gridCol w:w="1559"/>
      </w:tblGrid>
      <w:tr>
        <w:tblPrEx/>
        <w:trPr>
          <w:trHeight w:val="769"/>
        </w:trPr>
        <w:tc>
          <w:tcPr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№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п/п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13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67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Наименование показателя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Ед. изм.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55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Исполнитель, соисполнитель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67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2. «Жилищно-коммунальное хозяйство»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Устойчивое и надежное функционирование жилищно-коммунального хозяйства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23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Обеспечение бесперебойного функционирования систем коммунальной инфраструктуры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03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магистральных сетей теплоснабжения, водоснабжения и водоотведения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Доля отремонтированных магистральных сетей тепло - и водоснабжения от общей протяженности системы тепло - и водоснабжения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%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0,5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0,5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объектов и внутриквартальных сетей холодного водоснабжения и водоотведения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Доля отремонтированных внутриквартальных сетей водоснабжения и водоотведения от общей протяженности системы водоснабжения и водоотведения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%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0,5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Проведение экспертизы сметных расчетов стоимости ремонтных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Наличие положительного заключения негосударственной экспертизы сметной документации на ремонт инженерных сетей тепло- и водоснабжения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Разработка программы комплексного развития систем коммунальной инфраструктуры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Наличие разработанной программы комплексного развития систем коммунальной инфраструктуры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муниципального округа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Разработка (актуализация) схемы теплоснабжения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Наличие разработанной (актуализированной) схемы теплоснабжения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Реконструкция объектов теплоснабжения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разработанных проектов реконструкции объектов теплоснабжения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реконструированных котельных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Протяженность реконструированных сетей теплоснабжения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км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8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2.1.7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Разработка проектной документации по строительству очистных сооружений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разработанных проектов по строительству очистных сооружений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>
          <w:trHeight w:val="77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Ремонт и содержание жилфонда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2.2.1.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77"/>
        </w:trPr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2.2.2.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41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подъездов по адресу: г. Заполярный, ул. Ленина, д. 7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отремонтированных подъездов многоквартирного дома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</w:t>
      </w:r>
      <w:r>
        <w:rPr>
          <w:sz w:val="24"/>
          <w:szCs w:val="24"/>
          <w:lang w:eastAsia="en-US"/>
        </w:rPr>
        <w:t xml:space="preserve"> №</w:t>
      </w:r>
      <w:r>
        <w:rPr>
          <w:sz w:val="24"/>
          <w:szCs w:val="24"/>
          <w:lang w:eastAsia="en-US"/>
        </w:rPr>
        <w:t xml:space="preserve"> 3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09.12.2024 № 1982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«Таблица 1 к подпрограмме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 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jc w:val="center"/>
        <w:tabs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мероприятий подпрограммы с объёмом финансирования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tbl>
      <w:tblPr>
        <w:tblW w:w="493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83"/>
        <w:gridCol w:w="177"/>
        <w:gridCol w:w="4566"/>
        <w:gridCol w:w="47"/>
        <w:gridCol w:w="1337"/>
        <w:gridCol w:w="1068"/>
        <w:gridCol w:w="1195"/>
        <w:gridCol w:w="1187"/>
        <w:gridCol w:w="1187"/>
        <w:gridCol w:w="1278"/>
        <w:gridCol w:w="1933"/>
      </w:tblGrid>
      <w:tr>
        <w:tblPrEx/>
        <w:trPr>
          <w:trHeight w:val="780"/>
        </w:trPr>
        <w:tc>
          <w:tcPr>
            <w:gridSpan w:val="2"/>
            <w:shd w:val="clear" w:color="auto" w:fill="auto"/>
            <w:tcW w:w="3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п/п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Цели, задачи, мероприятие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Срок исполнения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Источники финансирования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4"/>
            <w:shd w:val="clear" w:color="auto" w:fill="auto"/>
            <w:tcW w:w="164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Объем финансирования,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тысяч рублей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Исполнители, соисполнители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7"/>
        </w:trPr>
        <w:tc>
          <w:tcPr>
            <w:gridSpan w:val="2"/>
            <w:shd w:val="clear" w:color="auto" w:fill="auto"/>
            <w:tcW w:w="3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Всего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2026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2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4.  Комплексное благоустройство и содержание городской среды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Обеспечение комфортных условий проживания населения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Повышение уровня комфортности проживания населения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подпорных стен и лестничных спусков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»;    МКУ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4650,6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650,6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4650,6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650,6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3000,0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1000,0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пешеходных тротуаров и маршрутов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54946,4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22316,4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27000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5630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54946,4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22316,4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27000,0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5630,0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Повышение привлекательности объектов, озеленение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           МБУ «ДЭСП»;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16107,1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10207,1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5450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450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16107,1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10207,1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5450,0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           МБУ «ДЭСП»;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4089,4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4089,4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30585,1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13985,1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8300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8300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965,0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965,0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</w:t>
            </w: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</w:t>
            </w: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3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35639,5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19039,5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8300,0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8300,0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4.1.5.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Техническое обслуживание наружного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освещения, оплата электроэнергии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62999,4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18</w:t>
            </w:r>
            <w:r>
              <w:rPr>
                <w:bCs/>
                <w:color w:val="000000"/>
                <w:sz w:val="22"/>
              </w:rPr>
              <w:t xml:space="preserve">679,8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22159,8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22159,8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62999,4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18679,8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22159,8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22159,8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4.1.6.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»; МБУ «РЭС»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11804,</w:t>
            </w: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2"/>
              </w:rPr>
              <w:t xml:space="preserve">1804,</w:t>
            </w:r>
            <w:r>
              <w:rPr>
                <w:bCs/>
                <w:sz w:val="22"/>
              </w:rPr>
              <w:t xml:space="preserve">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10000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11804,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1804,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10000,0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4.1.7.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Эвакуация с дворовых территорий    бесхозяйного (брошенного) транспорта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700,0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100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300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300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700,0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4.1.8.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10290,0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6687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1801,5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1801,5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10290,0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6687,0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1801,5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1801,5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4.1.9.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Организация временных общественно полезных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9021,9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9021,9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474,9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474,9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9496,8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9496,8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4.1.10.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Приобретение автотранспорта (специализированной техники)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КУИ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7075,9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7075,9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30511,0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30511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  <w:r>
              <w:rPr>
                <w:rFonts w:eastAsia="Calibri"/>
                <w:sz w:val="22"/>
                <w:szCs w:val="22"/>
                <w:lang w:val="en-US"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37586,9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37586,9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Благоустройство территории объекта «Мини-прудик» в г. Заполярный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1011,6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1011,6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215,0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215,0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1476,6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1476,6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Приобретение и установка беседки в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пгт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 Печенга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481,3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481,3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115,9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115,9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90,0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687,2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687,2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Предоставление субсидии муниципальному казенному предприятию «Жилищное хозяйство»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6500,0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6500,0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6500,0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6500,0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restar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Благоустройство автомобильных дорог общего пользования местного значения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5623,5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5623,5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32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563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5623,5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5623,5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21680,1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21680,1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19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235558,0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117905,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78011,3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39641,3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6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25850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8,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140855,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78011,3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39641,3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4.2.1.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Предоставление муниципальных услуг (работ)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«РЭС»;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«НДС»;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«ДЭСП»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135089,7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46157,8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44011,8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44920,1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135089,7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46157,8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44011,8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44920,1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4.2.2.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функционирования МКУ «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МКУ «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19760,7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6670,1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6545,3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6545,3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19760,7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6670,1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6545,3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6545,3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4.2.3.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муниципальных учреждений, в том числе: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МБУ «РЭС»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17000,0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5419,0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5663,0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5918,0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894,7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285,2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298</w:t>
            </w:r>
            <w:r>
              <w:rPr>
                <w:color w:val="000000"/>
                <w:sz w:val="22"/>
                <w:szCs w:val="22"/>
              </w:rPr>
              <w:t xml:space="preserve">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311,5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17894,7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5704,2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5961,0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6229,5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4.2.3.1.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Повышение оплаты труда работников муниципальных учреждений в связи с доведением оплат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ы труда до минимального размера оплаты труда, установленного федеральным законом от 19.06.2000 № 82-ФЗ «О минимальном размере оплаты труда» (с изменениями), увеличенного на районных коэффициент и процентную надбавку за стаж работы в районах Крайнего Севера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 xml:space="preserve">2024-2026</w:t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17000,0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5419,0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5663,0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5918,0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894,7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285,2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298,0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311,5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W w:w="2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607" w:type="pct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Итого: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17894,7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5704,2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02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5961,0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433" w:type="pc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6229,5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Итого по основному мероприятию 2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17000,0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5419,0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5663,0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5918,0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155745,1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53113,1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50855,1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51776,9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172745,1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58532,1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56518,1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57694,9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  <w:t xml:space="preserve">Всего по подпрограмме 4</w:t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38680,1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27099,1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5663,0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5918,0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391303,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171018,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128866,4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91418,2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1270,0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341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62" w:type="pc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431253,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199387,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6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134529,4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97336,2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eastAsia="Calibri"/>
          <w:lang w:eastAsia="en-US"/>
        </w:rPr>
        <w:t xml:space="preserve">».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</w:t>
      </w:r>
      <w:r>
        <w:rPr>
          <w:sz w:val="24"/>
          <w:szCs w:val="24"/>
          <w:lang w:eastAsia="en-US"/>
        </w:rPr>
        <w:t xml:space="preserve"> № 4 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</w:t>
      </w:r>
      <w:r>
        <w:rPr>
          <w:sz w:val="24"/>
          <w:szCs w:val="24"/>
          <w:lang w:eastAsia="en-US"/>
        </w:rPr>
        <w:t xml:space="preserve">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09.12.2024 № 1982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«Таблица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к подпрограмме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71"/>
        <w:jc w:val="right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42" w:right="-371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ПЕРЕЧЕНЬ 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left="142" w:right="-371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мероприятий подпрограммы с показателями результативности выполнения мероприятий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left="142" w:right="-371"/>
        <w:jc w:val="center"/>
        <w:spacing w:line="276" w:lineRule="auto"/>
        <w:rPr>
          <w:rFonts w:eastAsia="Calibri"/>
          <w:color w:val="0070c0"/>
          <w:lang w:eastAsia="en-US"/>
        </w:rPr>
      </w:pP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  <w:r>
        <w:rPr>
          <w:rFonts w:eastAsia="Calibri"/>
          <w:color w:val="0070c0"/>
          <w:lang w:eastAsia="en-US"/>
        </w:rPr>
      </w:r>
    </w:p>
    <w:tbl>
      <w:tblPr>
        <w:tblW w:w="15167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3709"/>
        <w:gridCol w:w="1276"/>
        <w:gridCol w:w="3969"/>
        <w:gridCol w:w="850"/>
        <w:gridCol w:w="993"/>
        <w:gridCol w:w="992"/>
        <w:gridCol w:w="992"/>
        <w:gridCol w:w="1559"/>
      </w:tblGrid>
      <w:tr>
        <w:tblPrEx/>
        <w:trPr>
          <w:trHeight w:val="836"/>
        </w:trPr>
        <w:tc>
          <w:tcPr>
            <w:shd w:val="clear" w:color="auto" w:fill="auto"/>
            <w:tcW w:w="827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№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п/п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09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Подпрограмма, цели, задачи, наименование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Наименование показателя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Ед. изм.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Исполнитель, соисполнитель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09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0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Подпрограмма 4.  «Комплексное благоустройство городской среды»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Цель.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Обеспечение комфортных условий проживания населения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9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1. Повышение комфортности проживания населения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подпорных стен и лестничных спусков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отремонтированных подпорных стен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отремонтированных лестничных спусков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»;  МБУ «НДС»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пешеходных тротуаров и маршрутов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Площадь отремонтированных тротуаров и маршрутов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кв.м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1900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1200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500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Повышение привлекательности объектов, озеленение территорий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Приобретение рассады, саженцев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           МБУ «ДЭСП»;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приобретенных и установленных малых архитектурных форм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53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50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77"/>
        </w:trPr>
        <w:tc>
          <w:tcPr>
            <w:shd w:val="clear" w:color="auto" w:fill="auto"/>
            <w:tcW w:w="82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благоустроенных детских игровых и спортивных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13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Содержание детских игровых и спортивных площадок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           МБУ «ДЭСП»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4.1.5.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Техническое обслуживание наружного освещения, оплата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электроэнергии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Исправное состояние сетей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           </w:t>
            </w:r>
            <w:r>
              <w:rPr>
                <w:rFonts w:eastAsia="Calibri"/>
                <w:lang w:eastAsia="en-US"/>
              </w:rPr>
              <w:t xml:space="preserve">МБУ «ДЭСП»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4.1.6.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Ремонт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замененных опор наружного освещения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20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»; МБУ «РЭС»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4.1.7.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Эвакуация с дворовых территорий   бесхозяйного (брошенного) транспорта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10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           МБУ «ДЭСП»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4.1.8.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трудовых бригад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           МБУ «ДЭСП»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4.1.9.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Организация временных общественно полезных работ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Численность граждан, привлеченных к временным общественно полезным работам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чел.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80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МБУ «ДЭСП»         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4.1.10.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Приобретение автотранспорта (специализированной техники)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приобретенного автотранспорта (специализированной техники)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ед.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КУИ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03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Благоустройство территории объекта «Мини-прудик» в г. Заполярный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Выполнение работ по благоустройству территории «Мини-прудик» в г. Заполярный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01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Приобретение и установка беседки в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пгт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 Печенга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приобретенных и установленных беседок в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пгт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 Печенга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«ДЭСП»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01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Предоставление субсидии муниципальному казенному предприятию «Жилищное хозяйство»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Обеспечение предоставления субсидии муниципальному казенному предприятию «Жилищное хозяйство»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%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ОС и ЖКХ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01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4.1.14.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Благоустройство автомобильных дорог общего пользования местного значения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Количество установленных опор наружного освещения в рамках благоустройства автомобильных дорог общего пользования местного значения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Шт.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Не менее 44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4.2.1.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Предоставление муниципальных услуг (работ)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«НДС»;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«ДЭСП»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4.2.2.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функционирования МКУ «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УБиР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»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Обеспечение функционирования муниципального казенного учреждения по осуществлению деятельности благоустройства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да/нет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МКУ «</w:t>
            </w:r>
            <w:r>
              <w:rPr>
                <w:rFonts w:eastAsia="Calibri"/>
                <w:lang w:eastAsia="en-US"/>
              </w:rPr>
              <w:t xml:space="preserve">УБиР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09"/>
        </w:trPr>
        <w:tc>
          <w:tcPr>
            <w:shd w:val="clear" w:color="auto" w:fill="auto"/>
            <w:tcW w:w="82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4.2.3.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муниципальных учреждений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2024-2026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  <w:t xml:space="preserve">Выполнение указов Президента Российской Федерации по оплате труда и начислений по выплатам на оплату труда работникам муниципальных учреждений</w:t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000000"/>
                <w:spacing w:val="1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%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МБУ «РЭС»</w:t>
            </w:r>
            <w:r>
              <w:rPr>
                <w:rFonts w:eastAsia="Calibri"/>
                <w:lang w:eastAsia="en-US"/>
              </w:rPr>
              <w:t xml:space="preserve">».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709" w:right="962" w:bottom="566" w:left="1134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rPr>
        <w:rStyle w:val="953"/>
      </w:rPr>
      <w:framePr w:wrap="around" w:vAnchor="text" w:hAnchor="margin" w:xAlign="center" w:y="1"/>
    </w:pPr>
    <w:r>
      <w:rPr>
        <w:rStyle w:val="953"/>
      </w:rPr>
    </w:r>
    <w:r>
      <w:rPr>
        <w:rStyle w:val="953"/>
      </w:rPr>
    </w:r>
  </w:p>
  <w:p>
    <w:pPr>
      <w:pStyle w:val="95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rPr>
        <w:rStyle w:val="953"/>
      </w:rPr>
      <w:framePr w:wrap="around" w:vAnchor="text" w:hAnchor="margin" w:xAlign="center" w:y="1"/>
    </w:pPr>
    <w:r>
      <w:rPr>
        <w:rStyle w:val="953"/>
      </w:rPr>
      <w:fldChar w:fldCharType="begin"/>
    </w:r>
    <w:r>
      <w:rPr>
        <w:rStyle w:val="953"/>
      </w:rPr>
      <w:instrText xml:space="preserve">PAGE  </w:instrText>
    </w:r>
    <w:r>
      <w:rPr>
        <w:rStyle w:val="953"/>
      </w:rPr>
      <w:fldChar w:fldCharType="end"/>
    </w:r>
    <w:r>
      <w:rPr>
        <w:rStyle w:val="953"/>
      </w:rPr>
    </w:r>
    <w:r>
      <w:rPr>
        <w:rStyle w:val="953"/>
      </w:rPr>
    </w:r>
  </w:p>
  <w:p>
    <w:pPr>
      <w:pStyle w:val="95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suff w:val="tab"/>
      <w:lvlText w:val="%1.%2."/>
      <w:lvlJc w:val="left"/>
      <w:pPr>
        <w:ind w:left="810" w:hanging="450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38" w:hanging="180"/>
      </w:p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38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7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41"/>
  </w:num>
  <w:num w:numId="4">
    <w:abstractNumId w:val="34"/>
  </w:num>
  <w:num w:numId="5">
    <w:abstractNumId w:val="25"/>
  </w:num>
  <w:num w:numId="6">
    <w:abstractNumId w:val="9"/>
  </w:num>
  <w:num w:numId="7">
    <w:abstractNumId w:val="38"/>
  </w:num>
  <w:num w:numId="8">
    <w:abstractNumId w:val="27"/>
  </w:num>
  <w:num w:numId="9">
    <w:abstractNumId w:val="39"/>
  </w:num>
  <w:num w:numId="10">
    <w:abstractNumId w:val="3"/>
  </w:num>
  <w:num w:numId="11">
    <w:abstractNumId w:val="28"/>
  </w:num>
  <w:num w:numId="12">
    <w:abstractNumId w:val="29"/>
  </w:num>
  <w:num w:numId="13">
    <w:abstractNumId w:val="7"/>
  </w:num>
  <w:num w:numId="14">
    <w:abstractNumId w:val="4"/>
  </w:num>
  <w:num w:numId="15">
    <w:abstractNumId w:val="33"/>
  </w:num>
  <w:num w:numId="16">
    <w:abstractNumId w:val="36"/>
  </w:num>
  <w:num w:numId="17">
    <w:abstractNumId w:val="35"/>
  </w:num>
  <w:num w:numId="18">
    <w:abstractNumId w:val="31"/>
  </w:num>
  <w:num w:numId="19">
    <w:abstractNumId w:val="5"/>
  </w:num>
  <w:num w:numId="20">
    <w:abstractNumId w:val="22"/>
  </w:num>
  <w:num w:numId="21">
    <w:abstractNumId w:val="6"/>
  </w:num>
  <w:num w:numId="22">
    <w:abstractNumId w:val="37"/>
  </w:num>
  <w:num w:numId="23">
    <w:abstractNumId w:val="2"/>
  </w:num>
  <w:num w:numId="24">
    <w:abstractNumId w:val="10"/>
  </w:num>
  <w:num w:numId="25">
    <w:abstractNumId w:val="24"/>
  </w:num>
  <w:num w:numId="26">
    <w:abstractNumId w:val="18"/>
  </w:num>
  <w:num w:numId="27">
    <w:abstractNumId w:val="15"/>
  </w:num>
  <w:num w:numId="28">
    <w:abstractNumId w:val="23"/>
  </w:num>
  <w:num w:numId="29">
    <w:abstractNumId w:val="21"/>
  </w:num>
  <w:num w:numId="30">
    <w:abstractNumId w:val="17"/>
  </w:num>
  <w:num w:numId="31">
    <w:abstractNumId w:val="40"/>
  </w:num>
  <w:num w:numId="32">
    <w:abstractNumId w:val="16"/>
  </w:num>
  <w:num w:numId="33">
    <w:abstractNumId w:val="8"/>
  </w:num>
  <w:num w:numId="34">
    <w:abstractNumId w:val="14"/>
  </w:num>
  <w:num w:numId="35">
    <w:abstractNumId w:val="26"/>
  </w:num>
  <w:num w:numId="36">
    <w:abstractNumId w:val="20"/>
  </w:num>
  <w:num w:numId="37">
    <w:abstractNumId w:val="30"/>
  </w:num>
  <w:num w:numId="38">
    <w:abstractNumId w:val="32"/>
  </w:num>
  <w:num w:numId="39">
    <w:abstractNumId w:val="1"/>
  </w:num>
  <w:num w:numId="40">
    <w:abstractNumId w:val="11"/>
  </w:num>
  <w:num w:numId="41">
    <w:abstractNumId w:val="1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9">
    <w:name w:val="Heading 1 Char"/>
    <w:basedOn w:val="940"/>
    <w:link w:val="937"/>
    <w:uiPriority w:val="9"/>
    <w:rPr>
      <w:rFonts w:ascii="Arial" w:hAnsi="Arial" w:eastAsia="Arial" w:cs="Arial"/>
      <w:sz w:val="40"/>
      <w:szCs w:val="40"/>
    </w:rPr>
  </w:style>
  <w:style w:type="character" w:styleId="770">
    <w:name w:val="Heading 2 Char"/>
    <w:basedOn w:val="940"/>
    <w:link w:val="938"/>
    <w:uiPriority w:val="9"/>
    <w:rPr>
      <w:rFonts w:ascii="Arial" w:hAnsi="Arial" w:eastAsia="Arial" w:cs="Arial"/>
      <w:sz w:val="34"/>
    </w:rPr>
  </w:style>
  <w:style w:type="character" w:styleId="771">
    <w:name w:val="Heading 3 Char"/>
    <w:basedOn w:val="940"/>
    <w:link w:val="939"/>
    <w:uiPriority w:val="9"/>
    <w:rPr>
      <w:rFonts w:ascii="Arial" w:hAnsi="Arial" w:eastAsia="Arial" w:cs="Arial"/>
      <w:sz w:val="30"/>
      <w:szCs w:val="30"/>
    </w:rPr>
  </w:style>
  <w:style w:type="paragraph" w:styleId="772">
    <w:name w:val="Heading 4"/>
    <w:basedOn w:val="936"/>
    <w:next w:val="936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3">
    <w:name w:val="Heading 4 Char"/>
    <w:basedOn w:val="940"/>
    <w:link w:val="772"/>
    <w:uiPriority w:val="9"/>
    <w:rPr>
      <w:rFonts w:ascii="Arial" w:hAnsi="Arial" w:eastAsia="Arial" w:cs="Arial"/>
      <w:b/>
      <w:bCs/>
      <w:sz w:val="26"/>
      <w:szCs w:val="26"/>
    </w:rPr>
  </w:style>
  <w:style w:type="paragraph" w:styleId="774">
    <w:name w:val="Heading 5"/>
    <w:basedOn w:val="936"/>
    <w:next w:val="936"/>
    <w:link w:val="7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5">
    <w:name w:val="Heading 5 Char"/>
    <w:basedOn w:val="940"/>
    <w:link w:val="774"/>
    <w:uiPriority w:val="9"/>
    <w:rPr>
      <w:rFonts w:ascii="Arial" w:hAnsi="Arial" w:eastAsia="Arial" w:cs="Arial"/>
      <w:b/>
      <w:bCs/>
      <w:sz w:val="24"/>
      <w:szCs w:val="24"/>
    </w:rPr>
  </w:style>
  <w:style w:type="paragraph" w:styleId="776">
    <w:name w:val="Heading 6"/>
    <w:basedOn w:val="936"/>
    <w:next w:val="936"/>
    <w:link w:val="7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7">
    <w:name w:val="Heading 6 Char"/>
    <w:basedOn w:val="940"/>
    <w:link w:val="776"/>
    <w:uiPriority w:val="9"/>
    <w:rPr>
      <w:rFonts w:ascii="Arial" w:hAnsi="Arial" w:eastAsia="Arial" w:cs="Arial"/>
      <w:b/>
      <w:bCs/>
      <w:sz w:val="22"/>
      <w:szCs w:val="22"/>
    </w:rPr>
  </w:style>
  <w:style w:type="paragraph" w:styleId="778">
    <w:name w:val="Heading 7"/>
    <w:basedOn w:val="936"/>
    <w:next w:val="936"/>
    <w:link w:val="7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9">
    <w:name w:val="Heading 7 Char"/>
    <w:basedOn w:val="940"/>
    <w:link w:val="7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0">
    <w:name w:val="Heading 8"/>
    <w:basedOn w:val="936"/>
    <w:next w:val="936"/>
    <w:link w:val="7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1">
    <w:name w:val="Heading 8 Char"/>
    <w:basedOn w:val="940"/>
    <w:link w:val="780"/>
    <w:uiPriority w:val="9"/>
    <w:rPr>
      <w:rFonts w:ascii="Arial" w:hAnsi="Arial" w:eastAsia="Arial" w:cs="Arial"/>
      <w:i/>
      <w:iCs/>
      <w:sz w:val="22"/>
      <w:szCs w:val="22"/>
    </w:rPr>
  </w:style>
  <w:style w:type="paragraph" w:styleId="782">
    <w:name w:val="Heading 9"/>
    <w:basedOn w:val="936"/>
    <w:next w:val="936"/>
    <w:link w:val="7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3">
    <w:name w:val="Heading 9 Char"/>
    <w:basedOn w:val="940"/>
    <w:link w:val="782"/>
    <w:uiPriority w:val="9"/>
    <w:rPr>
      <w:rFonts w:ascii="Arial" w:hAnsi="Arial" w:eastAsia="Arial" w:cs="Arial"/>
      <w:i/>
      <w:iCs/>
      <w:sz w:val="21"/>
      <w:szCs w:val="21"/>
    </w:rPr>
  </w:style>
  <w:style w:type="character" w:styleId="784">
    <w:name w:val="Title Char"/>
    <w:basedOn w:val="940"/>
    <w:link w:val="969"/>
    <w:uiPriority w:val="10"/>
    <w:rPr>
      <w:sz w:val="48"/>
      <w:szCs w:val="48"/>
    </w:rPr>
  </w:style>
  <w:style w:type="paragraph" w:styleId="785">
    <w:name w:val="Subtitle"/>
    <w:basedOn w:val="936"/>
    <w:next w:val="936"/>
    <w:link w:val="786"/>
    <w:uiPriority w:val="11"/>
    <w:qFormat/>
    <w:pPr>
      <w:spacing w:before="200" w:after="200"/>
    </w:pPr>
    <w:rPr>
      <w:sz w:val="24"/>
      <w:szCs w:val="24"/>
    </w:rPr>
  </w:style>
  <w:style w:type="character" w:styleId="786">
    <w:name w:val="Subtitle Char"/>
    <w:basedOn w:val="940"/>
    <w:link w:val="785"/>
    <w:uiPriority w:val="11"/>
    <w:rPr>
      <w:sz w:val="24"/>
      <w:szCs w:val="24"/>
    </w:rPr>
  </w:style>
  <w:style w:type="paragraph" w:styleId="787">
    <w:name w:val="Quote"/>
    <w:basedOn w:val="936"/>
    <w:next w:val="936"/>
    <w:link w:val="788"/>
    <w:uiPriority w:val="29"/>
    <w:qFormat/>
    <w:pPr>
      <w:ind w:left="720" w:right="720"/>
    </w:pPr>
    <w:rPr>
      <w:i/>
    </w:rPr>
  </w:style>
  <w:style w:type="character" w:styleId="788">
    <w:name w:val="Quote Char"/>
    <w:link w:val="787"/>
    <w:uiPriority w:val="29"/>
    <w:rPr>
      <w:i/>
    </w:rPr>
  </w:style>
  <w:style w:type="paragraph" w:styleId="789">
    <w:name w:val="Intense Quote"/>
    <w:basedOn w:val="936"/>
    <w:next w:val="936"/>
    <w:link w:val="7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0">
    <w:name w:val="Intense Quote Char"/>
    <w:link w:val="789"/>
    <w:uiPriority w:val="30"/>
    <w:rPr>
      <w:i/>
    </w:rPr>
  </w:style>
  <w:style w:type="character" w:styleId="791">
    <w:name w:val="Header Char"/>
    <w:basedOn w:val="940"/>
    <w:link w:val="954"/>
    <w:uiPriority w:val="99"/>
  </w:style>
  <w:style w:type="character" w:styleId="792">
    <w:name w:val="Footer Char"/>
    <w:basedOn w:val="940"/>
    <w:link w:val="951"/>
    <w:uiPriority w:val="99"/>
  </w:style>
  <w:style w:type="character" w:styleId="793">
    <w:name w:val="Caption Char"/>
    <w:basedOn w:val="1002"/>
    <w:link w:val="951"/>
    <w:uiPriority w:val="99"/>
  </w:style>
  <w:style w:type="table" w:styleId="794">
    <w:name w:val="Table Grid Light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Plain Table 1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>
    <w:name w:val="Grid Table 4 - Accent 1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3">
    <w:name w:val="Grid Table 4 - Accent 2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Grid Table 4 - Accent 3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5">
    <w:name w:val="Grid Table 4 - Accent 4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Grid Table 4 - Accent 5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7">
    <w:name w:val="Grid Table 4 - Accent 6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8">
    <w:name w:val="Grid Table 5 Dark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5">
    <w:name w:val="Grid Table 6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6">
    <w:name w:val="Grid Table 6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7">
    <w:name w:val="Grid Table 6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8">
    <w:name w:val="Grid Table 6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9">
    <w:name w:val="Grid Table 6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0">
    <w:name w:val="Grid Table 6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1">
    <w:name w:val="Grid Table 6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7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7">
    <w:name w:val="List Table 2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8">
    <w:name w:val="List Table 2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9">
    <w:name w:val="List Table 2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0">
    <w:name w:val="List Table 2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1">
    <w:name w:val="List Table 2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2">
    <w:name w:val="List Table 2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6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5">
    <w:name w:val="List Table 6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6">
    <w:name w:val="List Table 6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7">
    <w:name w:val="List Table 6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8">
    <w:name w:val="List Table 6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9">
    <w:name w:val="List Table 6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0">
    <w:name w:val="List Table 6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1">
    <w:name w:val="List Table 7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2">
    <w:name w:val="List Table 7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3">
    <w:name w:val="List Table 7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4">
    <w:name w:val="List Table 7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5">
    <w:name w:val="List Table 7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6">
    <w:name w:val="List Table 7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7">
    <w:name w:val="List Table 7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8">
    <w:name w:val="Lined - Accent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Lined - Accent 1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Lined - Accent 2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Lined - Accent 3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Lined - Accent 4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Lined - Accent 5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Lined - Accent 6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 &amp; Lined - Accent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Bordered &amp; Lined - Accent 1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Bordered &amp; Lined - Accent 2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Bordered &amp; Lined - Accent 3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Bordered &amp; Lined - Accent 4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Bordered &amp; Lined - Accent 5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Bordered &amp; Lined - Accent 6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3">
    <w:name w:val="Bordered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4">
    <w:name w:val="Bordered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5">
    <w:name w:val="Bordered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6">
    <w:name w:val="Bordered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7">
    <w:name w:val="Bordered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8">
    <w:name w:val="Bordered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9">
    <w:name w:val="footnote text"/>
    <w:basedOn w:val="936"/>
    <w:link w:val="920"/>
    <w:uiPriority w:val="99"/>
    <w:semiHidden/>
    <w:unhideWhenUsed/>
    <w:pPr>
      <w:spacing w:after="40" w:line="240" w:lineRule="auto"/>
    </w:pPr>
    <w:rPr>
      <w:sz w:val="18"/>
    </w:rPr>
  </w:style>
  <w:style w:type="character" w:styleId="920">
    <w:name w:val="Footnote Text Char"/>
    <w:link w:val="919"/>
    <w:uiPriority w:val="99"/>
    <w:rPr>
      <w:sz w:val="18"/>
    </w:rPr>
  </w:style>
  <w:style w:type="character" w:styleId="921">
    <w:name w:val="footnote reference"/>
    <w:basedOn w:val="940"/>
    <w:uiPriority w:val="99"/>
    <w:unhideWhenUsed/>
    <w:rPr>
      <w:vertAlign w:val="superscript"/>
    </w:rPr>
  </w:style>
  <w:style w:type="paragraph" w:styleId="922">
    <w:name w:val="endnote text"/>
    <w:basedOn w:val="936"/>
    <w:link w:val="923"/>
    <w:uiPriority w:val="99"/>
    <w:semiHidden/>
    <w:unhideWhenUsed/>
    <w:pPr>
      <w:spacing w:after="0" w:line="240" w:lineRule="auto"/>
    </w:pPr>
    <w:rPr>
      <w:sz w:val="20"/>
    </w:rPr>
  </w:style>
  <w:style w:type="character" w:styleId="923">
    <w:name w:val="Endnote Text Char"/>
    <w:link w:val="922"/>
    <w:uiPriority w:val="99"/>
    <w:rPr>
      <w:sz w:val="20"/>
    </w:rPr>
  </w:style>
  <w:style w:type="character" w:styleId="924">
    <w:name w:val="endnote reference"/>
    <w:basedOn w:val="940"/>
    <w:uiPriority w:val="99"/>
    <w:semiHidden/>
    <w:unhideWhenUsed/>
    <w:rPr>
      <w:vertAlign w:val="superscript"/>
    </w:rPr>
  </w:style>
  <w:style w:type="paragraph" w:styleId="925">
    <w:name w:val="toc 1"/>
    <w:basedOn w:val="936"/>
    <w:next w:val="936"/>
    <w:uiPriority w:val="39"/>
    <w:unhideWhenUsed/>
    <w:pPr>
      <w:ind w:left="0" w:right="0" w:firstLine="0"/>
      <w:spacing w:after="57"/>
    </w:pPr>
  </w:style>
  <w:style w:type="paragraph" w:styleId="926">
    <w:name w:val="toc 2"/>
    <w:basedOn w:val="936"/>
    <w:next w:val="936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6"/>
    <w:next w:val="936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6"/>
    <w:next w:val="936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6"/>
    <w:next w:val="936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6"/>
    <w:next w:val="936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6"/>
    <w:next w:val="936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6"/>
    <w:next w:val="936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6"/>
    <w:next w:val="936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936"/>
    <w:next w:val="936"/>
    <w:uiPriority w:val="99"/>
    <w:unhideWhenUsed/>
    <w:pPr>
      <w:spacing w:after="0" w:afterAutospacing="0"/>
    </w:pPr>
  </w:style>
  <w:style w:type="paragraph" w:styleId="936" w:default="1">
    <w:name w:val="Normal"/>
    <w:qFormat/>
  </w:style>
  <w:style w:type="paragraph" w:styleId="937">
    <w:name w:val="Heading 1"/>
    <w:basedOn w:val="936"/>
    <w:next w:val="936"/>
    <w:link w:val="978"/>
    <w:uiPriority w:val="9"/>
    <w:qFormat/>
    <w:pPr>
      <w:jc w:val="center"/>
      <w:keepNext/>
      <w:outlineLvl w:val="0"/>
    </w:pPr>
    <w:rPr>
      <w:sz w:val="24"/>
    </w:rPr>
  </w:style>
  <w:style w:type="paragraph" w:styleId="938">
    <w:name w:val="Heading 2"/>
    <w:basedOn w:val="936"/>
    <w:next w:val="936"/>
    <w:link w:val="94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39">
    <w:name w:val="Heading 3"/>
    <w:basedOn w:val="936"/>
    <w:next w:val="936"/>
    <w:link w:val="976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940" w:default="1">
    <w:name w:val="Default Paragraph Font"/>
    <w:uiPriority w:val="1"/>
    <w:semiHidden/>
    <w:unhideWhenUsed/>
  </w:style>
  <w:style w:type="table" w:styleId="9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2" w:default="1">
    <w:name w:val="No List"/>
    <w:uiPriority w:val="99"/>
    <w:semiHidden/>
    <w:unhideWhenUsed/>
  </w:style>
  <w:style w:type="paragraph" w:styleId="943">
    <w:name w:val="Body Text"/>
    <w:basedOn w:val="936"/>
    <w:link w:val="1003"/>
    <w:uiPriority w:val="99"/>
    <w:pPr>
      <w:jc w:val="both"/>
    </w:pPr>
    <w:rPr>
      <w:sz w:val="24"/>
      <w:szCs w:val="24"/>
    </w:rPr>
  </w:style>
  <w:style w:type="paragraph" w:styleId="944">
    <w:name w:val="Body Text Indent"/>
    <w:basedOn w:val="936"/>
    <w:link w:val="968"/>
    <w:uiPriority w:val="99"/>
    <w:pPr>
      <w:ind w:left="283"/>
      <w:spacing w:after="120"/>
    </w:pPr>
  </w:style>
  <w:style w:type="paragraph" w:styleId="945">
    <w:name w:val="Body Text 2"/>
    <w:basedOn w:val="936"/>
    <w:link w:val="98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6">
    <w:name w:val="Body Text Indent 2"/>
    <w:basedOn w:val="936"/>
    <w:link w:val="1004"/>
    <w:pPr>
      <w:ind w:firstLine="709"/>
      <w:jc w:val="both"/>
    </w:pPr>
    <w:rPr>
      <w:bCs/>
      <w:sz w:val="26"/>
      <w:szCs w:val="26"/>
    </w:rPr>
  </w:style>
  <w:style w:type="paragraph" w:styleId="947">
    <w:name w:val="Body Text Indent 3"/>
    <w:basedOn w:val="936"/>
    <w:link w:val="1020"/>
    <w:uiPriority w:val="9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8" w:customStyle="1">
    <w:name w:val="Знак Знак2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9" w:customStyle="1">
    <w:name w:val="Заголовок 2 Знак"/>
    <w:link w:val="938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5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51">
    <w:name w:val="Footer"/>
    <w:basedOn w:val="936"/>
    <w:link w:val="95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2" w:customStyle="1">
    <w:name w:val="Нижний колонтитул Знак"/>
    <w:link w:val="951"/>
    <w:uiPriority w:val="99"/>
    <w:rPr>
      <w:rFonts w:ascii="Arial" w:hAnsi="Arial" w:cs="Arial"/>
    </w:rPr>
  </w:style>
  <w:style w:type="character" w:styleId="953">
    <w:name w:val="page number"/>
    <w:uiPriority w:val="99"/>
  </w:style>
  <w:style w:type="paragraph" w:styleId="954">
    <w:name w:val="Header"/>
    <w:basedOn w:val="936"/>
    <w:link w:val="95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5" w:customStyle="1">
    <w:name w:val="Верхний колонтитул Знак"/>
    <w:link w:val="954"/>
    <w:uiPriority w:val="99"/>
    <w:rPr>
      <w:rFonts w:ascii="Arial" w:hAnsi="Arial" w:cs="Arial"/>
    </w:rPr>
  </w:style>
  <w:style w:type="paragraph" w:styleId="95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7">
    <w:name w:val="Table Grid"/>
    <w:basedOn w:val="94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8">
    <w:name w:val="Balloon Text"/>
    <w:basedOn w:val="936"/>
    <w:link w:val="959"/>
    <w:uiPriority w:val="99"/>
    <w:rPr>
      <w:rFonts w:ascii="Arial" w:hAnsi="Arial" w:cs="Arial"/>
      <w:sz w:val="16"/>
      <w:szCs w:val="16"/>
    </w:rPr>
  </w:style>
  <w:style w:type="character" w:styleId="959" w:customStyle="1">
    <w:name w:val="Текст выноски Знак"/>
    <w:link w:val="958"/>
    <w:uiPriority w:val="99"/>
    <w:rPr>
      <w:rFonts w:ascii="Arial" w:hAnsi="Arial" w:cs="Arial"/>
      <w:sz w:val="16"/>
      <w:szCs w:val="16"/>
    </w:rPr>
  </w:style>
  <w:style w:type="paragraph" w:styleId="960">
    <w:name w:val="List Paragraph"/>
    <w:basedOn w:val="936"/>
    <w:link w:val="961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61" w:customStyle="1">
    <w:name w:val="Абзац списка Знак"/>
    <w:link w:val="960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62" w:customStyle="1">
    <w:name w:val="Абзац списка1"/>
    <w:basedOn w:val="936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63">
    <w:name w:val="Hyperlink"/>
    <w:rPr>
      <w:color w:val="0000ff"/>
      <w:u w:val="single"/>
    </w:rPr>
  </w:style>
  <w:style w:type="paragraph" w:styleId="96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6">
    <w:name w:val="Body Text 3"/>
    <w:basedOn w:val="936"/>
    <w:link w:val="967"/>
    <w:uiPriority w:val="99"/>
    <w:pPr>
      <w:spacing w:after="120"/>
    </w:pPr>
    <w:rPr>
      <w:sz w:val="16"/>
      <w:szCs w:val="16"/>
    </w:rPr>
  </w:style>
  <w:style w:type="character" w:styleId="967" w:customStyle="1">
    <w:name w:val="Основной текст 3 Знак"/>
    <w:basedOn w:val="940"/>
    <w:link w:val="966"/>
    <w:uiPriority w:val="99"/>
    <w:rPr>
      <w:sz w:val="16"/>
      <w:szCs w:val="16"/>
    </w:rPr>
  </w:style>
  <w:style w:type="character" w:styleId="968" w:customStyle="1">
    <w:name w:val="Основной текст с отступом Знак"/>
    <w:link w:val="944"/>
    <w:uiPriority w:val="99"/>
  </w:style>
  <w:style w:type="paragraph" w:styleId="969">
    <w:name w:val="Title"/>
    <w:basedOn w:val="936"/>
    <w:link w:val="970"/>
    <w:uiPriority w:val="99"/>
    <w:qFormat/>
    <w:pPr>
      <w:jc w:val="center"/>
    </w:pPr>
    <w:rPr>
      <w:caps/>
      <w:sz w:val="24"/>
      <w:szCs w:val="24"/>
    </w:rPr>
  </w:style>
  <w:style w:type="character" w:styleId="970" w:customStyle="1">
    <w:name w:val="Заголовок Знак"/>
    <w:basedOn w:val="940"/>
    <w:link w:val="969"/>
    <w:uiPriority w:val="99"/>
    <w:rPr>
      <w:caps/>
      <w:sz w:val="24"/>
      <w:szCs w:val="24"/>
    </w:rPr>
  </w:style>
  <w:style w:type="paragraph" w:styleId="971" w:customStyle="1">
    <w:name w:val="Знак1"/>
    <w:basedOn w:val="936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7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73" w:customStyle="1">
    <w:name w:val="Знак Знак Знак Знак Знак Знак Знак Знак Знак Знак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74">
    <w:name w:val="Emphasis"/>
    <w:qFormat/>
    <w:rPr>
      <w:i/>
      <w:iCs/>
    </w:rPr>
  </w:style>
  <w:style w:type="table" w:styleId="975" w:customStyle="1">
    <w:name w:val="Сетка таблицы1"/>
    <w:basedOn w:val="941"/>
    <w:next w:val="95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6" w:customStyle="1">
    <w:name w:val="Заголовок 3 Знак"/>
    <w:basedOn w:val="940"/>
    <w:link w:val="939"/>
    <w:rPr>
      <w:rFonts w:ascii="Cambria" w:hAnsi="Cambria"/>
      <w:b/>
      <w:bCs/>
      <w:sz w:val="26"/>
      <w:szCs w:val="26"/>
    </w:rPr>
  </w:style>
  <w:style w:type="numbering" w:styleId="977" w:customStyle="1">
    <w:name w:val="Нет списка1"/>
    <w:next w:val="942"/>
    <w:uiPriority w:val="99"/>
    <w:semiHidden/>
    <w:unhideWhenUsed/>
  </w:style>
  <w:style w:type="character" w:styleId="978" w:customStyle="1">
    <w:name w:val="Заголовок 1 Знак"/>
    <w:basedOn w:val="940"/>
    <w:link w:val="937"/>
    <w:uiPriority w:val="9"/>
    <w:rPr>
      <w:sz w:val="24"/>
    </w:rPr>
  </w:style>
  <w:style w:type="character" w:styleId="979" w:customStyle="1">
    <w:name w:val="МОН Знак"/>
    <w:link w:val="980"/>
    <w:rPr>
      <w:sz w:val="24"/>
      <w:szCs w:val="24"/>
    </w:rPr>
  </w:style>
  <w:style w:type="paragraph" w:styleId="980" w:customStyle="1">
    <w:name w:val="МОН"/>
    <w:basedOn w:val="936"/>
    <w:link w:val="979"/>
    <w:pPr>
      <w:ind w:firstLine="709"/>
      <w:jc w:val="both"/>
      <w:spacing w:line="360" w:lineRule="auto"/>
    </w:pPr>
    <w:rPr>
      <w:sz w:val="24"/>
      <w:szCs w:val="24"/>
    </w:rPr>
  </w:style>
  <w:style w:type="character" w:styleId="981">
    <w:name w:val="Strong"/>
    <w:qFormat/>
    <w:rPr>
      <w:b/>
      <w:bCs/>
    </w:rPr>
  </w:style>
  <w:style w:type="character" w:styleId="982" w:customStyle="1">
    <w:name w:val="Основной текст_"/>
    <w:link w:val="983"/>
    <w:rPr>
      <w:spacing w:val="-1"/>
      <w:sz w:val="26"/>
      <w:szCs w:val="26"/>
      <w:shd w:val="clear" w:color="auto" w:fill="ffffff"/>
    </w:rPr>
  </w:style>
  <w:style w:type="paragraph" w:styleId="983" w:customStyle="1">
    <w:name w:val="Основной текст2"/>
    <w:basedOn w:val="936"/>
    <w:link w:val="982"/>
    <w:pPr>
      <w:jc w:val="both"/>
      <w:spacing w:before="420" w:line="322" w:lineRule="exact"/>
      <w:shd w:val="clear" w:color="auto" w:fill="ffffff"/>
      <w:widowControl w:val="off"/>
    </w:pPr>
    <w:rPr>
      <w:spacing w:val="-1"/>
      <w:sz w:val="26"/>
      <w:szCs w:val="26"/>
    </w:rPr>
  </w:style>
  <w:style w:type="character" w:styleId="984" w:customStyle="1">
    <w:name w:val="Основной текст 2 Знак"/>
    <w:basedOn w:val="940"/>
    <w:link w:val="945"/>
    <w:rPr>
      <w:sz w:val="26"/>
      <w:szCs w:val="26"/>
    </w:rPr>
  </w:style>
  <w:style w:type="character" w:styleId="9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86" w:customStyle="1">
    <w:name w:val="32"/>
    <w:basedOn w:val="936"/>
    <w:pPr>
      <w:spacing w:before="100" w:beforeAutospacing="1" w:after="100" w:afterAutospacing="1"/>
    </w:pPr>
    <w:rPr>
      <w:sz w:val="24"/>
      <w:szCs w:val="24"/>
    </w:rPr>
  </w:style>
  <w:style w:type="character" w:styleId="987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88">
    <w:name w:val="Normal (Web)"/>
    <w:basedOn w:val="936"/>
    <w:uiPriority w:val="99"/>
    <w:pPr>
      <w:spacing w:before="100" w:beforeAutospacing="1" w:after="100" w:afterAutospacing="1"/>
    </w:pPr>
    <w:rPr>
      <w:sz w:val="24"/>
      <w:szCs w:val="24"/>
    </w:rPr>
  </w:style>
  <w:style w:type="table" w:styleId="989" w:customStyle="1">
    <w:name w:val="Сетка таблицы2"/>
    <w:basedOn w:val="941"/>
    <w:next w:val="95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90" w:customStyle="1">
    <w:name w:val="Содержимое таблицы"/>
    <w:basedOn w:val="936"/>
    <w:pPr>
      <w:widowControl w:val="off"/>
      <w:suppressLineNumbers/>
    </w:pPr>
    <w:rPr>
      <w:rFonts w:eastAsia="Calibri"/>
      <w:sz w:val="24"/>
      <w:szCs w:val="24"/>
      <w:lang w:eastAsia="ar-SA"/>
    </w:rPr>
  </w:style>
  <w:style w:type="paragraph" w:styleId="991" w:customStyle="1">
    <w:name w:val="consplusnormal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2" w:customStyle="1">
    <w:name w:val="a2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3" w:customStyle="1">
    <w:name w:val="15"/>
    <w:basedOn w:val="936"/>
    <w:pPr>
      <w:spacing w:before="100" w:beforeAutospacing="1" w:after="100" w:afterAutospacing="1"/>
    </w:pPr>
    <w:rPr>
      <w:sz w:val="24"/>
      <w:szCs w:val="24"/>
    </w:rPr>
  </w:style>
  <w:style w:type="character" w:styleId="994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5" w:customStyle="1">
    <w:name w:val="h1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6" w:customStyle="1">
    <w:name w:val="msonospacing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7" w:customStyle="1">
    <w:name w:val="ac"/>
    <w:basedOn w:val="936"/>
    <w:pPr>
      <w:spacing w:before="100" w:beforeAutospacing="1" w:after="100" w:afterAutospacing="1"/>
    </w:pPr>
    <w:rPr>
      <w:sz w:val="24"/>
      <w:szCs w:val="24"/>
    </w:rPr>
  </w:style>
  <w:style w:type="paragraph" w:styleId="998">
    <w:name w:val="HTML Bottom of Form"/>
    <w:basedOn w:val="936"/>
    <w:next w:val="936"/>
    <w:link w:val="999"/>
    <w:hidden/>
    <w:pPr>
      <w:jc w:val="center"/>
      <w:pBdr>
        <w:top w:val="single" w:color="000000" w:sz="6" w:space="1"/>
      </w:pBdr>
    </w:pPr>
    <w:rPr>
      <w:rFonts w:ascii="Arial" w:hAnsi="Arial"/>
      <w:vanish/>
      <w:sz w:val="16"/>
      <w:szCs w:val="16"/>
    </w:rPr>
  </w:style>
  <w:style w:type="character" w:styleId="999" w:customStyle="1">
    <w:name w:val="z-Конец формы Знак"/>
    <w:basedOn w:val="940"/>
    <w:link w:val="998"/>
    <w:rPr>
      <w:rFonts w:ascii="Arial" w:hAnsi="Arial"/>
      <w:vanish/>
      <w:sz w:val="16"/>
      <w:szCs w:val="16"/>
    </w:rPr>
  </w:style>
  <w:style w:type="paragraph" w:styleId="1000" w:customStyle="1">
    <w:name w:val="Style16"/>
    <w:basedOn w:val="936"/>
    <w:pPr>
      <w:widowControl w:val="off"/>
    </w:pPr>
    <w:rPr>
      <w:sz w:val="24"/>
      <w:szCs w:val="24"/>
    </w:rPr>
  </w:style>
  <w:style w:type="character" w:styleId="100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1002">
    <w:name w:val="Caption"/>
    <w:basedOn w:val="936"/>
    <w:next w:val="936"/>
    <w:qFormat/>
    <w:pPr>
      <w:jc w:val="center"/>
    </w:pPr>
    <w:rPr>
      <w:b/>
      <w:sz w:val="32"/>
    </w:rPr>
  </w:style>
  <w:style w:type="character" w:styleId="1003" w:customStyle="1">
    <w:name w:val="Основной текст Знак"/>
    <w:basedOn w:val="940"/>
    <w:link w:val="943"/>
    <w:uiPriority w:val="99"/>
    <w:rPr>
      <w:sz w:val="24"/>
      <w:szCs w:val="24"/>
    </w:rPr>
  </w:style>
  <w:style w:type="character" w:styleId="1004" w:customStyle="1">
    <w:name w:val="Основной текст с отступом 2 Знак"/>
    <w:basedOn w:val="940"/>
    <w:link w:val="946"/>
    <w:rPr>
      <w:bCs/>
      <w:sz w:val="26"/>
      <w:szCs w:val="26"/>
    </w:rPr>
  </w:style>
  <w:style w:type="character" w:styleId="1005" w:customStyle="1">
    <w:name w:val="Заголовок №2_"/>
    <w:link w:val="1006"/>
    <w:rPr>
      <w:b/>
      <w:bCs/>
      <w:sz w:val="26"/>
      <w:szCs w:val="26"/>
      <w:shd w:val="clear" w:color="auto" w:fill="ffffff"/>
    </w:rPr>
  </w:style>
  <w:style w:type="paragraph" w:styleId="1006" w:customStyle="1">
    <w:name w:val="Заголовок №2"/>
    <w:basedOn w:val="936"/>
    <w:link w:val="1005"/>
    <w:pPr>
      <w:ind w:hanging="4760"/>
      <w:spacing w:after="420" w:line="0" w:lineRule="atLeast"/>
      <w:shd w:val="clear" w:color="auto" w:fill="ffffff"/>
      <w:widowControl w:val="off"/>
      <w:outlineLvl w:val="1"/>
    </w:pPr>
    <w:rPr>
      <w:b/>
      <w:bCs/>
      <w:sz w:val="26"/>
      <w:szCs w:val="26"/>
    </w:rPr>
  </w:style>
  <w:style w:type="paragraph" w:styleId="1007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1008" w:customStyle="1">
    <w:name w:val="msonormalcxspmiddle"/>
    <w:basedOn w:val="936"/>
    <w:pPr>
      <w:spacing w:before="100" w:beforeAutospacing="1" w:after="100" w:afterAutospacing="1"/>
    </w:pPr>
    <w:rPr>
      <w:sz w:val="24"/>
      <w:szCs w:val="24"/>
    </w:rPr>
  </w:style>
  <w:style w:type="numbering" w:styleId="1009" w:customStyle="1">
    <w:name w:val="Нет списка11"/>
    <w:next w:val="942"/>
    <w:semiHidden/>
    <w:unhideWhenUsed/>
  </w:style>
  <w:style w:type="table" w:styleId="1010" w:customStyle="1">
    <w:name w:val="Сетка таблицы11"/>
    <w:basedOn w:val="941"/>
    <w:next w:val="95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11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1012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1013" w:customStyle="1">
    <w:name w:val="Обычный (веб)18"/>
    <w:basedOn w:val="936"/>
    <w:pPr>
      <w:jc w:val="both"/>
    </w:pPr>
    <w:rPr>
      <w:bCs/>
      <w:color w:val="000000"/>
      <w:sz w:val="28"/>
      <w:szCs w:val="28"/>
      <w:lang w:eastAsia="ar-SA"/>
    </w:rPr>
  </w:style>
  <w:style w:type="paragraph" w:styleId="1014" w:customStyle="1">
    <w:name w:val="Знак Знак25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5" w:customStyle="1">
    <w:name w:val="Знак Знак24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6" w:customStyle="1">
    <w:name w:val="Знак Знак2 Знак Знак Знак Знак Знак Знак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7" w:customStyle="1">
    <w:name w:val="Знак Знак23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8" w:customStyle="1">
    <w:name w:val="Знак Знак22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19" w:customStyle="1">
    <w:name w:val="Знак Знак21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1020" w:customStyle="1">
    <w:name w:val="Основной текст с отступом 3 Знак"/>
    <w:basedOn w:val="940"/>
    <w:link w:val="947"/>
    <w:uiPriority w:val="99"/>
    <w:rPr>
      <w:sz w:val="26"/>
      <w:szCs w:val="26"/>
    </w:rPr>
  </w:style>
  <w:style w:type="paragraph" w:styleId="1021" w:customStyle="1">
    <w:name w:val="1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1022" w:customStyle="1">
    <w:name w:val="blk"/>
  </w:style>
  <w:style w:type="paragraph" w:styleId="1023" w:customStyle="1">
    <w:name w:val="Без интервала1"/>
    <w:rPr>
      <w:rFonts w:ascii="Calibri" w:hAnsi="Calibri" w:eastAsia="Calibri" w:cs="Calibri"/>
      <w:sz w:val="22"/>
      <w:szCs w:val="22"/>
      <w:lang w:eastAsia="en-US"/>
    </w:rPr>
  </w:style>
  <w:style w:type="paragraph" w:styleId="1024" w:customStyle="1">
    <w:name w:val="Знак Знак1 Знак Знак Знак Знак Знак Знак"/>
    <w:basedOn w:val="9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25">
    <w:name w:val="HTML Preformatted"/>
    <w:basedOn w:val="936"/>
    <w:link w:val="1026"/>
    <w:pPr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1026" w:customStyle="1">
    <w:name w:val="Стандартный HTML Знак"/>
    <w:basedOn w:val="940"/>
    <w:link w:val="1025"/>
    <w:rPr>
      <w:rFonts w:ascii="Courier New" w:hAnsi="Courier New" w:eastAsia="Calibri" w:cs="Courier New"/>
      <w:sz w:val="24"/>
      <w:szCs w:val="24"/>
      <w:lang w:eastAsia="ar-SA"/>
    </w:rPr>
  </w:style>
  <w:style w:type="character" w:styleId="1027">
    <w:name w:val="annotation reference"/>
    <w:basedOn w:val="940"/>
    <w:uiPriority w:val="99"/>
    <w:unhideWhenUsed/>
    <w:rPr>
      <w:sz w:val="16"/>
      <w:szCs w:val="16"/>
    </w:rPr>
  </w:style>
  <w:style w:type="paragraph" w:styleId="1028">
    <w:name w:val="annotation text"/>
    <w:basedOn w:val="936"/>
    <w:link w:val="1029"/>
    <w:uiPriority w:val="99"/>
    <w:unhideWhenUsed/>
    <w:pPr>
      <w:spacing w:after="200"/>
    </w:pPr>
    <w:rPr>
      <w:rFonts w:ascii="Calibri" w:hAnsi="Calibri" w:eastAsia="Calibri"/>
      <w:lang w:eastAsia="en-US"/>
    </w:rPr>
  </w:style>
  <w:style w:type="character" w:styleId="1029" w:customStyle="1">
    <w:name w:val="Текст примечания Знак"/>
    <w:basedOn w:val="940"/>
    <w:link w:val="1028"/>
    <w:uiPriority w:val="99"/>
    <w:rPr>
      <w:rFonts w:ascii="Calibri" w:hAnsi="Calibri" w:eastAsia="Calibri"/>
      <w:lang w:eastAsia="en-US"/>
    </w:rPr>
  </w:style>
  <w:style w:type="paragraph" w:styleId="1030">
    <w:name w:val="annotation subject"/>
    <w:basedOn w:val="1028"/>
    <w:next w:val="1028"/>
    <w:link w:val="1031"/>
    <w:uiPriority w:val="99"/>
    <w:unhideWhenUsed/>
    <w:rPr>
      <w:b/>
      <w:bCs/>
    </w:rPr>
  </w:style>
  <w:style w:type="character" w:styleId="1031" w:customStyle="1">
    <w:name w:val="Тема примечания Знак"/>
    <w:basedOn w:val="1029"/>
    <w:link w:val="1030"/>
    <w:uiPriority w:val="99"/>
    <w:rPr>
      <w:rFonts w:ascii="Calibri" w:hAnsi="Calibri" w:eastAsia="Calibri"/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85C0B-30B8-4751-9541-83D716C67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82</cp:revision>
  <dcterms:created xsi:type="dcterms:W3CDTF">2023-01-23T07:55:00Z</dcterms:created>
  <dcterms:modified xsi:type="dcterms:W3CDTF">2024-12-28T07:59:25Z</dcterms:modified>
</cp:coreProperties>
</file>