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25.12.2024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№ 2130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Порядке уведомления представителя нанимателя (работодателя) о фактах обращения в целях склонения муниципального служащего администрации Печенгского муниципального </w:t>
      </w:r>
      <w:r>
        <w:rPr>
          <w:b/>
        </w:rPr>
        <w:t xml:space="preserve">округа к</w:t>
      </w:r>
      <w:r>
        <w:rPr>
          <w:b/>
        </w:rPr>
        <w:t xml:space="preserve"> совершению коррупционных правонарушений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частью 5 статьи 9 Федерального закона от 25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2008</w:t>
        <w:br/>
      </w:r>
      <w:hyperlink r:id="rId11" w:tooltip="http://www.rg.ru/2008/12/30/korrupcia-fz-dok.html" w:history="1">
        <w:r>
          <w:rPr>
            <w:rStyle w:val="866"/>
            <w:color w:val="auto"/>
            <w:sz w:val="24"/>
            <w:szCs w:val="24"/>
            <w:u w:val="none"/>
          </w:rPr>
          <w:t xml:space="preserve">№ 273-ФЗ</w:t>
        </w:r>
      </w:hyperlink>
      <w:r>
        <w:rPr>
          <w:sz w:val="24"/>
          <w:szCs w:val="24"/>
        </w:rPr>
        <w:t xml:space="preserve"> «О противодействии коррупции», </w:t>
      </w:r>
      <w:r>
        <w:rPr>
          <w:sz w:val="24"/>
          <w:szCs w:val="24"/>
        </w:rPr>
        <w:t xml:space="preserve">Законом Мурманской области </w:t>
        <w:br/>
        <w:t xml:space="preserve">от 26.10.2007 № 898-01-ЗМО «О противодействии коррупции в Мурманской области»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прилагаемый </w:t>
      </w:r>
      <w:r>
        <w:rPr>
          <w:sz w:val="24"/>
          <w:szCs w:val="24"/>
        </w:rPr>
        <w:t xml:space="preserve">Порядок </w:t>
      </w:r>
      <w:r>
        <w:rPr>
          <w:sz w:val="24"/>
          <w:szCs w:val="24"/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Печенгского муниципального округа к совершению коррупционных правонарушений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Сектору муниципальной службы и кадров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(Морозова М.Е.)</w:t>
      </w:r>
      <w:r>
        <w:rPr>
          <w:sz w:val="24"/>
          <w:szCs w:val="24"/>
        </w:rPr>
        <w:t xml:space="preserve"> ознакомить </w:t>
      </w:r>
      <w:r>
        <w:rPr>
          <w:sz w:val="24"/>
          <w:szCs w:val="24"/>
        </w:rPr>
        <w:t xml:space="preserve">муниципальных служащих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с настоящим постановлением под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официального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2" w:tooltip="http://pechengamr.gov-murman.ru/" w:history="1">
        <w:r>
          <w:rPr>
            <w:rStyle w:val="866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</w:p>
    <w:p>
      <w:pPr>
        <w:ind w:left="0"/>
        <w:jc w:val="both"/>
        <w:tabs>
          <w:tab w:val="left" w:pos="5528" w:leader="none"/>
          <w:tab w:val="left" w:pos="6236" w:leader="none"/>
        </w:tabs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УТВЕРЖДЕН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постановлени</w:t>
      </w:r>
      <w:r>
        <w:rPr>
          <w:bCs/>
          <w:sz w:val="24"/>
          <w:szCs w:val="24"/>
        </w:rPr>
        <w:t xml:space="preserve">ем</w:t>
      </w:r>
      <w:r>
        <w:rPr>
          <w:bCs/>
          <w:sz w:val="24"/>
          <w:szCs w:val="24"/>
        </w:rPr>
        <w:t xml:space="preserve"> администрации Печенгского муниципального округа от 25.12.2024 </w:t>
      </w:r>
      <w:r>
        <w:rPr>
          <w:bCs/>
          <w:sz w:val="24"/>
          <w:szCs w:val="24"/>
        </w:rPr>
        <w:t xml:space="preserve">№ 2130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ПОРЯДОК 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уведомления представителя нанимателя (работодателя) о фактах обращения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в целях склонения муниципального служащего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к совершению коррупционных правонарушений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Порядок уведомления представителя нанимателя (работодателя) о фактах обращения  в целях склонения муниципального служащего администрации Печенгского муниципального округа к совершению коррупционных правонарушений</w:t>
      </w:r>
      <w:r>
        <w:rPr>
          <w:sz w:val="24"/>
          <w:szCs w:val="24"/>
        </w:rPr>
        <w:t xml:space="preserve"> (далее – Порядок)</w:t>
      </w:r>
      <w:r>
        <w:rPr>
          <w:sz w:val="24"/>
          <w:szCs w:val="24"/>
        </w:rPr>
        <w:t xml:space="preserve"> устанавливает процедуру уведомления муниципальным служащим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перечень сведений, содержащихся в уведомлении</w:t>
      </w:r>
      <w:r>
        <w:rPr>
          <w:sz w:val="24"/>
          <w:szCs w:val="24"/>
        </w:rPr>
        <w:t xml:space="preserve"> о фактах обращения в целях склонения к совершению коррупционных правонарушений (далее – уведомление)</w:t>
      </w:r>
      <w:r>
        <w:rPr>
          <w:sz w:val="24"/>
          <w:szCs w:val="24"/>
        </w:rPr>
        <w:t xml:space="preserve">; порядок регистрации уведомлений и организаци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проверки сведений, содержащихся в уведомлении.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коррупционным правонарушениям относятся злоупотребление служебным положением, дача взятки, получение взя</w:t>
      </w:r>
      <w:r>
        <w:rPr>
          <w:sz w:val="24"/>
          <w:szCs w:val="24"/>
        </w:rPr>
        <w:t xml:space="preserve">тки, злоупотреблением полномочиями, коммерческий подкуп либо иное незаконное  использование физическим лицом своего должностного положения вопреки законным интересам общества и государства  в целях получения выгоды в виде денег, ценностей, иного имущества </w:t>
      </w:r>
      <w:r>
        <w:rPr>
          <w:sz w:val="24"/>
          <w:szCs w:val="24"/>
        </w:rPr>
        <w:t xml:space="preserve">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Представителем нанимателя (работодателем) для муниципальных служащих администрации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является Глава Печенгского муниципального округа (далее – Глава округа).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12"/>
        </w:numPr>
        <w:ind w:left="0" w:firstLine="360"/>
        <w:jc w:val="both"/>
        <w:spacing w:before="0" w:beforeAutospacing="0" w:after="0" w:afterAutospacing="0" w:line="288" w:lineRule="atLeast"/>
      </w:pPr>
      <w:r>
        <w:t xml:space="preserve">Во всех случаях обращения к муниципальному служащему каких-либо лиц в целях склонения его к соверш</w:t>
      </w:r>
      <w:r>
        <w:t xml:space="preserve">ению коррупционных действий муниципальный служащий обязан не позднее рабочего дня, следующего за днем обращения к нему каких-либо лиц в целях склонения к совершению коррупционных правонарушений, уведомить о данных фактах Главу округа по форме, указанной в </w:t>
      </w:r>
      <w:hyperlink r:id="rId13" w:tooltip="https://login.consultant.ru/link/?req=doc&amp;base=RLAW087&amp;n=52218&amp;dst=100034&amp;field=134&amp;date=10.12.2024" w:history="1">
        <w:r>
          <w:rPr>
            <w:rStyle w:val="866"/>
            <w:color w:val="auto"/>
            <w:u w:val="none"/>
          </w:rPr>
          <w:t xml:space="preserve">П</w:t>
        </w:r>
        <w:r>
          <w:rPr>
            <w:rStyle w:val="866"/>
            <w:color w:val="auto"/>
            <w:u w:val="none"/>
          </w:rPr>
          <w:t xml:space="preserve">риложении №</w:t>
        </w:r>
        <w:r>
          <w:rPr>
            <w:rStyle w:val="866"/>
            <w:color w:val="auto"/>
            <w:u w:val="none"/>
          </w:rPr>
          <w:t xml:space="preserve"> 1</w:t>
        </w:r>
      </w:hyperlink>
      <w:r>
        <w:t xml:space="preserve"> </w:t>
      </w:r>
      <w:r>
        <w:t xml:space="preserve">к настоящему Порядку</w:t>
      </w:r>
      <w:r>
        <w:t xml:space="preserve">.</w:t>
      </w:r>
      <w:r/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Уведомление должно содержать следующие сведения: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фамилия, имя, отчество муниципального служащего, замещаемая им должность муниципальной службы, адрес проживания, контактные телефоны;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все известные муниципальному служащему данные о лице (лицах), обратившемся (обратившихся) в целях склонения муниципального служащего к совершению коррупционного правонарушения;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дата, время, место, обстоятельства, при которых произошло обращение;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информация о действии (бездействии), которое муниципальный служащий должен </w:t>
      </w:r>
      <w:r>
        <w:rPr>
          <w:sz w:val="24"/>
          <w:szCs w:val="24"/>
        </w:rPr>
        <w:t xml:space="preserve">совершить по обращению (злоупотребление должностными полномочиями, нецелевое расходование бюджетных средств, превышение должностных полномочий, незаконное участие в предпринимательской деятельности, получение взятки, дача взятки, служебный подлог и т.п.);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способ склонения (угроза, подкуп, обман и т.п.) и обстоятельства склонения (телефонный разговор, личная встреча, почта и т.п.);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информация об отказе (согласии) муниципального служащего принять предложение лица (лиц) о совершении коррупционного правонарушения;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информация о наличии (отсутствии) договоренности о дальнейшей встрече и действиях участников обращения;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иные сведения, которые муниципальный служащий считает необходимым сообщить.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Уведомление подписывается муниципальным служащим с указанием даты подачи уведомления и в течение рабочего дня через руководителя структурного подразделения направляется в сектор муниципальной службы и кадров администрации</w:t>
      </w:r>
      <w:r>
        <w:rPr>
          <w:sz w:val="24"/>
          <w:szCs w:val="24"/>
        </w:rPr>
        <w:t xml:space="preserve"> Печенгского муниципального округа (далее – сектор муниципальной службы и кадров)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нахождении муниципального служащего не при исполнении должностных обязанностей или вне места прохождения </w:t>
      </w:r>
      <w:r>
        <w:rPr>
          <w:sz w:val="24"/>
          <w:szCs w:val="24"/>
        </w:rPr>
        <w:t xml:space="preserve">муниципальной службы </w:t>
      </w:r>
      <w:r>
        <w:rPr>
          <w:sz w:val="24"/>
          <w:szCs w:val="24"/>
        </w:rPr>
        <w:t xml:space="preserve">он обязан уведомить Главу округа об обращении в течение одного рабочего дня с момента прибытия к месту прохождения службы.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пециалист сектора муниципальной службы и </w:t>
      </w:r>
      <w:r>
        <w:rPr>
          <w:sz w:val="24"/>
          <w:szCs w:val="24"/>
        </w:rPr>
        <w:t xml:space="preserve">кадров регистрирует</w:t>
      </w:r>
      <w:r>
        <w:rPr>
          <w:sz w:val="24"/>
          <w:szCs w:val="24"/>
        </w:rPr>
        <w:t xml:space="preserve"> уведомление </w:t>
      </w:r>
      <w:r>
        <w:rPr>
          <w:sz w:val="24"/>
          <w:szCs w:val="24"/>
        </w:rPr>
        <w:t xml:space="preserve">в журнале регистрации уведомлений о фактах обращений в целях склонения</w:t>
      </w:r>
      <w:r>
        <w:rPr>
          <w:sz w:val="24"/>
          <w:szCs w:val="24"/>
        </w:rPr>
        <w:t xml:space="preserve"> муниципального служащего</w:t>
      </w:r>
      <w:r>
        <w:rPr>
          <w:sz w:val="24"/>
          <w:szCs w:val="24"/>
        </w:rPr>
        <w:t xml:space="preserve"> к совершению коррупц</w:t>
      </w:r>
      <w:r>
        <w:rPr>
          <w:sz w:val="24"/>
          <w:szCs w:val="24"/>
        </w:rPr>
        <w:t xml:space="preserve">ионных правонарушений (далее - Ж</w:t>
      </w:r>
      <w:r>
        <w:rPr>
          <w:sz w:val="24"/>
          <w:szCs w:val="24"/>
        </w:rPr>
        <w:t xml:space="preserve">урнал</w:t>
      </w:r>
      <w:r>
        <w:rPr>
          <w:sz w:val="24"/>
          <w:szCs w:val="24"/>
        </w:rPr>
        <w:t xml:space="preserve">), составленном по форме, согласно Прил</w:t>
      </w:r>
      <w:r>
        <w:rPr>
          <w:sz w:val="24"/>
          <w:szCs w:val="24"/>
        </w:rPr>
        <w:t xml:space="preserve">ожению № 2 к настоящему Порядку, и незамедлительно направляет его для рассмотрения Главе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Журнал подлежит хранению в </w:t>
      </w:r>
      <w:r>
        <w:rPr>
          <w:sz w:val="24"/>
          <w:szCs w:val="24"/>
        </w:rPr>
        <w:t xml:space="preserve">секторе муниципальной службы и кадров</w:t>
      </w:r>
      <w:r>
        <w:rPr>
          <w:sz w:val="24"/>
          <w:szCs w:val="24"/>
        </w:rPr>
        <w:t xml:space="preserve"> в условиях, исключающих доступ к нему посторонних лиц.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Листы Журнала должны быть пронумерованы, прошнурованы и скреплены гербовой печатью</w:t>
      </w:r>
      <w:r>
        <w:rPr>
          <w:sz w:val="24"/>
          <w:szCs w:val="24"/>
        </w:rPr>
        <w:t xml:space="preserve"> администрации Печенгского муниципального округа.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Журнал хранится в течение 3 лет с момента регистрации в нем последнего уведомления, после чего передается в архив.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Глава округа в целях проверки указанного </w:t>
      </w:r>
      <w:r>
        <w:rPr>
          <w:sz w:val="24"/>
          <w:szCs w:val="24"/>
        </w:rPr>
        <w:t xml:space="preserve">факта, в течение одного</w:t>
      </w:r>
      <w:r>
        <w:rPr>
          <w:sz w:val="24"/>
          <w:szCs w:val="24"/>
        </w:rPr>
        <w:t xml:space="preserve"> рабочего</w:t>
      </w:r>
      <w:r>
        <w:rPr>
          <w:sz w:val="24"/>
          <w:szCs w:val="24"/>
        </w:rPr>
        <w:t xml:space="preserve"> дня направляет поступившее в его адрес уведомление на рассмотрение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(далее – Комиссия).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Комиссия проводит проверку сведений, указанных в уведомлении, в течении </w:t>
      </w:r>
      <w:r>
        <w:rPr>
          <w:sz w:val="24"/>
          <w:szCs w:val="24"/>
        </w:rPr>
        <w:t xml:space="preserve">15 дней</w:t>
      </w:r>
      <w:r>
        <w:rPr>
          <w:sz w:val="24"/>
          <w:szCs w:val="24"/>
        </w:rPr>
        <w:t xml:space="preserve"> с момента поступления уведомления.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При осуществлении проверки Комиссия вправе получать от муниципального служащего, направившего уведомление, дополнительные </w:t>
      </w:r>
      <w:r>
        <w:rPr>
          <w:sz w:val="24"/>
          <w:szCs w:val="24"/>
        </w:rPr>
        <w:t xml:space="preserve">поясне</w:t>
      </w:r>
      <w:r>
        <w:rPr>
          <w:sz w:val="24"/>
          <w:szCs w:val="24"/>
        </w:rPr>
        <w:t xml:space="preserve">ния или дополнительную информацию о фактах обращения.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Дополнительные </w:t>
      </w:r>
      <w:r>
        <w:rPr>
          <w:sz w:val="24"/>
          <w:szCs w:val="24"/>
        </w:rPr>
        <w:t xml:space="preserve">пояснения</w:t>
      </w:r>
      <w:r>
        <w:rPr>
          <w:sz w:val="24"/>
          <w:szCs w:val="24"/>
        </w:rPr>
        <w:t xml:space="preserve"> и дополнительная информация приобщаются к материалам проверки.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В ходе проверки должны быть полностью, объективно и всесторонне установлены: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наличие (отсутствие) факта обращения;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информация о действии (бездействии), которое муниципальный служащий должен был совершить по обращению;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причины, которые способствовали обращению.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По окончании проверки </w:t>
      </w:r>
      <w:r>
        <w:rPr>
          <w:sz w:val="24"/>
          <w:szCs w:val="24"/>
        </w:rPr>
        <w:t xml:space="preserve">Комиссия</w:t>
      </w:r>
      <w:r>
        <w:rPr>
          <w:sz w:val="24"/>
          <w:szCs w:val="24"/>
        </w:rPr>
        <w:t xml:space="preserve"> готовит письменное заключение, в котором указывается: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дата составления заключения;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сроки проведения проверки;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фамилия, имя, отчество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служащего, направившего уведомление;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информация из уведомления и материалов проверки;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факты и обстоятельства, установленные по результатам проверки, в том числе наличие (отсутствие) факта обращения.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подтверждения наличия факта обращения в заключении также указываются мероприятия по усилению контроля за исполнением </w:t>
      </w:r>
      <w:r>
        <w:rPr>
          <w:sz w:val="24"/>
          <w:szCs w:val="24"/>
        </w:rPr>
        <w:t xml:space="preserve">муниципальным</w:t>
      </w:r>
      <w:r>
        <w:rPr>
          <w:sz w:val="24"/>
          <w:szCs w:val="24"/>
        </w:rPr>
        <w:t xml:space="preserve"> служащим его должностных обязанностей, по изменению должностных обязанностей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служащего в целях исключения возможности участия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служащего в принятии решений по вопросам, с которыми связано обращение, и иные мероприятия.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Заключение подписывается </w:t>
      </w:r>
      <w:r>
        <w:rPr>
          <w:sz w:val="24"/>
          <w:szCs w:val="24"/>
        </w:rPr>
        <w:t xml:space="preserve">членами Комиссии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Результаты проверки представляются </w:t>
      </w:r>
      <w:r>
        <w:rPr>
          <w:sz w:val="24"/>
          <w:szCs w:val="24"/>
        </w:rPr>
        <w:t xml:space="preserve">Главе округа</w:t>
      </w:r>
      <w:r>
        <w:rPr>
          <w:sz w:val="24"/>
          <w:szCs w:val="24"/>
        </w:rPr>
        <w:t xml:space="preserve"> в течение </w:t>
      </w:r>
      <w:r>
        <w:rPr>
          <w:sz w:val="24"/>
          <w:szCs w:val="24"/>
        </w:rPr>
        <w:t xml:space="preserve">одного</w:t>
      </w:r>
      <w:r>
        <w:rPr>
          <w:sz w:val="24"/>
          <w:szCs w:val="24"/>
        </w:rPr>
        <w:t xml:space="preserve"> рабоч</w:t>
      </w:r>
      <w:r>
        <w:rPr>
          <w:sz w:val="24"/>
          <w:szCs w:val="24"/>
        </w:rPr>
        <w:t xml:space="preserve">его</w:t>
      </w:r>
      <w:r>
        <w:rPr>
          <w:sz w:val="24"/>
          <w:szCs w:val="24"/>
        </w:rPr>
        <w:t xml:space="preserve"> дн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со дня подписания заключения членами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Муниципальный служащий, представивший уведомление, имеет право интересоваться ходом рассмотрения уведомления, и по окончании проверки - ознакомиться с её результатом (заключением).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Уведомление, материалы проверки и заключение подлежат хранению в </w:t>
      </w:r>
      <w:r>
        <w:rPr>
          <w:sz w:val="24"/>
          <w:szCs w:val="24"/>
        </w:rPr>
        <w:t xml:space="preserve">секторе муниципальной службы и кадров</w:t>
      </w:r>
      <w:r>
        <w:rPr>
          <w:sz w:val="24"/>
          <w:szCs w:val="24"/>
        </w:rPr>
        <w:t xml:space="preserve"> в течение трех лет со дня окончания проверки, после чего передаются в архив.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Информация о фактах обращения, сведения, содержащиеся в уведомлениях, а также информация о результатах проверки носят конфиденциальный характер, если федеральным законом они не отнесены к сведениям, составляющим государственную тайну.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1 к Порядку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firstLine="54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Форма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УВЕДОМЛЕНИЕ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ФАКТАХ ОБРАЩЕНИЯ В ЦЕЛЯХ СКЛОНЕНИЯ К СОВЕРШЕНИЮ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КОРРУПЦИОННЫХ ПРАВОНАРУШЕНИЙ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894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4"/>
        <w:gridCol w:w="5510"/>
      </w:tblGrid>
      <w:tr>
        <w:tblPrEx/>
        <w:trPr/>
        <w:tc>
          <w:tcPr>
            <w:tcW w:w="343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10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Главе Печенгского муниципального округа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W w:w="343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bottom w:val="single" w:color="000000" w:sz="6" w:space="0"/>
            </w:tcBorders>
            <w:tcW w:w="5510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W w:w="343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</w:tcBorders>
            <w:tcW w:w="5510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от _______</w:t>
            </w:r>
            <w:r>
              <w:rPr>
                <w:sz w:val="19"/>
                <w:szCs w:val="19"/>
              </w:rPr>
              <w:t xml:space="preserve">________________________________________</w:t>
            </w:r>
            <w:r>
              <w:rPr>
                <w:sz w:val="19"/>
                <w:szCs w:val="19"/>
              </w:rPr>
              <w:t xml:space="preserve">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W w:w="343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10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(Ф.И.О. </w:t>
            </w:r>
            <w:r>
              <w:rPr>
                <w:sz w:val="19"/>
                <w:szCs w:val="19"/>
              </w:rPr>
              <w:t xml:space="preserve">муниципального</w:t>
            </w:r>
            <w:r>
              <w:rPr>
                <w:sz w:val="19"/>
                <w:szCs w:val="19"/>
              </w:rPr>
              <w:t xml:space="preserve"> служащего, должность,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W w:w="343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bottom w:val="single" w:color="000000" w:sz="6" w:space="0"/>
            </w:tcBorders>
            <w:tcW w:w="5510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W w:w="343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</w:tcBorders>
            <w:tcW w:w="5510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адрес проживания, контактные телефоны)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W w:w="8944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1. Уведомляю о факте обращения в целях склонения меня к коррупционному правонарушению (далее - обращение) со стороны: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</w:t>
            </w:r>
            <w:r>
              <w:rPr>
                <w:sz w:val="19"/>
                <w:szCs w:val="19"/>
              </w:rPr>
              <w:t xml:space="preserve">все</w:t>
            </w:r>
            <w:r>
              <w:rPr>
                <w:sz w:val="19"/>
                <w:szCs w:val="19"/>
              </w:rPr>
              <w:t xml:space="preserve"> известные данные о лице (лицах), обратившемся (обратившихся) в целях склонения </w:t>
            </w:r>
            <w:r>
              <w:rPr>
                <w:sz w:val="19"/>
                <w:szCs w:val="19"/>
              </w:rPr>
              <w:t xml:space="preserve">муниципального</w:t>
            </w:r>
            <w:r>
              <w:rPr>
                <w:sz w:val="19"/>
                <w:szCs w:val="19"/>
              </w:rPr>
              <w:t xml:space="preserve"> служащего к совершению коррупционного правонарушения)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W w:w="8944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2. Обращение произошло в _____ ч. ______ м. "____" ____________ 20___ года в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(город, адрес)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W w:w="8944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 Обращение проводилось в целях склонения меня к: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(информация о действии (бездействии), которое </w:t>
            </w:r>
            <w:r>
              <w:rPr>
                <w:sz w:val="19"/>
                <w:szCs w:val="19"/>
              </w:rPr>
              <w:t xml:space="preserve">муниципальный</w:t>
            </w:r>
            <w:r>
              <w:rPr>
                <w:sz w:val="19"/>
                <w:szCs w:val="19"/>
              </w:rPr>
              <w:t xml:space="preserve"> служащий должен</w:t>
            </w:r>
            <w:r>
              <w:rPr>
                <w:sz w:val="19"/>
                <w:szCs w:val="19"/>
              </w:rPr>
              <w:t xml:space="preserve"> совершить по обращению: злоупотребление должностными полномочиями, нецелевое расходование бюджетных средств, превышение должностных полномочий, незаконное участие в предпринимательской деятельности, получение взятки, дача взятки, служебный подлог и т.п.)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W w:w="8944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4. Обращение осуществлялось посредством: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</w:t>
            </w:r>
            <w:r>
              <w:rPr>
                <w:sz w:val="19"/>
                <w:szCs w:val="19"/>
              </w:rPr>
              <w:t xml:space="preserve">способ</w:t>
            </w:r>
            <w:r>
              <w:rPr>
                <w:sz w:val="19"/>
                <w:szCs w:val="19"/>
              </w:rPr>
              <w:t xml:space="preserve"> склонения: угроза, подкуп, обман и т.п. и обстоятельства склонения: телефонный разговор, личная встреча, почта)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W w:w="8944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5. Информация о принятии (отказе в принятии) гражданским служащим предложения лица (лиц) о совершении коррупционного правонарушения ____</w:t>
            </w:r>
            <w:r>
              <w:rPr>
                <w:sz w:val="19"/>
                <w:szCs w:val="19"/>
              </w:rPr>
              <w:t xml:space="preserve">________________________________</w:t>
            </w:r>
            <w:r>
              <w:rPr>
                <w:sz w:val="19"/>
                <w:szCs w:val="19"/>
              </w:rPr>
              <w:t xml:space="preserve">_________________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6. Информация о дальнейшей встрече: ______________</w:t>
            </w:r>
            <w:r>
              <w:rPr>
                <w:sz w:val="19"/>
                <w:szCs w:val="19"/>
              </w:rPr>
              <w:t xml:space="preserve">_____________________</w:t>
            </w:r>
            <w:r>
              <w:rPr>
                <w:sz w:val="19"/>
                <w:szCs w:val="19"/>
              </w:rPr>
              <w:t xml:space="preserve">_________________________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(наличие (отсутствие) договоренности, действия участников обращения)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W w:w="8944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7. Иные сведения, которые </w:t>
            </w:r>
            <w:r>
              <w:rPr>
                <w:sz w:val="19"/>
                <w:szCs w:val="19"/>
              </w:rPr>
              <w:t xml:space="preserve">муниципальный</w:t>
            </w:r>
            <w:r>
              <w:rPr>
                <w:sz w:val="19"/>
                <w:szCs w:val="19"/>
              </w:rPr>
              <w:t xml:space="preserve"> служащий считает необходимым сообщить: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______________________________________________________________________________________________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bottom w:val="single" w:color="000000" w:sz="6" w:space="0"/>
            </w:tcBorders>
            <w:tcW w:w="894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___________________________                                                                       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88" w:lineRule="atLeast"/>
      </w:pPr>
      <w:r>
        <w:t xml:space="preserve">(дата и время заполнения уведомления)</w:t>
      </w:r>
      <w:r>
        <w:t xml:space="preserve">  </w:t>
      </w:r>
      <w:r>
        <w:t xml:space="preserve">                                                                                      (подпись)</w:t>
      </w:r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pStyle w:val="868"/>
        <w:ind w:firstLine="54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168" w:line="288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jc w:val="right"/>
        <w:spacing w:before="0" w:beforeAutospacing="0" w:after="0" w:afterAutospacing="0" w:line="288" w:lineRule="atLeast"/>
      </w:pPr>
      <w:r>
        <w:t xml:space="preserve">Приложение № 2 к Порядку</w:t>
      </w:r>
      <w:r/>
    </w:p>
    <w:p>
      <w:pPr>
        <w:pStyle w:val="867"/>
        <w:jc w:val="right"/>
        <w:spacing w:before="0" w:beforeAutospacing="0" w:after="0" w:afterAutospacing="0" w:line="288" w:lineRule="atLeast"/>
      </w:pPr>
      <w:r/>
      <w:r/>
    </w:p>
    <w:p>
      <w:pPr>
        <w:jc w:val="right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Форма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ЖУРНАЛ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РЕГИСТРАЦИИ УВЕДОМЛЕНИЙ О ФАКТАХ ОБРАЩЕНИЯ В ЦЕЛЯХ СКЛОНЕНИЯ </w:t>
      </w:r>
      <w:r>
        <w:rPr>
          <w:sz w:val="24"/>
          <w:szCs w:val="24"/>
        </w:rPr>
        <w:t xml:space="preserve">МУНИЦИПАЛЬНОГО СЛУЖАЩЕГО </w:t>
      </w:r>
      <w:r>
        <w:rPr>
          <w:sz w:val="24"/>
          <w:szCs w:val="24"/>
        </w:rPr>
        <w:t xml:space="preserve">К СОВЕРШЕНИЮ КОРРУПЦИОННЫХ ПРАВОНАРУШЕНИЙ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"/>
        <w:gridCol w:w="1671"/>
        <w:gridCol w:w="3006"/>
        <w:gridCol w:w="2959"/>
        <w:gridCol w:w="167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N п/п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Дата и время поступления уведомления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Ф.И.О. </w:t>
            </w:r>
            <w:r>
              <w:rPr>
                <w:sz w:val="19"/>
                <w:szCs w:val="19"/>
              </w:rPr>
              <w:t xml:space="preserve">муниципального</w:t>
            </w:r>
            <w:r>
              <w:rPr>
                <w:sz w:val="19"/>
                <w:szCs w:val="19"/>
              </w:rPr>
              <w:t xml:space="preserve"> служащего, направившего уведомление, замещаемая должность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Ф.И.О. </w:t>
            </w:r>
            <w:r>
              <w:rPr>
                <w:sz w:val="19"/>
                <w:szCs w:val="19"/>
              </w:rPr>
              <w:t xml:space="preserve">муниципального</w:t>
            </w:r>
            <w:r>
              <w:rPr>
                <w:sz w:val="19"/>
                <w:szCs w:val="19"/>
              </w:rPr>
              <w:t xml:space="preserve"> служащего, принявшего уведомление, замещаемая должность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3" w:type="dxa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Подпись </w:t>
            </w:r>
            <w:r>
              <w:rPr>
                <w:sz w:val="19"/>
                <w:szCs w:val="19"/>
              </w:rPr>
              <w:t xml:space="preserve">муниципального</w:t>
            </w:r>
            <w:r>
              <w:rPr>
                <w:sz w:val="19"/>
                <w:szCs w:val="19"/>
              </w:rPr>
              <w:t xml:space="preserve"> служащего, принявшего уведомление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3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3" w:type="dxa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pStyle w:val="867"/>
        <w:jc w:val="both"/>
        <w:spacing w:before="0" w:beforeAutospacing="0" w:after="0" w:afterAutospacing="0" w:line="288" w:lineRule="atLeast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10"/>
  </w:num>
  <w:num w:numId="6">
    <w:abstractNumId w:val="8"/>
  </w:num>
  <w:num w:numId="7">
    <w:abstractNumId w:val="7"/>
  </w:num>
  <w:num w:numId="8">
    <w:abstractNumId w:val="3"/>
  </w:num>
  <w:num w:numId="9">
    <w:abstractNumId w:val="11"/>
  </w:num>
  <w:num w:numId="10">
    <w:abstractNumId w:val="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2"/>
    <w:next w:val="852"/>
    <w:link w:val="67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9">
    <w:name w:val="Heading 1 Char"/>
    <w:basedOn w:val="854"/>
    <w:link w:val="678"/>
    <w:uiPriority w:val="9"/>
    <w:rPr>
      <w:rFonts w:ascii="Arial" w:hAnsi="Arial" w:eastAsia="Arial" w:cs="Arial"/>
      <w:sz w:val="40"/>
      <w:szCs w:val="40"/>
    </w:rPr>
  </w:style>
  <w:style w:type="paragraph" w:styleId="680">
    <w:name w:val="Heading 2"/>
    <w:basedOn w:val="852"/>
    <w:next w:val="852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1">
    <w:name w:val="Heading 2 Char"/>
    <w:basedOn w:val="854"/>
    <w:link w:val="680"/>
    <w:uiPriority w:val="9"/>
    <w:rPr>
      <w:rFonts w:ascii="Arial" w:hAnsi="Arial" w:eastAsia="Arial" w:cs="Arial"/>
      <w:sz w:val="34"/>
    </w:rPr>
  </w:style>
  <w:style w:type="paragraph" w:styleId="682">
    <w:name w:val="Heading 3"/>
    <w:basedOn w:val="852"/>
    <w:next w:val="852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3">
    <w:name w:val="Heading 3 Char"/>
    <w:basedOn w:val="854"/>
    <w:link w:val="682"/>
    <w:uiPriority w:val="9"/>
    <w:rPr>
      <w:rFonts w:ascii="Arial" w:hAnsi="Arial" w:eastAsia="Arial" w:cs="Arial"/>
      <w:sz w:val="30"/>
      <w:szCs w:val="30"/>
    </w:rPr>
  </w:style>
  <w:style w:type="character" w:styleId="684">
    <w:name w:val="Heading 4 Char"/>
    <w:basedOn w:val="854"/>
    <w:link w:val="85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2"/>
    <w:next w:val="852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4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2"/>
    <w:next w:val="852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4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2"/>
    <w:next w:val="852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4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2"/>
    <w:next w:val="85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4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2"/>
    <w:next w:val="852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Title"/>
    <w:basedOn w:val="852"/>
    <w:next w:val="852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4"/>
    <w:link w:val="695"/>
    <w:uiPriority w:val="10"/>
    <w:rPr>
      <w:sz w:val="48"/>
      <w:szCs w:val="48"/>
    </w:rPr>
  </w:style>
  <w:style w:type="paragraph" w:styleId="697">
    <w:name w:val="Subtitle"/>
    <w:basedOn w:val="852"/>
    <w:next w:val="852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4"/>
    <w:link w:val="697"/>
    <w:uiPriority w:val="11"/>
    <w:rPr>
      <w:sz w:val="24"/>
      <w:szCs w:val="24"/>
    </w:rPr>
  </w:style>
  <w:style w:type="paragraph" w:styleId="699">
    <w:name w:val="Quote"/>
    <w:basedOn w:val="852"/>
    <w:next w:val="852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2"/>
    <w:next w:val="852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paragraph" w:styleId="703">
    <w:name w:val="Header"/>
    <w:basedOn w:val="852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>
    <w:name w:val="Header Char"/>
    <w:basedOn w:val="854"/>
    <w:link w:val="703"/>
    <w:uiPriority w:val="99"/>
  </w:style>
  <w:style w:type="paragraph" w:styleId="705">
    <w:name w:val="Footer"/>
    <w:basedOn w:val="852"/>
    <w:link w:val="7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6">
    <w:name w:val="Footer Char"/>
    <w:basedOn w:val="854"/>
    <w:link w:val="705"/>
    <w:uiPriority w:val="99"/>
  </w:style>
  <w:style w:type="paragraph" w:styleId="707">
    <w:name w:val="Caption"/>
    <w:basedOn w:val="852"/>
    <w:next w:val="8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705"/>
    <w:uiPriority w:val="99"/>
  </w:style>
  <w:style w:type="table" w:styleId="709">
    <w:name w:val="Table Grid"/>
    <w:basedOn w:val="8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Table Grid Light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9">
    <w:name w:val="List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0">
    <w:name w:val="List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1">
    <w:name w:val="List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2">
    <w:name w:val="List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3">
    <w:name w:val="List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4">
    <w:name w:val="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 &amp; 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Bordered &amp; 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Bordered &amp; 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Bordered &amp; 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Bordered &amp; 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Bordered &amp; 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2">
    <w:name w:val="Bordered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3">
    <w:name w:val="Bordered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4">
    <w:name w:val="Bordered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basedOn w:val="854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basedOn w:val="854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qFormat/>
    <w:rPr>
      <w:rFonts w:ascii="Times New Roman" w:hAnsi="Times New Roman" w:eastAsia="Times New Roman"/>
    </w:rPr>
  </w:style>
  <w:style w:type="paragraph" w:styleId="853">
    <w:name w:val="Heading 4"/>
    <w:basedOn w:val="852"/>
    <w:next w:val="852"/>
    <w:link w:val="858"/>
    <w:qFormat/>
    <w:pPr>
      <w:ind w:firstLine="709"/>
      <w:keepNext/>
      <w:outlineLvl w:val="3"/>
    </w:pPr>
    <w:rPr>
      <w:sz w:val="28"/>
    </w:rPr>
  </w:style>
  <w:style w:type="character" w:styleId="854" w:default="1">
    <w:name w:val="Default Paragraph Font"/>
    <w:uiPriority w:val="1"/>
    <w:semiHidden/>
    <w:unhideWhenUsed/>
  </w:style>
  <w:style w:type="table" w:styleId="8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6" w:default="1">
    <w:name w:val="No List"/>
    <w:uiPriority w:val="99"/>
    <w:semiHidden/>
    <w:unhideWhenUsed/>
  </w:style>
  <w:style w:type="paragraph" w:styleId="857" w:customStyle="1">
    <w:name w:val="Стиль1"/>
    <w:basedOn w:val="852"/>
    <w:qFormat/>
    <w:rPr>
      <w:sz w:val="24"/>
    </w:rPr>
  </w:style>
  <w:style w:type="character" w:styleId="858" w:customStyle="1">
    <w:name w:val="Заголовок 4 Знак"/>
    <w:link w:val="853"/>
    <w:rPr>
      <w:rFonts w:ascii="Times New Roman" w:hAnsi="Times New Roman" w:eastAsia="Times New Roman"/>
      <w:szCs w:val="20"/>
      <w:lang w:eastAsia="ru-RU"/>
    </w:rPr>
  </w:style>
  <w:style w:type="paragraph" w:styleId="859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60">
    <w:name w:val="Balloon Text"/>
    <w:basedOn w:val="852"/>
    <w:link w:val="861"/>
    <w:uiPriority w:val="99"/>
    <w:semiHidden/>
    <w:unhideWhenUsed/>
    <w:rPr>
      <w:rFonts w:ascii="Tahoma" w:hAnsi="Tahoma" w:cs="Tahoma"/>
      <w:sz w:val="16"/>
      <w:szCs w:val="16"/>
    </w:rPr>
  </w:style>
  <w:style w:type="character" w:styleId="861" w:customStyle="1">
    <w:name w:val="Текст выноски Знак"/>
    <w:link w:val="86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2">
    <w:name w:val="List Paragraph"/>
    <w:basedOn w:val="852"/>
    <w:uiPriority w:val="34"/>
    <w:qFormat/>
    <w:pPr>
      <w:contextualSpacing/>
      <w:ind w:left="720"/>
    </w:pPr>
  </w:style>
  <w:style w:type="paragraph" w:styleId="863" w:customStyle="1">
    <w:name w:val="Знак Знак Знак Знак Знак Знак Знак Знак Знак Знак"/>
    <w:basedOn w:val="85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4" w:customStyle="1">
    <w:name w:val="Знак Знак Знак Знак"/>
    <w:basedOn w:val="85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5" w:customStyle="1">
    <w:name w:val="Знак Знак1 Знак Знак Знак Знак"/>
    <w:basedOn w:val="8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6">
    <w:name w:val="Hyperlink"/>
    <w:basedOn w:val="854"/>
    <w:uiPriority w:val="99"/>
    <w:unhideWhenUsed/>
    <w:rPr>
      <w:color w:val="0000ff" w:themeColor="hyperlink"/>
      <w:u w:val="single"/>
    </w:rPr>
  </w:style>
  <w:style w:type="paragraph" w:styleId="867">
    <w:name w:val="Normal (Web)"/>
    <w:basedOn w:val="852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68">
    <w:name w:val="No Spacing"/>
    <w:uiPriority w:val="1"/>
    <w:qFormat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rg.ru/2008/12/30/korrupcia-fz-dok.html" TargetMode="External"/><Relationship Id="rId12" Type="http://schemas.openxmlformats.org/officeDocument/2006/relationships/hyperlink" Target="http://pechengamr.gov-murman.ru/" TargetMode="External"/><Relationship Id="rId13" Type="http://schemas.openxmlformats.org/officeDocument/2006/relationships/hyperlink" Target="https://login.consultant.ru/link/?req=doc&amp;base=RLAW087&amp;n=52218&amp;dst=100034&amp;field=134&amp;date=10.12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93B80-430D-4281-A9C1-129D5BE9A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7</cp:revision>
  <dcterms:created xsi:type="dcterms:W3CDTF">2024-12-24T09:49:00Z</dcterms:created>
  <dcterms:modified xsi:type="dcterms:W3CDTF">2024-12-28T08:00:25Z</dcterms:modified>
</cp:coreProperties>
</file>