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4"/>
        <w:jc w:val="center"/>
        <w:widowControl w:val="off"/>
        <w:rPr>
          <w:b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54"/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pStyle w:val="854"/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pStyle w:val="854"/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pStyle w:val="854"/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pStyle w:val="85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54"/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pStyle w:val="854"/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pStyle w:val="854"/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85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54"/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pStyle w:val="854"/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pStyle w:val="854"/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26.12.2024</w:t>
      </w:r>
      <w:r>
        <w:rPr>
          <w:b/>
          <w:color w:val="000000"/>
          <w:szCs w:val="20"/>
        </w:rPr>
        <w:t xml:space="preserve"> </w:t>
        <w:tab/>
        <w:tab/>
        <w:tab/>
        <w:tab/>
        <w:tab/>
        <w:tab/>
        <w:tab/>
        <w:tab/>
        <w:tab/>
        <w:tab/>
      </w:r>
      <w:r>
        <w:rPr>
          <w:b/>
          <w:color w:val="000000"/>
          <w:szCs w:val="20"/>
        </w:rPr>
        <w:t xml:space="preserve">№</w:t>
      </w:r>
      <w:r>
        <w:rPr>
          <w:b/>
          <w:color w:val="000000"/>
          <w:szCs w:val="20"/>
        </w:rPr>
        <w:t xml:space="preserve"> 2157 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pStyle w:val="854"/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pStyle w:val="871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871"/>
        <w:ind w:firstLine="567"/>
        <w:jc w:val="center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Об утверждении Положения о порядке использования имущества, являющегося муници</w:t>
      </w:r>
      <w:r>
        <w:rPr>
          <w:b/>
          <w:bCs/>
          <w:color w:val="000000"/>
          <w:sz w:val="20"/>
          <w:szCs w:val="20"/>
        </w:rPr>
        <w:t xml:space="preserve">пальной собственностью Печенгского муниципального округа и предназначенного для целей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</w: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pStyle w:val="871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871"/>
        <w:ind w:firstLine="567"/>
        <w:jc w:val="both"/>
        <w:spacing w:before="0" w:beforeAutospacing="0" w:after="0" w:afterAutospacing="0"/>
      </w:pPr>
      <w:r>
        <w:t xml:space="preserve">В соответствии с Федеральным законом </w:t>
      </w:r>
      <w:r>
        <w:fldChar w:fldCharType="begin"/>
      </w:r>
      <w:r>
        <w:instrText xml:space="preserve"> HYPERLINK "https://pravo-search.minjust.ru/bigs/showDocument.html?id=4F5D3878-C2CF-49D3-B38A-0D14AC080268" \t "_blank" </w:instrText>
      </w:r>
      <w:r>
        <w:fldChar w:fldCharType="separate"/>
      </w:r>
      <w:r>
        <w:rPr>
          <w:rStyle w:val="873"/>
        </w:rPr>
        <w:t xml:space="preserve">от 24.07.1998 № 124-ФЗ</w:t>
      </w:r>
      <w:r>
        <w:fldChar w:fldCharType="end"/>
      </w:r>
      <w:r>
        <w:t xml:space="preserve"> </w:t>
        <w:br/>
        <w:t xml:space="preserve">«Об основных гарантиях прав ребенка в Российской Федерации», </w:t>
      </w:r>
      <w:r>
        <w:fldChar w:fldCharType="begin"/>
      </w:r>
      <w:r>
        <w:instrText xml:space="preserve"> HYPERLINK "https://pravo-search.minjust.ru/bigs/showDocument.html?id=35DAD402-227B-41E6-8FD9-6CA735C572AB" \t "_blank" </w:instrText>
      </w:r>
      <w:r>
        <w:fldChar w:fldCharType="separate"/>
      </w:r>
      <w:r>
        <w:rPr>
          <w:rStyle w:val="873"/>
        </w:rPr>
        <w:t xml:space="preserve">Уставом</w:t>
      </w:r>
      <w:r>
        <w:fldChar w:fldCharType="end"/>
      </w:r>
      <w:r>
        <w:br/>
        <w:t xml:space="preserve"> </w:t>
      </w:r>
      <w:r>
        <w:t xml:space="preserve">Печенгского </w:t>
      </w:r>
      <w:r>
        <w:t xml:space="preserve">муниципального о</w:t>
      </w:r>
      <w:r>
        <w:t xml:space="preserve">круга</w:t>
      </w:r>
      <w:r>
        <w:t xml:space="preserve">, </w:t>
      </w:r>
      <w:r/>
    </w:p>
    <w:p>
      <w:pPr>
        <w:pStyle w:val="871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71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bCs/>
          <w:color w:val="000000"/>
        </w:rPr>
        <w:t xml:space="preserve">ПОСТАНОВЛЯ</w:t>
      </w:r>
      <w:r>
        <w:rPr>
          <w:bCs/>
          <w:color w:val="000000"/>
        </w:rPr>
        <w:t xml:space="preserve">Ю</w:t>
      </w:r>
      <w:r>
        <w:rPr>
          <w:bCs/>
          <w:color w:val="000000"/>
        </w:rPr>
        <w:t xml:space="preserve">:</w:t>
      </w:r>
      <w:r>
        <w:rPr>
          <w:color w:val="000000"/>
        </w:rPr>
      </w:r>
      <w:r>
        <w:rPr>
          <w:color w:val="000000"/>
        </w:rPr>
      </w:r>
    </w:p>
    <w:p>
      <w:pPr>
        <w:pStyle w:val="871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Утвердить </w:t>
      </w:r>
      <w:r>
        <w:rPr>
          <w:bCs/>
          <w:color w:val="000000"/>
        </w:rPr>
        <w:t xml:space="preserve">Положени</w:t>
      </w:r>
      <w:r>
        <w:rPr>
          <w:bCs/>
          <w:color w:val="000000"/>
        </w:rPr>
        <w:t xml:space="preserve">е</w:t>
      </w:r>
      <w:r>
        <w:rPr>
          <w:bCs/>
          <w:color w:val="000000"/>
        </w:rPr>
        <w:t xml:space="preserve"> о порядке использования имущества, являющегося муници</w:t>
      </w:r>
      <w:r>
        <w:rPr>
          <w:bCs/>
          <w:color w:val="000000"/>
        </w:rPr>
        <w:t xml:space="preserve">пальной собственностью Печенгского муниципального округа и предназначенного для целей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</w:t>
      </w:r>
      <w:r>
        <w:rPr>
          <w:color w:val="000000"/>
        </w:rPr>
        <w:t xml:space="preserve">, согласно приложению к постановлению.</w:t>
      </w:r>
      <w:r>
        <w:rPr>
          <w:color w:val="000000"/>
        </w:rPr>
      </w:r>
      <w:r>
        <w:rPr>
          <w:color w:val="000000"/>
        </w:rPr>
      </w:r>
    </w:p>
    <w:p>
      <w:pPr>
        <w:pStyle w:val="854"/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</w:t>
      </w:r>
      <w:r>
        <w:rPr>
          <w:rFonts w:eastAsia="Calibri"/>
          <w:lang w:eastAsia="en-US"/>
        </w:rPr>
        <w:t xml:space="preserve">. Настоящее постановление вступает в силу после его опубликования в газете «Печенга»</w:t>
      </w:r>
      <w:r>
        <w:rPr>
          <w:rFonts w:eastAsia="Calibri"/>
          <w:lang w:eastAsia="en-US"/>
        </w:rPr>
        <w:t xml:space="preserve">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54"/>
        <w:ind w:firstLine="567"/>
        <w:jc w:val="both"/>
        <w:rPr>
          <w:rFonts w:eastAsia="Calibri"/>
        </w:rPr>
      </w:pPr>
      <w:r>
        <w:rPr>
          <w:rFonts w:eastAsia="Calibri"/>
          <w:lang w:eastAsia="en-US"/>
        </w:rPr>
        <w:t xml:space="preserve">3</w:t>
      </w:r>
      <w:r>
        <w:rPr>
          <w:rFonts w:eastAsia="Calibri"/>
          <w:lang w:eastAsia="en-US"/>
        </w:rPr>
        <w:t xml:space="preserve">. Настоящее постановление подлежит размещению на официальном сайте Печенгского муниципального округа </w:t>
      </w:r>
      <w:r>
        <w:rPr>
          <w:rFonts w:eastAsia="Calibri"/>
        </w:rPr>
        <w:fldChar w:fldCharType="begin"/>
      </w:r>
      <w:r>
        <w:rPr>
          <w:rFonts w:eastAsia="Calibri"/>
        </w:rPr>
        <w:instrText xml:space="preserve"> HYPERLINK "</w:instrText>
      </w:r>
      <w:r>
        <w:rPr>
          <w:rFonts w:eastAsia="Calibri"/>
        </w:rPr>
        <w:instrText xml:space="preserve">https://pechengamr.gov-murman.ru/</w:instrText>
      </w:r>
      <w:r>
        <w:rPr>
          <w:rFonts w:eastAsia="Calibri"/>
        </w:rPr>
        <w:instrText xml:space="preserve">" </w:instrText>
      </w:r>
      <w:r>
        <w:rPr>
          <w:rFonts w:eastAsia="Calibri"/>
        </w:rPr>
        <w:fldChar w:fldCharType="separate"/>
      </w:r>
      <w:r>
        <w:rPr>
          <w:rStyle w:val="869"/>
          <w:rFonts w:eastAsia="Calibri"/>
        </w:rPr>
        <w:t xml:space="preserve">https://pechengamr.gov-murman.ru/</w:t>
      </w:r>
      <w:r>
        <w:rPr>
          <w:rFonts w:eastAsia="Calibri"/>
        </w:rPr>
        <w:fldChar w:fldCharType="end"/>
      </w:r>
      <w:r>
        <w:rPr>
          <w:rFonts w:eastAsia="Calibri"/>
        </w:rPr>
        <w:t xml:space="preserve">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854"/>
        <w:ind w:firstLine="567"/>
        <w:jc w:val="both"/>
        <w:rPr>
          <w:rFonts w:eastAsia="Calibri"/>
          <w:lang w:eastAsia="en-US"/>
        </w:rPr>
      </w:pPr>
      <w:r>
        <w:rPr>
          <w:rFonts w:eastAsia="Calibri"/>
        </w:rPr>
        <w:t xml:space="preserve">4. Контроль за исполнением настоящего постановления оставляю за собой.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54"/>
        <w:ind w:left="420" w:firstLine="720"/>
        <w:jc w:val="both"/>
      </w:pPr>
      <w:r/>
      <w:r/>
    </w:p>
    <w:p>
      <w:pPr>
        <w:pStyle w:val="854"/>
        <w:ind w:left="420" w:firstLine="720"/>
        <w:jc w:val="both"/>
      </w:pPr>
      <w:r/>
      <w:r/>
    </w:p>
    <w:p>
      <w:pPr>
        <w:pStyle w:val="854"/>
        <w:jc w:val="both"/>
      </w:pPr>
      <w:r>
        <w:t xml:space="preserve">Глава Печенгского муниципального округа</w:t>
        <w:tab/>
        <w:tab/>
        <w:tab/>
        <w:tab/>
        <w:tab/>
        <w:t xml:space="preserve">А.В. Кузнецов</w:t>
      </w:r>
      <w:r/>
    </w:p>
    <w:p>
      <w:pPr>
        <w:pStyle w:val="854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</w:pPr>
      <w:r/>
      <w:r/>
    </w:p>
    <w:p>
      <w:pPr>
        <w:pStyle w:val="854"/>
        <w:widowControl w:val="off"/>
        <w:rPr>
          <w:rFonts w:ascii="Times New Roman" w:hAnsi="Times New Roman" w:eastAsia="Times New Roman" w:cs="Times New Roman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Сосина ТМ.,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'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 (81554) 50305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</w:p>
    <w:p>
      <w:pPr>
        <w:pStyle w:val="854"/>
        <w:ind w:left="5529"/>
        <w:rPr>
          <w:rFonts w:eastAsia="Calibri"/>
          <w:lang w:eastAsia="en-US"/>
        </w:rPr>
        <w:outlineLvl w:val="0"/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54"/>
        <w:ind w:left="5529"/>
        <w:rPr>
          <w:rFonts w:eastAsia="Calibri"/>
          <w:lang w:eastAsia="en-US"/>
        </w:rPr>
        <w:outlineLvl w:val="0"/>
      </w:pPr>
      <w:r>
        <w:rPr>
          <w:rFonts w:eastAsia="Calibri"/>
          <w:lang w:eastAsia="en-US"/>
        </w:rPr>
        <w:t xml:space="preserve">Приложение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54"/>
        <w:ind w:left="552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к постановлению администрации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54"/>
        <w:ind w:left="552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Печенгского муниципального округа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54"/>
        <w:ind w:left="552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от 26.12.2024 </w:t>
      </w:r>
      <w:r>
        <w:rPr>
          <w:rFonts w:eastAsia="Calibri"/>
          <w:lang w:eastAsia="en-US"/>
        </w:rPr>
        <w:t xml:space="preserve">№ 2157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54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54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54"/>
        <w:jc w:val="center"/>
        <w:widowControl w:val="off"/>
        <w:rPr>
          <w:b/>
          <w:bCs/>
        </w:rPr>
      </w:pPr>
      <w:r>
        <w:rPr>
          <w:b/>
          <w:bCs/>
        </w:rPr>
        <w:t xml:space="preserve">ПОЛОЖЕНИЕ</w:t>
      </w:r>
      <w:r>
        <w:rPr>
          <w:b/>
          <w:bCs/>
        </w:rPr>
      </w:r>
      <w:r>
        <w:rPr>
          <w:b/>
          <w:bCs/>
        </w:rPr>
      </w:r>
    </w:p>
    <w:p>
      <w:pPr>
        <w:pStyle w:val="871"/>
        <w:ind w:firstLine="567"/>
        <w:jc w:val="center"/>
        <w:spacing w:before="0" w:beforeAutospacing="0" w:after="0" w:afterAutospacing="0"/>
        <w:rPr>
          <w:color w:val="000000"/>
        </w:rPr>
      </w:pPr>
      <w:r>
        <w:rPr>
          <w:bCs/>
          <w:color w:val="000000"/>
        </w:rPr>
        <w:t xml:space="preserve">о порядке использования имущества, являющегося муници</w:t>
      </w:r>
      <w:r>
        <w:rPr>
          <w:bCs/>
          <w:color w:val="000000"/>
        </w:rPr>
        <w:t xml:space="preserve">пальной собственностью Печенгского муниципального округа и предназначенного для целей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</w:t>
      </w:r>
      <w:r>
        <w:rPr>
          <w:color w:val="000000"/>
        </w:rPr>
      </w:r>
      <w:r>
        <w:rPr>
          <w:color w:val="000000"/>
        </w:rPr>
      </w:r>
    </w:p>
    <w:p>
      <w:pPr>
        <w:pStyle w:val="854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71"/>
        <w:ind w:left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</w:t>
      </w:r>
      <w:r>
        <w:rPr>
          <w:color w:val="000000"/>
        </w:rPr>
      </w:r>
      <w:r>
        <w:rPr>
          <w:color w:val="000000"/>
        </w:rPr>
      </w:r>
    </w:p>
    <w:p>
      <w:pPr>
        <w:pStyle w:val="854"/>
        <w:numPr>
          <w:ilvl w:val="0"/>
          <w:numId w:val="12"/>
        </w:numPr>
        <w:ind w:left="0" w:firstLine="567"/>
        <w:jc w:val="both"/>
      </w:pPr>
      <w:r>
        <w:t xml:space="preserve">Настоящее Положение разработано в соответствии с абзацем вторым пункта 3 статьи 13 Федерального закона </w:t>
      </w:r>
      <w:r>
        <w:fldChar w:fldCharType="begin"/>
      </w:r>
      <w:r>
        <w:instrText xml:space="preserve"> HYPERLINK "https://pravo-search.minjust.ru/bigs/showDocument.html?id=4F5D3878-C2CF-49D3-B38A-0D14AC080268" \t "_blank" </w:instrText>
      </w:r>
      <w:r>
        <w:fldChar w:fldCharType="separate"/>
      </w:r>
      <w:r>
        <w:rPr>
          <w:rStyle w:val="873"/>
        </w:rPr>
        <w:t xml:space="preserve">от 24.07.1998 № 124-ФЗ</w:t>
      </w:r>
      <w:r>
        <w:fldChar w:fldCharType="end"/>
      </w:r>
      <w:r>
        <w:t xml:space="preserve"> «Об основных гарантиях прав ребенка» и определяет порядок использования имущества, </w:t>
      </w:r>
      <w:r>
        <w:rPr>
          <w:bCs/>
        </w:rPr>
        <w:t xml:space="preserve">являющегося муниципальной собственностью Печенгского муниципального округа </w:t>
      </w:r>
      <w:r>
        <w:t xml:space="preserve">и предназначенного для целей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 (далее - объекты социальной инфраструктуры для детей).</w:t>
      </w:r>
      <w:r/>
    </w:p>
    <w:p>
      <w:pPr>
        <w:pStyle w:val="854"/>
        <w:numPr>
          <w:ilvl w:val="0"/>
          <w:numId w:val="12"/>
        </w:numPr>
        <w:ind w:left="0" w:firstLine="567"/>
        <w:jc w:val="both"/>
      </w:pPr>
      <w:r>
        <w:t xml:space="preserve">Муниципальное имущество (земельные участки, здания, строения и сооружения, оборудование и иное имущество), которое относится к объектам социальной инфраструк</w:t>
      </w:r>
      <w:r>
        <w:t xml:space="preserve">туры для детей и предназначено для целей образования, развития, отдыха и оздоровления детей, оказания медицинской помощи детям и профилактики заболеваний у них, социальной защиты и социального обслуживания детей, может использоваться только в данных целях.</w:t>
      </w:r>
      <w:r/>
    </w:p>
    <w:p>
      <w:pPr>
        <w:pStyle w:val="854"/>
        <w:numPr>
          <w:ilvl w:val="0"/>
          <w:numId w:val="12"/>
        </w:numPr>
        <w:ind w:left="0" w:firstLine="567"/>
        <w:jc w:val="both"/>
      </w:pPr>
      <w:r>
        <w:t xml:space="preserve">Принятие администрацией </w:t>
      </w:r>
      <w:r>
        <w:t xml:space="preserve">Печенгского муниципального округа</w:t>
      </w:r>
      <w:r>
        <w:t xml:space="preserve"> решения о реконструкции, мо</w:t>
      </w:r>
      <w:r>
        <w:t xml:space="preserve">дернизации, об изменении назначения или о ликвидации объекта социальной инфраструктуры для детей допускается на основании положительного заключения комиссии по оценке последствий такого решения, создаваемой в соответствии со статьей 13 Федерального закона </w:t>
      </w:r>
      <w:r>
        <w:fldChar w:fldCharType="begin"/>
      </w:r>
      <w:r>
        <w:instrText xml:space="preserve"> HYPERLINK "https://pravo-search.minjust.ru/bigs/showDocument.html?id=4F5D3878-C2CF-49D3-B38A-0D14AC080268" \t "_blank" </w:instrText>
      </w:r>
      <w:r>
        <w:fldChar w:fldCharType="separate"/>
      </w:r>
      <w:r>
        <w:rPr>
          <w:rStyle w:val="873"/>
        </w:rPr>
        <w:t xml:space="preserve">от 24.07.1998 № 124-ФЗ</w:t>
      </w:r>
      <w:r>
        <w:fldChar w:fldCharType="end"/>
      </w:r>
      <w:r>
        <w:t xml:space="preserve"> «Об ос</w:t>
      </w:r>
      <w:r>
        <w:t xml:space="preserve">новных гарантиях прав ребенка в Российской Федерации», для обеспечения жизнедеятельности, образования, развития, отдыха и оздоровления детей, оказания им медицинской помощи, профилактики заболеваний у детей, их социальной защиты и социального обслуживания.</w:t>
      </w:r>
      <w:r/>
    </w:p>
    <w:p>
      <w:pPr>
        <w:pStyle w:val="854"/>
        <w:numPr>
          <w:ilvl w:val="0"/>
          <w:numId w:val="12"/>
        </w:numPr>
        <w:ind w:left="0" w:firstLine="567"/>
        <w:jc w:val="both"/>
      </w:pPr>
      <w:r>
        <w:t xml:space="preserve">Изменение целевого назначения и (или) вида</w:t>
      </w:r>
      <w:r>
        <w:t xml:space="preserve"> разрешенного использования земельных участков, предоставленных для размещения объектов, предназначенных для организации отдыха и оздоровления детей, запрещается, за исключением случаев, при которых в соответствии с пунктом 2 статьи 13 Федерального закона </w:t>
      </w:r>
      <w:r>
        <w:fldChar w:fldCharType="begin"/>
      </w:r>
      <w:r>
        <w:instrText xml:space="preserve"> HYPERLINK "https://pravo-search.minjust.ru/bigs/showDocument.html?id=4F5D3878-C2CF-49D3-B38A-0D14AC080268" \t "_blank" </w:instrText>
      </w:r>
      <w:r>
        <w:fldChar w:fldCharType="separate"/>
      </w:r>
      <w:r>
        <w:rPr>
          <w:rStyle w:val="873"/>
        </w:rPr>
        <w:t xml:space="preserve">от 24.07.1998 № 124-ФЗ</w:t>
      </w:r>
      <w:r>
        <w:fldChar w:fldCharType="end"/>
      </w:r>
      <w:r>
        <w:t xml:space="preserve"> «Об основных гарантиях прав ребенка в Российской Федерации» допускается изменение назначения или ликвидация объекта социальной инфраструктуры для детей, и случаев изъятия таких земельных участков для государственных или муниципальных нужд.</w:t>
      </w:r>
      <w:r/>
    </w:p>
    <w:p>
      <w:pPr>
        <w:pStyle w:val="854"/>
        <w:numPr>
          <w:ilvl w:val="0"/>
          <w:numId w:val="12"/>
        </w:numPr>
        <w:ind w:left="0" w:firstLine="567"/>
        <w:jc w:val="both"/>
      </w:pPr>
      <w:r>
        <w:t xml:space="preserve">Муниципальное учреждение, за которым закреплены на пр</w:t>
      </w:r>
      <w:r>
        <w:t xml:space="preserve">аве оперативного управлен</w:t>
      </w:r>
      <w:r>
        <w:t xml:space="preserve">ия объекты социальной инфраструктуры для детей, вправе с согласия учредителя сдавать такие объекты в аренду, безвозмездное пользование в целях обеспечения более эффективной организации основной уставной деятельности и рационального использования имущества.</w:t>
      </w:r>
      <w:r/>
    </w:p>
    <w:p>
      <w:pPr>
        <w:pStyle w:val="871"/>
        <w:ind w:firstLine="567"/>
        <w:jc w:val="both"/>
        <w:spacing w:before="0" w:beforeAutospacing="0" w:after="0" w:afterAutospacing="0"/>
      </w:pPr>
      <w:r>
        <w:t xml:space="preserve">Заключению договора аренды или договора безвозмездного пользования объекта социальной инфраструктуры для детей должна предшествовать проводимая в соответствии с пунктом 2 статьи 13 Федерального закона </w:t>
      </w:r>
      <w:r>
        <w:fldChar w:fldCharType="begin"/>
      </w:r>
      <w:r>
        <w:instrText xml:space="preserve"> HYPERLINK "https://pravo-search.minjust.ru/bigs/showDocument.html?id=4F5D3878-C2CF-49D3-B38A-0D14AC080268" \t "_blank" </w:instrText>
      </w:r>
      <w:r>
        <w:fldChar w:fldCharType="separate"/>
      </w:r>
      <w:r>
        <w:rPr>
          <w:rStyle w:val="873"/>
        </w:rPr>
        <w:t xml:space="preserve">от 24.07.1998 № 124-ФЗ</w:t>
      </w:r>
      <w:r>
        <w:fldChar w:fldCharType="end"/>
      </w:r>
      <w:r>
        <w:t xml:space="preserve"> «Об основных гарантиях прав ребенка в Российской Фе</w:t>
      </w:r>
      <w:r>
        <w:t xml:space="preserve">дерации» оценка последствий заключения таких договоров для обеспечения жизнедеятельности, образования, развития, отдыха и оздоровления детей, оказания им медицинской помощи, профилактики заболеваний у детей, их социальной защиты и социального обслуживания.</w:t>
      </w:r>
      <w:r/>
    </w:p>
    <w:p>
      <w:pPr>
        <w:pStyle w:val="871"/>
        <w:ind w:firstLine="567"/>
        <w:jc w:val="both"/>
        <w:spacing w:before="0" w:beforeAutospacing="0" w:after="0" w:afterAutospacing="0"/>
      </w:pPr>
      <w:r>
        <w:t xml:space="preserve">Договор аренды и договор безвозмездного пользования не могут заключаться, если в результате проведенной оценки последстви</w:t>
      </w:r>
      <w:r>
        <w:t xml:space="preserve">й его заключения установлена возможность ухудшения условий обеспечения жизнедеятельности, образования, развития, отдыха и оздоровления детей, оказания им медицинской помощи, профилактики заболеваний у детей, их социальной защиты и социального обслуживания.</w:t>
      </w:r>
      <w:r/>
    </w:p>
    <w:p>
      <w:pPr>
        <w:pStyle w:val="871"/>
        <w:ind w:firstLine="567"/>
        <w:jc w:val="both"/>
        <w:spacing w:before="0" w:beforeAutospacing="0" w:after="0" w:afterAutospacing="0"/>
      </w:pPr>
      <w:r>
        <w:t xml:space="preserve">Требование о проведении оценки последствий заключения договоров, указанное в </w:t>
      </w:r>
      <w:r>
        <w:fldChar w:fldCharType="begin"/>
      </w:r>
      <w:r>
        <w:instrText xml:space="preserve"> HYPERLINK "http://pravo.minjust.ru/" </w:instrText>
      </w:r>
      <w:r>
        <w:fldChar w:fldCharType="separate"/>
      </w:r>
      <w:r>
        <w:rPr>
          <w:rStyle w:val="873"/>
        </w:rPr>
        <w:t xml:space="preserve">абзаце втором</w:t>
      </w:r>
      <w:r>
        <w:fldChar w:fldCharType="end"/>
      </w:r>
      <w:r>
        <w:t xml:space="preserve"> пункта 5, не распространяется на случаи заключения муниципальной профессиональной образовательной организацией, образовательной организацией высшего образования таких договоров в целях, предусмотренных </w:t>
      </w:r>
      <w:r>
        <w:fldChar w:fldCharType="begin"/>
      </w:r>
      <w:r>
        <w:instrText xml:space="preserve"> HYPERLINK "http://pravo.minjust.ru/" </w:instrText>
      </w:r>
      <w:r>
        <w:fldChar w:fldCharType="separate"/>
      </w:r>
      <w:r>
        <w:rPr>
          <w:rStyle w:val="873"/>
        </w:rPr>
        <w:t xml:space="preserve">пунктами 2</w:t>
      </w:r>
      <w:r>
        <w:fldChar w:fldCharType="end"/>
      </w:r>
      <w:r>
        <w:t xml:space="preserve">, </w:t>
      </w:r>
      <w:r>
        <w:fldChar w:fldCharType="begin"/>
      </w:r>
      <w:r>
        <w:instrText xml:space="preserve"> HYPERLINK "http://pravo.minjust.ru/" </w:instrText>
      </w:r>
      <w:r>
        <w:fldChar w:fldCharType="separate"/>
      </w:r>
      <w:r>
        <w:rPr>
          <w:rStyle w:val="873"/>
        </w:rPr>
        <w:t xml:space="preserve">5</w:t>
      </w:r>
      <w:r>
        <w:fldChar w:fldCharType="end"/>
      </w:r>
      <w:r>
        <w:t xml:space="preserve"> (в части организации и создания условий для занятия обучающимися физической культурой и спортом) и </w:t>
      </w:r>
      <w:r>
        <w:fldChar w:fldCharType="begin"/>
      </w:r>
      <w:r>
        <w:instrText xml:space="preserve"> HYPERLINK "http://pravo.minjust.ru/" </w:instrText>
      </w:r>
      <w:r>
        <w:fldChar w:fldCharType="separate"/>
      </w:r>
      <w:r>
        <w:rPr>
          <w:rStyle w:val="873"/>
        </w:rPr>
        <w:t xml:space="preserve">8 части 1 статьи 41</w:t>
      </w:r>
      <w:r>
        <w:fldChar w:fldCharType="end"/>
      </w:r>
      <w:r>
        <w:t xml:space="preserve"> Федерального закона </w:t>
      </w:r>
      <w:r>
        <w:fldChar w:fldCharType="begin"/>
      </w:r>
      <w:r>
        <w:instrText xml:space="preserve"> HYPERLINK "https://pravo-search.minjust.ru/bigs/showDocument.html?id=4D9DA04F-6DEF-4D7E-B43A-0FAFD797FD54" \t "_blank" </w:instrText>
      </w:r>
      <w:r>
        <w:fldChar w:fldCharType="separate"/>
      </w:r>
      <w:r>
        <w:rPr>
          <w:rStyle w:val="873"/>
        </w:rPr>
        <w:t xml:space="preserve">от 29 декабря 2012 года № 273-ФЗ</w:t>
      </w:r>
      <w:r>
        <w:fldChar w:fldCharType="end"/>
      </w:r>
      <w:r>
        <w:t xml:space="preserve"> «Об образовании в Российской Федерации», а также на случай, указанный в </w:t>
      </w:r>
      <w:r>
        <w:fldChar w:fldCharType="begin"/>
      </w:r>
      <w:r>
        <w:instrText xml:space="preserve"> HYPERLINK "http://pravo.minjust.ru/" </w:instrText>
      </w:r>
      <w:r>
        <w:fldChar w:fldCharType="separate"/>
      </w:r>
      <w:r>
        <w:rPr>
          <w:rStyle w:val="873"/>
        </w:rPr>
        <w:t xml:space="preserve">части 3 статьи 41</w:t>
      </w:r>
      <w:r>
        <w:fldChar w:fldCharType="end"/>
      </w:r>
      <w:r>
        <w:t xml:space="preserve"> указанного Федерального закона.</w:t>
      </w:r>
      <w:r/>
    </w:p>
    <w:p>
      <w:pPr>
        <w:pStyle w:val="877"/>
        <w:ind w:firstLine="567"/>
        <w:jc w:val="both"/>
        <w:spacing w:before="0" w:beforeAutospacing="0" w:after="0" w:afterAutospacing="0"/>
      </w:pPr>
      <w:r>
        <w:t xml:space="preserve"> </w:t>
      </w:r>
      <w:r/>
    </w:p>
    <w:p>
      <w:pPr>
        <w:pStyle w:val="854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thaiNumbers"/>
      <w:isLgl w:val="false"/>
      <w:suff w:val="tab"/>
      <w:lvlText w:val="%1)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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19" w:hanging="1410"/>
      </w:pPr>
    </w:lvl>
    <w:lvl w:ilvl="1">
      <w:start w:val="1"/>
      <w:numFmt w:val="decimal"/>
      <w:isLgl w:val="false"/>
      <w:suff w:val="tab"/>
      <w:lvlText w:val="%2)"/>
      <w:lvlJc w:val="left"/>
      <w:pPr>
        <w:ind w:left="1789" w:hanging="360"/>
      </w:pPr>
      <w:rPr>
        <w:i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sz w:val="27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644" w:hanging="284"/>
        <w:tabs>
          <w:tab w:val="num" w:pos="644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5"/>
      <w:numFmt w:val="decimal"/>
      <w:isLgl w:val="false"/>
      <w:suff w:val="tab"/>
      <w:lvlText w:val="%1.%2."/>
      <w:lvlJc w:val="left"/>
      <w:pPr>
        <w:ind w:left="780" w:hanging="4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9"/>
  </w:num>
  <w:num w:numId="5">
    <w:abstractNumId w:val="3"/>
  </w:num>
  <w:num w:numId="6">
    <w:abstractNumId w:val="10"/>
  </w:num>
  <w:num w:numId="7">
    <w:abstractNumId w:val="5"/>
  </w:num>
  <w:num w:numId="8">
    <w:abstractNumId w:val="1"/>
  </w:num>
  <w:num w:numId="9">
    <w:abstractNumId w:val="8"/>
  </w:num>
  <w:num w:numId="10">
    <w:abstractNumId w:val="7"/>
  </w:num>
  <w:num w:numId="11">
    <w:abstractNumId w:val="6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>
    <w:name w:val="Heading 1"/>
    <w:basedOn w:val="854"/>
    <w:next w:val="854"/>
    <w:link w:val="68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1">
    <w:name w:val="Heading 1 Char"/>
    <w:link w:val="680"/>
    <w:uiPriority w:val="9"/>
    <w:rPr>
      <w:rFonts w:ascii="Arial" w:hAnsi="Arial" w:eastAsia="Arial" w:cs="Arial"/>
      <w:sz w:val="40"/>
      <w:szCs w:val="40"/>
    </w:rPr>
  </w:style>
  <w:style w:type="paragraph" w:styleId="682">
    <w:name w:val="Heading 2"/>
    <w:basedOn w:val="854"/>
    <w:next w:val="854"/>
    <w:link w:val="68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3">
    <w:name w:val="Heading 2 Char"/>
    <w:link w:val="682"/>
    <w:uiPriority w:val="9"/>
    <w:rPr>
      <w:rFonts w:ascii="Arial" w:hAnsi="Arial" w:eastAsia="Arial" w:cs="Arial"/>
      <w:sz w:val="34"/>
    </w:rPr>
  </w:style>
  <w:style w:type="paragraph" w:styleId="684">
    <w:name w:val="Heading 3"/>
    <w:basedOn w:val="854"/>
    <w:next w:val="854"/>
    <w:link w:val="68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5">
    <w:name w:val="Heading 3 Char"/>
    <w:link w:val="684"/>
    <w:uiPriority w:val="9"/>
    <w:rPr>
      <w:rFonts w:ascii="Arial" w:hAnsi="Arial" w:eastAsia="Arial" w:cs="Arial"/>
      <w:sz w:val="30"/>
      <w:szCs w:val="30"/>
    </w:rPr>
  </w:style>
  <w:style w:type="paragraph" w:styleId="686">
    <w:name w:val="Heading 4"/>
    <w:basedOn w:val="854"/>
    <w:next w:val="854"/>
    <w:link w:val="68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7">
    <w:name w:val="Heading 4 Char"/>
    <w:link w:val="686"/>
    <w:uiPriority w:val="9"/>
    <w:rPr>
      <w:rFonts w:ascii="Arial" w:hAnsi="Arial" w:eastAsia="Arial" w:cs="Arial"/>
      <w:b/>
      <w:bCs/>
      <w:sz w:val="26"/>
      <w:szCs w:val="26"/>
    </w:rPr>
  </w:style>
  <w:style w:type="paragraph" w:styleId="688">
    <w:name w:val="Heading 5"/>
    <w:basedOn w:val="854"/>
    <w:next w:val="854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9">
    <w:name w:val="Heading 5 Char"/>
    <w:link w:val="688"/>
    <w:uiPriority w:val="9"/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854"/>
    <w:next w:val="854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1">
    <w:name w:val="Heading 6 Char"/>
    <w:link w:val="690"/>
    <w:uiPriority w:val="9"/>
    <w:rPr>
      <w:rFonts w:ascii="Arial" w:hAnsi="Arial" w:eastAsia="Arial" w:cs="Arial"/>
      <w:b/>
      <w:bCs/>
      <w:sz w:val="22"/>
      <w:szCs w:val="22"/>
    </w:rPr>
  </w:style>
  <w:style w:type="paragraph" w:styleId="692">
    <w:name w:val="Heading 7"/>
    <w:basedOn w:val="854"/>
    <w:next w:val="854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3">
    <w:name w:val="Heading 7 Char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4">
    <w:name w:val="Heading 8"/>
    <w:basedOn w:val="854"/>
    <w:next w:val="854"/>
    <w:link w:val="69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5">
    <w:name w:val="Heading 8 Char"/>
    <w:link w:val="694"/>
    <w:uiPriority w:val="9"/>
    <w:rPr>
      <w:rFonts w:ascii="Arial" w:hAnsi="Arial" w:eastAsia="Arial" w:cs="Arial"/>
      <w:i/>
      <w:iCs/>
      <w:sz w:val="22"/>
      <w:szCs w:val="22"/>
    </w:rPr>
  </w:style>
  <w:style w:type="paragraph" w:styleId="696">
    <w:name w:val="Heading 9"/>
    <w:basedOn w:val="854"/>
    <w:next w:val="854"/>
    <w:link w:val="69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>
    <w:name w:val="Heading 9 Char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698">
    <w:name w:val="List Paragraph"/>
    <w:basedOn w:val="854"/>
    <w:uiPriority w:val="34"/>
    <w:qFormat/>
    <w:pPr>
      <w:contextualSpacing/>
      <w:ind w:left="720"/>
    </w:pPr>
  </w:style>
  <w:style w:type="paragraph" w:styleId="699">
    <w:name w:val="No Spacing"/>
    <w:uiPriority w:val="1"/>
    <w:qFormat/>
    <w:pPr>
      <w:spacing w:before="0" w:after="0" w:line="240" w:lineRule="auto"/>
    </w:pPr>
  </w:style>
  <w:style w:type="character" w:styleId="700">
    <w:name w:val="Title Char"/>
    <w:link w:val="870"/>
    <w:uiPriority w:val="10"/>
    <w:rPr>
      <w:sz w:val="48"/>
      <w:szCs w:val="48"/>
    </w:rPr>
  </w:style>
  <w:style w:type="paragraph" w:styleId="701">
    <w:name w:val="Subtitle"/>
    <w:basedOn w:val="854"/>
    <w:next w:val="854"/>
    <w:link w:val="702"/>
    <w:uiPriority w:val="11"/>
    <w:qFormat/>
    <w:pPr>
      <w:spacing w:before="200" w:after="200"/>
    </w:pPr>
    <w:rPr>
      <w:sz w:val="24"/>
      <w:szCs w:val="24"/>
    </w:rPr>
  </w:style>
  <w:style w:type="character" w:styleId="702">
    <w:name w:val="Subtitle Char"/>
    <w:link w:val="701"/>
    <w:uiPriority w:val="11"/>
    <w:rPr>
      <w:sz w:val="24"/>
      <w:szCs w:val="24"/>
    </w:rPr>
  </w:style>
  <w:style w:type="paragraph" w:styleId="703">
    <w:name w:val="Quote"/>
    <w:basedOn w:val="854"/>
    <w:next w:val="854"/>
    <w:link w:val="704"/>
    <w:uiPriority w:val="29"/>
    <w:qFormat/>
    <w:pPr>
      <w:ind w:left="720" w:right="720"/>
    </w:pPr>
    <w:rPr>
      <w:i/>
    </w:rPr>
  </w:style>
  <w:style w:type="character" w:styleId="704">
    <w:name w:val="Quote Char"/>
    <w:link w:val="703"/>
    <w:uiPriority w:val="29"/>
    <w:rPr>
      <w:i/>
    </w:rPr>
  </w:style>
  <w:style w:type="paragraph" w:styleId="705">
    <w:name w:val="Intense Quote"/>
    <w:basedOn w:val="854"/>
    <w:next w:val="854"/>
    <w:link w:val="70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6">
    <w:name w:val="Intense Quote Char"/>
    <w:link w:val="705"/>
    <w:uiPriority w:val="30"/>
    <w:rPr>
      <w:i/>
    </w:rPr>
  </w:style>
  <w:style w:type="character" w:styleId="707">
    <w:name w:val="Header Char"/>
    <w:link w:val="875"/>
    <w:uiPriority w:val="99"/>
  </w:style>
  <w:style w:type="character" w:styleId="708">
    <w:name w:val="Footer Char"/>
    <w:link w:val="877"/>
    <w:uiPriority w:val="99"/>
  </w:style>
  <w:style w:type="paragraph" w:styleId="709">
    <w:name w:val="Caption"/>
    <w:basedOn w:val="854"/>
    <w:next w:val="85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0">
    <w:name w:val="Caption Char"/>
    <w:basedOn w:val="709"/>
    <w:link w:val="877"/>
    <w:uiPriority w:val="99"/>
  </w:style>
  <w:style w:type="table" w:styleId="711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2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3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2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3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4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5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6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0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3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4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5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6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7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8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9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0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5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6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7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8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9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0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1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3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4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5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6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7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8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9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0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2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3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4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5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6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5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6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7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8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2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3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4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5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6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7">
    <w:name w:val="footnote text"/>
    <w:basedOn w:val="854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>
    <w:name w:val="Footnote Text Char"/>
    <w:link w:val="837"/>
    <w:uiPriority w:val="99"/>
    <w:rPr>
      <w:sz w:val="18"/>
    </w:rPr>
  </w:style>
  <w:style w:type="character" w:styleId="839">
    <w:name w:val="footnote reference"/>
    <w:uiPriority w:val="99"/>
    <w:unhideWhenUsed/>
    <w:rPr>
      <w:vertAlign w:val="superscript"/>
    </w:rPr>
  </w:style>
  <w:style w:type="paragraph" w:styleId="840">
    <w:name w:val="endnote text"/>
    <w:basedOn w:val="854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>
    <w:name w:val="Endnote Text Char"/>
    <w:link w:val="840"/>
    <w:uiPriority w:val="99"/>
    <w:rPr>
      <w:sz w:val="20"/>
    </w:rPr>
  </w:style>
  <w:style w:type="character" w:styleId="842">
    <w:name w:val="endnote reference"/>
    <w:uiPriority w:val="99"/>
    <w:semiHidden/>
    <w:unhideWhenUsed/>
    <w:rPr>
      <w:vertAlign w:val="superscript"/>
    </w:rPr>
  </w:style>
  <w:style w:type="paragraph" w:styleId="843">
    <w:name w:val="toc 1"/>
    <w:basedOn w:val="854"/>
    <w:next w:val="854"/>
    <w:uiPriority w:val="39"/>
    <w:unhideWhenUsed/>
    <w:pPr>
      <w:ind w:left="0" w:right="0" w:firstLine="0"/>
      <w:spacing w:after="57"/>
    </w:pPr>
  </w:style>
  <w:style w:type="paragraph" w:styleId="844">
    <w:name w:val="toc 2"/>
    <w:basedOn w:val="854"/>
    <w:next w:val="854"/>
    <w:uiPriority w:val="39"/>
    <w:unhideWhenUsed/>
    <w:pPr>
      <w:ind w:left="283" w:right="0" w:firstLine="0"/>
      <w:spacing w:after="57"/>
    </w:pPr>
  </w:style>
  <w:style w:type="paragraph" w:styleId="845">
    <w:name w:val="toc 3"/>
    <w:basedOn w:val="854"/>
    <w:next w:val="854"/>
    <w:uiPriority w:val="39"/>
    <w:unhideWhenUsed/>
    <w:pPr>
      <w:ind w:left="567" w:right="0" w:firstLine="0"/>
      <w:spacing w:after="57"/>
    </w:pPr>
  </w:style>
  <w:style w:type="paragraph" w:styleId="846">
    <w:name w:val="toc 4"/>
    <w:basedOn w:val="854"/>
    <w:next w:val="854"/>
    <w:uiPriority w:val="39"/>
    <w:unhideWhenUsed/>
    <w:pPr>
      <w:ind w:left="850" w:right="0" w:firstLine="0"/>
      <w:spacing w:after="57"/>
    </w:pPr>
  </w:style>
  <w:style w:type="paragraph" w:styleId="847">
    <w:name w:val="toc 5"/>
    <w:basedOn w:val="854"/>
    <w:next w:val="854"/>
    <w:uiPriority w:val="39"/>
    <w:unhideWhenUsed/>
    <w:pPr>
      <w:ind w:left="1134" w:right="0" w:firstLine="0"/>
      <w:spacing w:after="57"/>
    </w:pPr>
  </w:style>
  <w:style w:type="paragraph" w:styleId="848">
    <w:name w:val="toc 6"/>
    <w:basedOn w:val="854"/>
    <w:next w:val="854"/>
    <w:uiPriority w:val="39"/>
    <w:unhideWhenUsed/>
    <w:pPr>
      <w:ind w:left="1417" w:right="0" w:firstLine="0"/>
      <w:spacing w:after="57"/>
    </w:pPr>
  </w:style>
  <w:style w:type="paragraph" w:styleId="849">
    <w:name w:val="toc 7"/>
    <w:basedOn w:val="854"/>
    <w:next w:val="854"/>
    <w:uiPriority w:val="39"/>
    <w:unhideWhenUsed/>
    <w:pPr>
      <w:ind w:left="1701" w:right="0" w:firstLine="0"/>
      <w:spacing w:after="57"/>
    </w:pPr>
  </w:style>
  <w:style w:type="paragraph" w:styleId="850">
    <w:name w:val="toc 8"/>
    <w:basedOn w:val="854"/>
    <w:next w:val="854"/>
    <w:uiPriority w:val="39"/>
    <w:unhideWhenUsed/>
    <w:pPr>
      <w:ind w:left="1984" w:right="0" w:firstLine="0"/>
      <w:spacing w:after="57"/>
    </w:pPr>
  </w:style>
  <w:style w:type="paragraph" w:styleId="851">
    <w:name w:val="toc 9"/>
    <w:basedOn w:val="854"/>
    <w:next w:val="854"/>
    <w:uiPriority w:val="39"/>
    <w:unhideWhenUsed/>
    <w:pPr>
      <w:ind w:left="2268" w:right="0" w:firstLine="0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854"/>
    <w:next w:val="854"/>
    <w:uiPriority w:val="99"/>
    <w:unhideWhenUsed/>
    <w:pPr>
      <w:spacing w:after="0" w:afterAutospacing="0"/>
    </w:pPr>
  </w:style>
  <w:style w:type="paragraph" w:styleId="854" w:default="1">
    <w:name w:val="Normal"/>
    <w:next w:val="854"/>
    <w:link w:val="854"/>
    <w:qFormat/>
    <w:rPr>
      <w:sz w:val="24"/>
      <w:szCs w:val="24"/>
      <w:lang w:val="ru-RU" w:eastAsia="ru-RU" w:bidi="ar-SA"/>
    </w:rPr>
  </w:style>
  <w:style w:type="character" w:styleId="855">
    <w:name w:val="Основной шрифт абзаца"/>
    <w:next w:val="855"/>
    <w:link w:val="854"/>
    <w:semiHidden/>
  </w:style>
  <w:style w:type="table" w:styleId="856">
    <w:name w:val="Обычная таблица"/>
    <w:next w:val="856"/>
    <w:link w:val="854"/>
    <w:semiHidden/>
    <w:tblPr/>
  </w:style>
  <w:style w:type="numbering" w:styleId="857">
    <w:name w:val="Нет списка"/>
    <w:next w:val="857"/>
    <w:link w:val="854"/>
    <w:semiHidden/>
  </w:style>
  <w:style w:type="paragraph" w:styleId="858">
    <w:name w:val="ConsPlusNonformat"/>
    <w:next w:val="858"/>
    <w:link w:val="854"/>
    <w:rPr>
      <w:rFonts w:ascii="Courier New" w:hAnsi="Courier New" w:cs="Courier New"/>
      <w:lang w:val="ru-RU" w:eastAsia="ru-RU" w:bidi="ar-SA"/>
    </w:rPr>
  </w:style>
  <w:style w:type="paragraph" w:styleId="859">
    <w:name w:val="ConsPlusTitle"/>
    <w:next w:val="859"/>
    <w:link w:val="854"/>
    <w:uiPriority w:val="99"/>
    <w:rPr>
      <w:b/>
      <w:bCs/>
      <w:sz w:val="24"/>
      <w:szCs w:val="24"/>
      <w:lang w:val="ru-RU" w:eastAsia="ru-RU" w:bidi="ar-SA"/>
    </w:rPr>
  </w:style>
  <w:style w:type="paragraph" w:styleId="860">
    <w:name w:val="Верхний колонтитул"/>
    <w:basedOn w:val="854"/>
    <w:next w:val="860"/>
    <w:link w:val="854"/>
    <w:pPr>
      <w:tabs>
        <w:tab w:val="center" w:pos="4677" w:leader="none"/>
        <w:tab w:val="right" w:pos="9355" w:leader="none"/>
      </w:tabs>
    </w:pPr>
  </w:style>
  <w:style w:type="paragraph" w:styleId="861">
    <w:name w:val="Нижний колонтитул"/>
    <w:basedOn w:val="854"/>
    <w:next w:val="861"/>
    <w:link w:val="862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862">
    <w:name w:val="Нижний колонтитул Знак"/>
    <w:next w:val="862"/>
    <w:link w:val="861"/>
    <w:uiPriority w:val="99"/>
    <w:rPr>
      <w:sz w:val="24"/>
      <w:szCs w:val="24"/>
    </w:rPr>
  </w:style>
  <w:style w:type="paragraph" w:styleId="863">
    <w:name w:val="Текст выноски"/>
    <w:basedOn w:val="854"/>
    <w:next w:val="863"/>
    <w:link w:val="864"/>
    <w:rPr>
      <w:rFonts w:ascii="Tahoma" w:hAnsi="Tahoma"/>
      <w:sz w:val="16"/>
      <w:szCs w:val="16"/>
      <w:lang w:val="en-US" w:eastAsia="en-US"/>
    </w:rPr>
  </w:style>
  <w:style w:type="character" w:styleId="864">
    <w:name w:val="Текст выноски Знак"/>
    <w:next w:val="864"/>
    <w:link w:val="863"/>
    <w:rPr>
      <w:rFonts w:ascii="Tahoma" w:hAnsi="Tahoma" w:cs="Tahoma"/>
      <w:sz w:val="16"/>
      <w:szCs w:val="16"/>
    </w:rPr>
  </w:style>
  <w:style w:type="paragraph" w:styleId="865">
    <w:name w:val="ConsPlusNormal"/>
    <w:next w:val="865"/>
    <w:link w:val="854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866">
    <w:name w:val="Default"/>
    <w:next w:val="866"/>
    <w:link w:val="854"/>
    <w:rPr>
      <w:color w:val="000000"/>
      <w:sz w:val="24"/>
      <w:szCs w:val="24"/>
      <w:lang w:val="ru-RU" w:eastAsia="ru-RU" w:bidi="ar-SA"/>
    </w:rPr>
  </w:style>
  <w:style w:type="paragraph" w:styleId="867">
    <w:name w:val="l"/>
    <w:basedOn w:val="854"/>
    <w:next w:val="867"/>
    <w:link w:val="854"/>
    <w:pPr>
      <w:spacing w:before="100" w:beforeAutospacing="1" w:after="100" w:afterAutospacing="1"/>
    </w:pPr>
  </w:style>
  <w:style w:type="paragraph" w:styleId="868">
    <w:name w:val="Без интервала"/>
    <w:next w:val="868"/>
    <w:link w:val="854"/>
    <w:uiPriority w:val="1"/>
    <w:qFormat/>
    <w:rPr>
      <w:sz w:val="24"/>
      <w:szCs w:val="24"/>
      <w:lang w:val="ru-RU" w:eastAsia="ru-RU" w:bidi="ar-SA"/>
    </w:rPr>
  </w:style>
  <w:style w:type="character" w:styleId="869">
    <w:name w:val="Гиперссылка"/>
    <w:next w:val="869"/>
    <w:link w:val="854"/>
    <w:rPr>
      <w:color w:val="0000ff"/>
      <w:u w:val="single"/>
    </w:rPr>
  </w:style>
  <w:style w:type="paragraph" w:styleId="870">
    <w:name w:val="Title"/>
    <w:basedOn w:val="854"/>
    <w:next w:val="870"/>
    <w:link w:val="854"/>
    <w:pPr>
      <w:spacing w:before="100" w:beforeAutospacing="1" w:after="100" w:afterAutospacing="1"/>
    </w:pPr>
  </w:style>
  <w:style w:type="paragraph" w:styleId="871">
    <w:name w:val="Обычный (веб)"/>
    <w:basedOn w:val="854"/>
    <w:next w:val="871"/>
    <w:link w:val="854"/>
    <w:uiPriority w:val="99"/>
    <w:unhideWhenUsed/>
    <w:pPr>
      <w:spacing w:before="100" w:beforeAutospacing="1" w:after="100" w:afterAutospacing="1"/>
    </w:pPr>
  </w:style>
  <w:style w:type="paragraph" w:styleId="872">
    <w:name w:val="normalweb"/>
    <w:basedOn w:val="854"/>
    <w:next w:val="872"/>
    <w:link w:val="854"/>
    <w:pPr>
      <w:spacing w:before="100" w:beforeAutospacing="1" w:after="100" w:afterAutospacing="1"/>
    </w:pPr>
  </w:style>
  <w:style w:type="character" w:styleId="873">
    <w:name w:val="Hyperlink"/>
    <w:next w:val="873"/>
    <w:link w:val="854"/>
  </w:style>
  <w:style w:type="paragraph" w:styleId="874">
    <w:name w:val="consplustitle"/>
    <w:basedOn w:val="854"/>
    <w:next w:val="874"/>
    <w:link w:val="854"/>
    <w:pPr>
      <w:spacing w:before="100" w:beforeAutospacing="1" w:after="100" w:afterAutospacing="1"/>
    </w:pPr>
  </w:style>
  <w:style w:type="paragraph" w:styleId="875">
    <w:name w:val="Header"/>
    <w:basedOn w:val="854"/>
    <w:next w:val="875"/>
    <w:link w:val="854"/>
    <w:pPr>
      <w:spacing w:before="100" w:beforeAutospacing="1" w:after="100" w:afterAutospacing="1"/>
    </w:pPr>
  </w:style>
  <w:style w:type="paragraph" w:styleId="876">
    <w:name w:val="1"/>
    <w:basedOn w:val="854"/>
    <w:next w:val="876"/>
    <w:link w:val="854"/>
    <w:pPr>
      <w:spacing w:before="100" w:beforeAutospacing="1" w:after="100" w:afterAutospacing="1"/>
    </w:pPr>
  </w:style>
  <w:style w:type="paragraph" w:styleId="877">
    <w:name w:val="Footer"/>
    <w:basedOn w:val="854"/>
    <w:next w:val="877"/>
    <w:link w:val="854"/>
    <w:pPr>
      <w:spacing w:before="100" w:beforeAutospacing="1" w:after="100" w:afterAutospacing="1"/>
    </w:pPr>
  </w:style>
  <w:style w:type="character" w:styleId="878" w:default="1">
    <w:name w:val="Default Paragraph Font"/>
    <w:uiPriority w:val="1"/>
    <w:semiHidden/>
    <w:unhideWhenUsed/>
  </w:style>
  <w:style w:type="numbering" w:styleId="879" w:default="1">
    <w:name w:val="No List"/>
    <w:uiPriority w:val="99"/>
    <w:semiHidden/>
    <w:unhideWhenUsed/>
  </w:style>
  <w:style w:type="table" w:styleId="88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APR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Заместителю Главы</dc:title>
  <dc:creator>Китаев</dc:creator>
  <cp:revision>6</cp:revision>
  <dcterms:created xsi:type="dcterms:W3CDTF">2024-12-09T11:42:00Z</dcterms:created>
  <dcterms:modified xsi:type="dcterms:W3CDTF">2024-12-28T09:35:37Z</dcterms:modified>
  <cp:version>983040</cp:version>
</cp:coreProperties>
</file>