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05.12.2024 </w:t>
        <w:tab/>
        <w:tab/>
        <w:tab/>
        <w:tab/>
        <w:tab/>
        <w:tab/>
        <w:tab/>
        <w:tab/>
        <w:tab/>
        <w:tab/>
      </w:r>
      <w:r>
        <w:rPr>
          <w:b/>
          <w:color w:val="000000"/>
          <w:sz w:val="24"/>
        </w:rPr>
        <w:t xml:space="preserve"> № 1962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Перечней главных администраторов доходов и источников финансирования дефицита бюджета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пунктом 3.2 статьи 160.1 и пунктом 4 статьи 160.2 Бюджетного кодекса Российской Федерации, постановлением Правительства Российской Федерации</w:t>
      </w:r>
      <w:r>
        <w:rPr>
          <w:sz w:val="24"/>
          <w:szCs w:val="24"/>
        </w:rPr>
        <w:br/>
        <w:t xml:space="preserve"> от 16.09.2021 № 1568 «Об утверждении общих требований к закреплению за органами государственной власти (государственными органами) субъекта Российской Федера</w:t>
      </w:r>
      <w:r>
        <w:rPr>
          <w:sz w:val="24"/>
          <w:szCs w:val="24"/>
        </w:rPr>
        <w:t xml:space="preserve">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главных администраторов источников финансирования дефицита бюджета субъекта Российской Федерации, бюджет</w:t>
      </w:r>
      <w:r>
        <w:rPr>
          <w:sz w:val="24"/>
          <w:szCs w:val="24"/>
        </w:rPr>
        <w:t xml:space="preserve">а территориального фонда обязательного медицинского страхования, местного бюджета», постановлением Правительства Российской Федерации от 16.09.2021 № 1569 «Об утверждении общих требований к закреплению за органами государственной власти (государственными о</w:t>
      </w:r>
      <w:r>
        <w:rPr>
          <w:sz w:val="24"/>
          <w:szCs w:val="24"/>
        </w:rPr>
        <w:t xml:space="preserve">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</w:t>
      </w:r>
      <w:r>
        <w:rPr>
          <w:sz w:val="24"/>
          <w:szCs w:val="24"/>
        </w:rPr>
        <w:t xml:space="preserve">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tabs>
          <w:tab w:val="left" w:pos="567" w:leader="none"/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ab/>
        <w:t xml:space="preserve"> Утвердить: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567" w:leader="none"/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Перечень главных администраторов доходов бюджета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согласно приложению № 1;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567" w:leader="none"/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Перечень главных </w:t>
      </w:r>
      <w:r>
        <w:rPr>
          <w:sz w:val="24"/>
          <w:szCs w:val="24"/>
        </w:rPr>
        <w:t xml:space="preserve">администраторов источников финансирования дефицита бюджета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согласно приложению № 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1134" w:leader="none"/>
        </w:tabs>
        <w:rPr>
          <w:rStyle w:val="946"/>
          <w:b w:val="0"/>
          <w:color w:val="auto"/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rStyle w:val="946"/>
          <w:b w:val="0"/>
          <w:color w:val="auto"/>
          <w:sz w:val="24"/>
          <w:szCs w:val="24"/>
        </w:rPr>
        <w:t xml:space="preserve">Установить, что в случае изменения состава и (или) функций главных администраторов доходов бюджета </w:t>
      </w:r>
      <w:r>
        <w:rPr>
          <w:rStyle w:val="946"/>
          <w:b w:val="0"/>
          <w:color w:val="auto"/>
          <w:sz w:val="24"/>
          <w:szCs w:val="24"/>
        </w:rPr>
        <w:t xml:space="preserve">Печенгского</w:t>
      </w:r>
      <w:r>
        <w:rPr>
          <w:rStyle w:val="946"/>
          <w:b w:val="0"/>
          <w:color w:val="auto"/>
          <w:sz w:val="24"/>
          <w:szCs w:val="24"/>
        </w:rPr>
        <w:t xml:space="preserve"> муниципального округа (далее - бюджет округа), изменения в перечень главных администраторов доходов бюджета округа, а также в состав закрепленных за ними кодов классификации доходов, в течение текущего </w:t>
      </w:r>
      <w:r>
        <w:rPr>
          <w:rStyle w:val="946"/>
          <w:b w:val="0"/>
          <w:color w:val="auto"/>
          <w:sz w:val="24"/>
          <w:szCs w:val="24"/>
        </w:rPr>
        <w:t xml:space="preserve">финансового года вносятся на основании приказов финансового управления администрации </w:t>
      </w:r>
      <w:r>
        <w:rPr>
          <w:rStyle w:val="946"/>
          <w:b w:val="0"/>
          <w:color w:val="auto"/>
          <w:sz w:val="24"/>
          <w:szCs w:val="24"/>
        </w:rPr>
        <w:t xml:space="preserve">Печенгского</w:t>
      </w:r>
      <w:r>
        <w:rPr>
          <w:rStyle w:val="946"/>
          <w:b w:val="0"/>
          <w:color w:val="auto"/>
          <w:sz w:val="24"/>
          <w:szCs w:val="24"/>
        </w:rPr>
        <w:t xml:space="preserve"> муниципального округа.</w:t>
      </w:r>
      <w:r>
        <w:rPr>
          <w:rStyle w:val="946"/>
          <w:b w:val="0"/>
          <w:color w:val="auto"/>
          <w:sz w:val="24"/>
          <w:szCs w:val="24"/>
        </w:rPr>
      </w:r>
      <w:r>
        <w:rPr>
          <w:rStyle w:val="94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1134" w:leader="none"/>
        </w:tabs>
        <w:rPr>
          <w:bCs/>
          <w:sz w:val="24"/>
          <w:szCs w:val="24"/>
        </w:rPr>
      </w:pPr>
      <w:r>
        <w:rPr>
          <w:rStyle w:val="946"/>
          <w:b w:val="0"/>
          <w:color w:val="auto"/>
          <w:sz w:val="24"/>
          <w:szCs w:val="24"/>
        </w:rPr>
        <w:t xml:space="preserve">3. Актуализация </w:t>
      </w:r>
      <w:r>
        <w:rPr>
          <w:rStyle w:val="946"/>
          <w:b w:val="0"/>
          <w:color w:val="auto"/>
          <w:sz w:val="24"/>
          <w:szCs w:val="24"/>
        </w:rPr>
        <w:t xml:space="preserve">перечня главных администраторов доходов бюджета округа</w:t>
      </w:r>
      <w:r>
        <w:rPr>
          <w:rStyle w:val="946"/>
          <w:b w:val="0"/>
          <w:color w:val="auto"/>
          <w:sz w:val="24"/>
          <w:szCs w:val="24"/>
        </w:rPr>
        <w:t xml:space="preserve"> и перечня источников финансирования дефицита бюджета округа на очередной финансовый год и на плановый период осуществляется путем внесения изменений в настоящее постановление до начала очередного финансового года.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 Признать утратившими силу:</w:t>
      </w:r>
      <w: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26.03.2024 № 429 «Об утверждении Перечней главных администраторов доходов и источников финансирования дефицита бюджета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 Настоящее постановление вступает в силу с 1 января 2025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 Настоящее постановление подлежит 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r/>
      <w:r/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  <w:t xml:space="preserve">Исп. О.В. </w:t>
      </w:r>
      <w:r>
        <w:rPr>
          <w:sz w:val="18"/>
          <w:szCs w:val="18"/>
        </w:rPr>
        <w:t xml:space="preserve">Ионова</w:t>
      </w:r>
      <w:r>
        <w:rPr>
          <w:sz w:val="18"/>
          <w:szCs w:val="18"/>
        </w:rPr>
        <w:t xml:space="preserve">, 8(81554)50270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5529"/>
        <w:jc w:val="both"/>
        <w:shd w:val="clear" w:color="auto" w:fill="ffffff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jc w:val="both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от 05.12.2024 № 1962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jc w:val="both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jc w:val="both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b/>
          <w:i/>
          <w:color w:val="0000ff"/>
        </w:rPr>
      </w:pPr>
      <w:r>
        <w:rPr>
          <w:b/>
          <w:i/>
          <w:color w:val="0000ff"/>
        </w:rPr>
      </w:r>
      <w:r>
        <w:rPr>
          <w:b/>
          <w:i/>
          <w:color w:val="0000ff"/>
        </w:rPr>
      </w:r>
      <w:r>
        <w:rPr>
          <w:b/>
          <w:i/>
          <w:color w:val="0000ff"/>
        </w:rPr>
      </w:r>
    </w:p>
    <w:p>
      <w:pPr>
        <w:jc w:val="center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 xml:space="preserve">ПЕРЕЧЕНЬ </w:t>
      </w:r>
      <w:r>
        <w:rPr>
          <w:rFonts w:eastAsiaTheme="minorHAnsi"/>
          <w:b/>
          <w:sz w:val="24"/>
          <w:szCs w:val="24"/>
          <w:lang w:eastAsia="en-US"/>
        </w:rPr>
      </w:r>
      <w:r>
        <w:rPr>
          <w:rFonts w:eastAsiaTheme="minorHAnsi"/>
          <w:b/>
          <w:sz w:val="24"/>
          <w:szCs w:val="24"/>
          <w:lang w:eastAsia="en-US"/>
        </w:rPr>
      </w:r>
    </w:p>
    <w:p>
      <w:pPr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главных администраторов доходов бюджета </w:t>
      </w:r>
      <w:r>
        <w:rPr>
          <w:rFonts w:eastAsiaTheme="minorHAnsi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sz w:val="24"/>
          <w:szCs w:val="24"/>
          <w:lang w:eastAsia="en-US"/>
        </w:rPr>
        <w:t xml:space="preserve"> муниципального округа</w:t>
      </w:r>
      <w:r>
        <w:rPr>
          <w:rFonts w:eastAsiaTheme="minorHAnsi"/>
          <w:sz w:val="24"/>
          <w:szCs w:val="24"/>
          <w:lang w:eastAsia="en-US"/>
        </w:rPr>
      </w:r>
      <w:r>
        <w:rPr>
          <w:rFonts w:eastAsiaTheme="minorHAnsi"/>
          <w:sz w:val="24"/>
          <w:szCs w:val="24"/>
          <w:lang w:eastAsia="en-US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065" w:type="dxa"/>
        <w:tblInd w:w="-50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993"/>
        <w:gridCol w:w="2268"/>
        <w:gridCol w:w="6804"/>
      </w:tblGrid>
      <w:tr>
        <w:tblPrEx/>
        <w:trPr>
          <w:trHeight w:val="170"/>
        </w:trPr>
        <w:tc>
          <w:tcPr>
            <w:gridSpan w:val="2"/>
            <w:tcW w:w="326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Код бюджетной классификации Российской Федерации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80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Наименование главного администратора доходов бюджета,  наименование кода вида (подвида) доходов  бюджета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главного администратора доходов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бюджета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Вида (подвида) дохода бюджета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804" w:type="dxa"/>
            <w:vMerge w:val="continue"/>
            <w:textDirection w:val="lrTb"/>
            <w:noWrap w:val="false"/>
          </w:tcPr>
          <w:p>
            <w:pPr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Администрация </w:t>
            </w:r>
            <w:r>
              <w:rPr>
                <w:rFonts w:eastAsiaTheme="minorHAnsi"/>
                <w:b/>
                <w:lang w:eastAsia="en-US"/>
              </w:rPr>
              <w:t xml:space="preserve">Печенгского</w:t>
            </w:r>
            <w:r>
              <w:rPr>
                <w:rFonts w:eastAsiaTheme="minorHAnsi"/>
                <w:b/>
                <w:lang w:eastAsia="en-US"/>
              </w:rPr>
              <w:t xml:space="preserve"> муниципального округа</w:t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453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1 13 01994 14 0000 130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оказания платных услуг (работ) получателями средств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13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компенсации затрат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13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1 16 07010 14 0000 140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13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1 16 07090 14 0000 140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1 16 10061 14 0000 140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</w:t>
            </w:r>
            <w:r>
              <w:rPr>
                <w:rFonts w:eastAsiaTheme="minorHAnsi"/>
                <w:lang w:eastAsia="en-US"/>
              </w:rPr>
              <w:t xml:space="preserve">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</w:t>
            </w:r>
            <w:r>
              <w:rPr>
                <w:rFonts w:eastAsiaTheme="minorHAnsi"/>
                <w:lang w:eastAsia="en-US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rFonts w:eastAsiaTheme="minorHAnsi"/>
                <w:lang w:eastAsia="en-US"/>
              </w:rPr>
              <w:t xml:space="preserve">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1 16 10062 14 0000 140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</w:t>
            </w:r>
            <w:r>
              <w:rPr>
                <w:rFonts w:eastAsiaTheme="minorHAnsi"/>
                <w:lang w:eastAsia="en-US"/>
              </w:rPr>
              <w:t xml:space="preserve">руемого за счет средств муниципального дорожного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</w:t>
            </w:r>
            <w:r>
              <w:rPr>
                <w:rFonts w:eastAsiaTheme="minorHAnsi"/>
                <w:lang w:eastAsia="en-US"/>
              </w:rPr>
              <w:t xml:space="preserve">обеспечения государственных и муниципальных нужд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1 16 10081 14 0000 140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ущерба при расторжении муниципального контракта, заключенного с муниц</w:t>
            </w:r>
            <w:r>
              <w:rPr>
                <w:rFonts w:eastAsiaTheme="minorHAnsi"/>
                <w:lang w:eastAsia="en-US"/>
              </w:rPr>
              <w:t xml:space="preserve">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1 16 10082 14 0000 140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1 16 10100 14 0000 140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1 16 10123 01 0000 140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1 17 01040 14 0000 180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1 17 05040 14 0000 180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1 17 15020 14 0000 150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Инициативные платежи,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1 17 16000 14 0000 180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2 04 04099 14 0000 150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от негосударственных организаций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2 07 04050 14 0000 150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2 18 04010 14 0000 150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бюджетов муниципальных округов от возврата бюджетными учреждениями остатков субсидий прошлых лет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2 18 04020 14 0000 150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бюджетов муниципальных округов от возврата автономными учреждениями остатков субсидий прошлых лет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2 18 04030 14 0000 150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бюджетов муниципальных округов от возврата иными организациями остатков субсидий прошлых лет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2 19 60010 14 0000 150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Финансовое управление администрации </w:t>
            </w:r>
            <w:r>
              <w:rPr>
                <w:rFonts w:eastAsiaTheme="minorHAnsi"/>
                <w:b/>
                <w:lang w:eastAsia="en-US"/>
              </w:rPr>
              <w:t xml:space="preserve">Печенгского</w:t>
            </w:r>
            <w:r>
              <w:rPr>
                <w:rFonts w:eastAsiaTheme="minorHAnsi"/>
                <w:b/>
                <w:lang w:eastAsia="en-US"/>
              </w:rPr>
              <w:t xml:space="preserve"> муниципального округа</w:t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компенсации затрат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1 16 07010 14 0000 140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1 16 07090 14 0000 140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Иные штрафы, неустойки, пени, уплаченные в соответствии с законом или </w:t>
            </w:r>
            <w:r>
              <w:rPr>
                <w:rFonts w:eastAsiaTheme="minorHAnsi"/>
                <w:lang w:eastAsia="en-US"/>
              </w:rPr>
              <w:t xml:space="preserve">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1 16 10031 14 0000 140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1 16 10123 01 0000 140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1 17 01040 14 0000 180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1 17 05040 14 0000 180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1 17 16000 14 0000 180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color w:val="0000ff"/>
              </w:rPr>
            </w:pPr>
            <w:r>
              <w:t xml:space="preserve">Прочие неналоговые доходы бюджетов муниципальных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 </w:t>
            </w:r>
            <w:r>
              <w:rPr>
                <w:color w:val="0000ff"/>
              </w:rPr>
            </w:r>
            <w:r>
              <w:rPr>
                <w:color w:val="0000ff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2 02 15001 14 0000 150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Дотации бюджетам муниципальных округов на выравнивание бюджетной обеспеченности из бюджета субъекта Российской Федерации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2 02 15002 14 0000 150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Дотации бюджетам муниципальных округов на поддержку мер по обеспечению сбалансированности бюджетов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2 02 19999 14 0000 150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highlight w:val="red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дотации бюджетам муниципальных округов</w:t>
            </w:r>
            <w:r>
              <w:rPr>
                <w:rFonts w:eastAsiaTheme="minorHAnsi"/>
                <w:highlight w:val="red"/>
                <w:lang w:eastAsia="en-US"/>
              </w:rPr>
            </w:r>
            <w:r>
              <w:rPr>
                <w:rFonts w:eastAsiaTheme="minorHAnsi"/>
                <w:highlight w:val="red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2 02 20077 14 0000 150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</w:t>
            </w:r>
            <w:r>
              <w:rPr>
                <w:rFonts w:eastAsiaTheme="minorHAnsi"/>
                <w:lang w:eastAsia="en-US"/>
              </w:rPr>
              <w:t xml:space="preserve">софинансирование</w:t>
            </w:r>
            <w:r>
              <w:rPr>
                <w:rFonts w:eastAsiaTheme="minorHAnsi"/>
                <w:lang w:eastAsia="en-US"/>
              </w:rPr>
              <w:t xml:space="preserve"> капитальных вложений в объекты муниципальной собственности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2 02 20216 14 0000 150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</w:t>
            </w:r>
            <w:r>
              <w:rPr>
                <w:rFonts w:eastAsiaTheme="minorHAnsi"/>
                <w:lang w:eastAsia="en-US"/>
              </w:rPr>
              <w:t xml:space="preserve">ых округов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2 02 25098 14 0000 150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Субсидии бюджетам муниципальных округов на обновление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образовательных организациях</w:t>
            </w:r>
            <w:r>
              <w:rPr>
                <w:b/>
                <w:color w:val="0000ff"/>
              </w:rPr>
              <w:t xml:space="preserve">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888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2 02 25299 14 0000 150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</w:t>
            </w:r>
            <w:r>
              <w:rPr>
                <w:rFonts w:eastAsiaTheme="minorHAnsi"/>
                <w:lang w:eastAsia="en-US"/>
              </w:rPr>
              <w:t xml:space="preserve">софинансирование</w:t>
            </w:r>
            <w:r>
              <w:rPr>
                <w:rFonts w:eastAsiaTheme="minorHAnsi"/>
                <w:lang w:eastAsia="en-US"/>
              </w:rPr>
              <w:t xml:space="preserve">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2 02 25304 14 0000 150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2 02 25305 14 0000 150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создание новых мест в общеобразовательных организациях в связи с ростом числа обучающихся, вызванным демографическим фактором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29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val="en-US"/>
              </w:rPr>
            </w:pPr>
            <w:r>
              <w:rPr>
                <w:lang w:val="en-US"/>
              </w:rPr>
              <w:t xml:space="preserve">002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t xml:space="preserve">2 02 25453 14 0000 1</w:t>
            </w:r>
            <w:r>
              <w:rPr>
                <w:lang w:val="en-US"/>
              </w:rPr>
              <w:t xml:space="preserve">50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Субсидии бюджетам муниципальных округов на создание виртуальных концертных залов</w:t>
            </w:r>
            <w:r/>
          </w:p>
        </w:tc>
      </w:tr>
      <w:tr>
        <w:tblPrEx/>
        <w:trPr>
          <w:trHeight w:val="29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2 02 25497 14 0000 150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Субсидии бюджетам муниципальных округов на реализацию мероприятий по обеспечению жильем молодых семей</w:t>
            </w:r>
            <w:r/>
          </w:p>
        </w:tc>
      </w:tr>
      <w:tr>
        <w:tblPrEx/>
        <w:trPr>
          <w:trHeight w:val="29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2 02 25506 14 0000 150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Субсидии бюджетам муниципальных округов на реализацию </w:t>
            </w:r>
            <w:r>
              <w:t xml:space="preserve">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/>
          </w:p>
        </w:tc>
      </w:tr>
      <w:tr>
        <w:tblPrEx/>
        <w:trPr>
          <w:trHeight w:val="29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2 02 25519 14 0000 150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Субсидии бюджетам муниципальных округов на поддержку отрасли культуры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2 02 25527 14 0000 150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государственную поддержку малого и среднего предпринимательства, а также физических лиц, применяющих специальный налоговый режим "Налог на профессиональный доход", в субъектах Российской Федерации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2 02 25555 14 0000 150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реализацию программ формирования современной городской среды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2 02 25576 14 0000 150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обеспечение комплексного развития сельских территорий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2 02 25590 14 0000 150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техническое оснащение региональных и муниципальных музеев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2 02 25750 14 0000 150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Субсидии бюджетам муниципальных округов на реализацию мероприятий по модернизации школьных систем образования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2 02 29999 14 0000 150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субсидии бюджетам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2 02 30024 14 0000 150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выполнение передаваемых полномочий субъектов Российской Федерации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2 02 30027 14 0000 150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2 02 30029 14 0000 150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2 02 35082 14 0000 150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2 02 35118 14 0000 150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осуществление первичного воинского учета органами местного самоуправления поселений, муниципальных и городских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2 02 35120 14 0000 150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2 02 35930 14 0000 150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государственную регистрацию актов гражданского состояния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2 02 39998 14 0000 150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Единая субвенция бюджетам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2 02 45050 14 0000 150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Межбюджетные трансферты, передаваемые бюджетам муниципальных округов на обеспечение выплат ежемесячного денежного вознаграждения </w:t>
            </w:r>
            <w:r>
              <w:t xml:space="preserve">советникам директоров по воспитанию и взаимодействию с детскими общественными объединениями государств</w:t>
            </w:r>
            <w:r>
              <w:t xml:space="preserve">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2 02 45179 14 0000 150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Межбюджетные трансферты, передаваемые 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2 02 45303 14 0000 150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Межбюджетные трансферты, передаваемые бюджетам муниципальных округов на ежемесячное денежное вознаграждение за классное руководство педагогич</w:t>
            </w:r>
            <w:r>
              <w:rPr>
                <w:rFonts w:eastAsiaTheme="minorHAnsi"/>
                <w:lang w:eastAsia="en-US"/>
              </w:rPr>
              <w:t xml:space="preserve">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2 02 45424 14 0000 150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Межбюджетные трансферты, передаваемые бюджетам муниципальных округов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2 02 45453 14 0000 150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Межбюджетные трансферты, передаваемые бюджетам муниципальных округов на создание виртуальных концертных залов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2 02 45575 14 0000 150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Межбюджетные трансферты, передаваемые бюджетам муниципальных округов на реализацию </w:t>
            </w:r>
            <w:r>
              <w:t xml:space="preserve">мероприятий планов социального развития центров экономического роста субъектов Российской</w:t>
            </w:r>
            <w:r>
              <w:t xml:space="preserve"> Федерации, входящих в состав Арктической зоны Российской Федерации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2 02 49999 14 0000 150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межбюджетные трансферты, передаваемые бюджетам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2 02 90023 14 0000 150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в бюджеты муниципальных округов от бюджетов субъектов Российской Федерации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2 04 04099 14 0000 150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от негосударственных организаций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2 07 04050 14 0000 150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2 08 04000 14 0000 150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Перечисления из бюджетов муниципальных округов (в бюджеты муницип</w:t>
            </w:r>
            <w:r>
              <w:rPr>
                <w:rFonts w:eastAsiaTheme="minorHAnsi"/>
                <w:lang w:eastAsia="en-US"/>
              </w:rPr>
              <w:t xml:space="preserve">альных округов)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2 18 04030 14 0000 150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бюджетов муниципальных округов от возврата иными организациями остатков субсидий прошлых лет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2 19 25304 14 0000 150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2 19 25497 14 0000 150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Возврат остатков субсидий на реализацию мероприятий по обеспечению жильем молодых семей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2 19 25555 14 0000 150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Возврат остатков субсидий на реализацию программ формирования современной городской среды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2 19 45303 14 0000 150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</w:t>
            </w:r>
            <w:r>
              <w:rPr>
                <w:rFonts w:eastAsiaTheme="minorHAnsi"/>
                <w:lang w:eastAsia="en-US"/>
              </w:rPr>
              <w:t xml:space="preserve">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образования,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2 19 60010 14 0000 150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Отдел образования администрации </w:t>
            </w:r>
            <w:r>
              <w:rPr>
                <w:rFonts w:eastAsiaTheme="minorHAnsi"/>
                <w:b/>
                <w:lang w:eastAsia="en-US"/>
              </w:rPr>
              <w:t xml:space="preserve">Печенгского</w:t>
            </w:r>
            <w:r>
              <w:rPr>
                <w:rFonts w:eastAsiaTheme="minorHAnsi"/>
                <w:b/>
                <w:lang w:eastAsia="en-US"/>
              </w:rPr>
              <w:t xml:space="preserve"> муниципального округа</w:t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компенсации затрат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1 16 07010 14 0000 140</w:t>
            </w:r>
            <w:r/>
          </w:p>
          <w:p>
            <w:pPr>
              <w:jc w:val="center"/>
              <w:widowControl w:val="off"/>
            </w:pPr>
            <w:r/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1 16 07090 14 0000 140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1 17 01040 14 0000 180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1 17 05040 14 0000 180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Прочие неналоговые доходы бюджетов муниципальных округов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1 17 15020 14 0000 150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b/>
                <w:color w:val="0000ff"/>
                <w:lang w:eastAsia="en-US"/>
              </w:rPr>
            </w:pPr>
            <w:r>
              <w:t xml:space="preserve">Инициативные платежи, зачисляемые в бюджеты муниципальных округов</w:t>
            </w:r>
            <w:r>
              <w:rPr>
                <w:rFonts w:eastAsiaTheme="minorHAnsi"/>
                <w:b/>
                <w:color w:val="0000ff"/>
                <w:lang w:eastAsia="en-US"/>
              </w:rPr>
            </w:r>
            <w:r>
              <w:rPr>
                <w:rFonts w:eastAsiaTheme="minorHAnsi"/>
                <w:b/>
                <w:color w:val="0000ff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1 17 16000 14 0000 180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2 18 04010 14 0000 150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бюджетов муниципальных округов от возврата бюджетными учреждениями остатков субсидий прошлых лет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Комитет по управлению имуществом администрации </w:t>
            </w:r>
            <w:r>
              <w:rPr>
                <w:rFonts w:eastAsiaTheme="minorHAnsi"/>
                <w:b/>
                <w:lang w:eastAsia="en-US"/>
              </w:rPr>
              <w:t xml:space="preserve">Печенгского</w:t>
            </w:r>
            <w:r>
              <w:rPr>
                <w:rFonts w:eastAsiaTheme="minorHAnsi"/>
                <w:b/>
                <w:lang w:eastAsia="en-US"/>
              </w:rPr>
              <w:t xml:space="preserve"> муниципального округа</w:t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1 08 07150 01 0000 110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Государственная пошлина за выдачу разрешения на установку рекламной конструкции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1 11 05012 14 0000 120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Доходы, получ</w:t>
            </w:r>
            <w:r>
              <w:rPr>
                <w:rFonts w:eastAsiaTheme="minorHAnsi"/>
                <w:lang w:eastAsia="en-US"/>
              </w:rPr>
              <w:t xml:space="preserve">аемые в виде арендной платы за земельные участки, государственная собственность на которые не разграничена и которые расположены в границах муниципальных округов, а также средства от продажи права на заключение договоров аренды указанных земельных участков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1 11 05024 14 0000 120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округов (за исключением земельных участков муниципальных бюджетных и автономных учреждений)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1 11 05074 14 0000 120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сдачи в аренду имущества, составляющего казну муниципальных округов (за исключением земельных участков)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1 11 05312 14 0000 120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Плата по соглашениям об установлении сервитута, заключенным органами местного самоуправления муниципальных округов, государственными или муниципальными предприятиями либо государственными или </w:t>
            </w:r>
            <w:r>
              <w:t xml:space="preserve">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муниципальных округов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1 11 07014 14 0000 120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округами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1 11 09044 14 0000 120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поступления от использования имущества, находящегося в собственности муниципальных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1 13 02064 14 0000 130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Доходы, поступающие в порядке возмещения расходов, понесенных в связи с эксплуатацией имущества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компенсации затрат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1 14 01040 14 0000 410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продажи квартир, находящихся в собственности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1 14 02042 14 0000 410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реализации иму</w:t>
            </w:r>
            <w:r>
              <w:rPr>
                <w:rFonts w:eastAsiaTheme="minorHAnsi"/>
                <w:lang w:eastAsia="en-US"/>
              </w:rPr>
              <w:t xml:space="preserve">щества, находящегося в оперативном управлении учреждений, находящихся в ведении органов управления муниципальных округов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1 14 02043 14 0000 410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реализации иного имущества, находящ</w:t>
            </w:r>
            <w:r>
              <w:rPr>
                <w:rFonts w:eastAsiaTheme="minorHAnsi"/>
                <w:lang w:eastAsia="en-US"/>
              </w:rPr>
              <w:t xml:space="preserve">егося в собственности муниципальных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1 14 02048 14 0000 410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реализации недвижимого имущества бюджетных, автономных учреждений, находящегося в собственности муниципальных округов, в части реализации основных средств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1 14 06012 14 0000 430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продажи земельных участков, государственная собственность на которые не разграничена и которые расположены в границах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1 14 06024 14 0000 430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продажи земельных участков, находящихся в собственности муниципальных округов (за исключением земельных участков муниципальных бюджетных и автономных учреждений)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1 16 07010 14 0000 140</w:t>
            </w:r>
            <w:r/>
          </w:p>
          <w:p>
            <w:pPr>
              <w:jc w:val="center"/>
              <w:widowControl w:val="off"/>
            </w:pPr>
            <w:r/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1 16 07090 14 0000 140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1 16 10061 14 0000 140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</w:t>
            </w:r>
            <w:r>
              <w:rPr>
                <w:rFonts w:eastAsiaTheme="minorHAnsi"/>
                <w:lang w:eastAsia="en-US"/>
              </w:rPr>
              <w:t xml:space="preserve">также иные денежные средства, подлежащие зачислению в бюджет муниципального округа за на</w:t>
            </w:r>
            <w:r>
              <w:rPr>
                <w:rFonts w:eastAsiaTheme="minorHAnsi"/>
                <w:lang w:eastAsia="en-US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rFonts w:eastAsiaTheme="minorHAnsi"/>
                <w:lang w:eastAsia="en-US"/>
              </w:rPr>
              <w:t xml:space="preserve">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1 16 10062 14 0000 140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финансируемого за счет средств муниципального дорожного</w:t>
            </w:r>
            <w:r>
              <w:rPr>
                <w:rFonts w:eastAsiaTheme="minorHAnsi"/>
                <w:lang w:eastAsia="en-US"/>
              </w:rPr>
              <w:t xml:space="preserve">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1 16 10081 14 0000 140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ущерба при расторжении муниципального контракта, заключенного с муниц</w:t>
            </w:r>
            <w:r>
              <w:rPr>
                <w:rFonts w:eastAsiaTheme="minorHAnsi"/>
                <w:lang w:eastAsia="en-US"/>
              </w:rPr>
              <w:t xml:space="preserve">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1 16 10082 14 0000 140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1 16 10123 01 0000 140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1 17 01040 14 0000 180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1 17 05040 14 0000 180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Совет депутатов </w:t>
            </w:r>
            <w:r>
              <w:rPr>
                <w:b/>
              </w:rPr>
              <w:t xml:space="preserve">Печенгского</w:t>
            </w:r>
            <w:r>
              <w:rPr>
                <w:b/>
              </w:rPr>
              <w:t xml:space="preserve"> муниципального округа Мурманской области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005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Прочие доходы от компенсации затрат бюджетов муниципальных округов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Контрольно-счетная палата </w:t>
            </w:r>
            <w:r>
              <w:rPr>
                <w:rFonts w:eastAsia="Calibri"/>
                <w:b/>
                <w:lang w:eastAsia="en-US"/>
              </w:rPr>
              <w:t xml:space="preserve">Печенгского</w:t>
            </w:r>
            <w:r>
              <w:rPr>
                <w:rFonts w:eastAsia="Calibri"/>
                <w:b/>
                <w:lang w:eastAsia="en-US"/>
              </w:rPr>
              <w:t xml:space="preserve"> муниципального округа Мурманской области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006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1 16 01154 01 0000 140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</w:t>
            </w:r>
            <w:r>
              <w:rPr>
                <w:rFonts w:eastAsia="Calibri"/>
                <w:lang w:eastAsia="en-US"/>
              </w:rPr>
              <w:t xml:space="preserve">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выявленные должностными лицами органов муниципального контроля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006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1 16 01157 01 0000 140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</w:t>
            </w:r>
            <w:r>
              <w:t xml:space="preserve">енные главой 15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</w:t>
            </w:r>
            <w:r>
              <w:t xml:space="preserve">неперечислением</w:t>
            </w:r>
            <w:r>
              <w:t xml:space="preserve"> либо несвоевременным перечислением платы за пол</w:t>
            </w:r>
            <w:r>
              <w:t xml:space="preserve">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</w:t>
            </w:r>
            <w:r>
              <w:t xml:space="preserve">, индивидуальным предпринимателям и физическим лицам, подлежащие зачислению в бюджет муниципального образования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006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1 16 01194 01 0000 140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Административные штрафы, </w:t>
            </w:r>
            <w:r>
              <w:rPr>
                <w:color w:val="000000" w:themeColor="text1"/>
              </w:rPr>
              <w:t xml:space="preserve">установленные </w:t>
            </w:r>
            <w:hyperlink r:id="rId11" w:tooltip="consultantplus://offline/ref=37DC5F4E0A071619C674CCBA6DB237885EA47DE4194D6CB0D2900EE40743E50846C32AE729003C952029062BC08191BC2BFE2682C5CA322F33Q8H" w:history="1">
              <w:r>
                <w:rPr>
                  <w:color w:val="000000" w:themeColor="text1"/>
                </w:rPr>
                <w:t xml:space="preserve">главой 19</w:t>
              </w:r>
            </w:hyperlink>
            <w:r>
              <w:rPr>
                <w:color w:val="000000" w:themeColor="text1"/>
              </w:rPr>
              <w:t xml:space="preserve"> Кодекса </w:t>
            </w:r>
            <w:r>
              <w:t xml:space="preserve">Российской Федерации об административных правонарушениях, за административные правонарушения против порядка управления, выявленные должностными лицами органов муниципального контроля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Отдел культуры, спорта и молодежной политики администрации </w:t>
            </w:r>
            <w:r>
              <w:rPr>
                <w:rFonts w:eastAsiaTheme="minorHAnsi"/>
                <w:b/>
                <w:lang w:eastAsia="en-US"/>
              </w:rPr>
              <w:t xml:space="preserve">Печенгского</w:t>
            </w:r>
            <w:r>
              <w:rPr>
                <w:rFonts w:eastAsiaTheme="minorHAnsi"/>
                <w:b/>
                <w:lang w:eastAsia="en-US"/>
              </w:rPr>
              <w:t xml:space="preserve"> муниципального округа</w:t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компенсации затрат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1 16 07010 14 0000 140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1 16 07090 14 0000 140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1 16 10061 14 0000 140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</w:t>
            </w:r>
            <w:r>
              <w:rPr>
                <w:rFonts w:eastAsiaTheme="minorHAnsi"/>
                <w:lang w:eastAsia="en-US"/>
              </w:rPr>
              <w:t xml:space="preserve">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</w:t>
            </w:r>
            <w:r>
              <w:rPr>
                <w:rFonts w:eastAsiaTheme="minorHAnsi"/>
                <w:lang w:eastAsia="en-US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rFonts w:eastAsiaTheme="minorHAnsi"/>
                <w:lang w:eastAsia="en-US"/>
              </w:rPr>
              <w:t xml:space="preserve">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1 16 10081 14 0000 140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ущерба при расторжении муниципального контракта, заключенного с муниц</w:t>
            </w:r>
            <w:r>
              <w:rPr>
                <w:rFonts w:eastAsiaTheme="minorHAnsi"/>
                <w:lang w:eastAsia="en-US"/>
              </w:rPr>
              <w:t xml:space="preserve">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1 17 01040 14 0000 180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1 17 05040 14 0000 180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2 04 04099 14 0000 150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от негосударственных организаций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2 07 04050 14 0000 150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2 18 04010 14 0000 150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Доходы бюджетов муниципальных округов от возврата бюджетными учреждениями остатков субсидий прошлых лет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048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Федеральная служба по надзору в сфере природопользования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048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1 12 01010 01 6000 120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Плата за выбросы загрязняющих веществ в атмосферный воздух стационарными объектами (федеральные государственные органы, Банк </w:t>
            </w:r>
            <w:r>
              <w:rPr>
                <w:rFonts w:eastAsiaTheme="minorHAnsi"/>
                <w:lang w:eastAsia="en-US"/>
              </w:rPr>
              <w:t xml:space="preserve">России, органы управления государственными внебюджетными фондами Российской Федерации)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048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1 12 01030 01 6000 120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Плата за сбросы загрязняющих веществ в водные объекты (федеральные государственные органы, Банк России, органы управления государственными внебюджетными фондами Российской Федерации)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048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1 12 01041 01 6000 120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Плата за размещение отходов производства (федеральные государственные органы, Банк России, органы управления государственными внебюджетными фондами Российской Федерации)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048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1 12 01042 01 6000 120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Плата за размещение твердых коммунальных отходов (федеральные государственные органы, Банк России, органы управления государственными внебюджетными фондами Российской Федерации)</w:t>
            </w:r>
            <w:r>
              <w:rPr>
                <w:b/>
                <w:color w:val="0000ff"/>
              </w:rPr>
              <w:t xml:space="preserve">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141</w:t>
            </w:r>
            <w:r/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rPr>
                <w:b/>
              </w:rPr>
              <w:t xml:space="preserve">Федеральная служба по надзору в сфере защиты прав потребителей и благополучия человека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141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1 16 10123 01 0141 140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</w:t>
            </w:r>
            <w:r>
              <w:t xml:space="preserve">году (доходы бюджетов муниципальных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182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Федеральная налоговая служба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1 01 02010 01 1000 110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</w:t>
            </w:r>
            <w:r>
              <w:t xml:space="preserve">вии со статьями 227, 227.1 и 228 Налогового кодекса Российской Федерации, а также доходов от долевого участия в организации, полученных физическим лицом – налоговым резидентом Российской Федерации в виде дивидендов (в части суммы налога, не превышающей 650</w:t>
            </w:r>
            <w:r>
              <w:t xml:space="preserve"> </w:t>
            </w:r>
            <w:r>
              <w:t xml:space="preserve">тысяч рублей за налоговые периоды до 1 января 2025 года, а также в части суммы налога, не превышающей 312 тысяч рублей за налоговые периоды после </w:t>
            </w:r>
            <w:r>
              <w:t xml:space="preserve">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</w:t>
            </w:r>
            <w:r>
              <w:t xml:space="preserve"> </w:t>
            </w:r>
            <w:r>
              <w:t xml:space="preserve">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1 01 02010 01 3000 110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</w:t>
            </w:r>
            <w:r>
              <w:t xml:space="preserve">вии со статьями 227, 227.1 и 228 Налогового кодекса Российской Федерации, а также доходов от долевого участия в организации, полученных физическим лицом – налоговым резидентом Российской Федерации в виде дивидендов (в части суммы налога, не превышающей 650</w:t>
            </w:r>
            <w:r>
              <w:t xml:space="preserve"> </w:t>
            </w:r>
            <w:r>
              <w:t xml:space="preserve">тысяч рублей за налоговые периоды до 1 января 2025 года, а также в части суммы налога, не превышающей 312 тысяч рублей за налоговые периоды пос</w:t>
            </w:r>
            <w:r>
              <w:t xml:space="preserve">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(суммы денежных взысканий (штрафов</w:t>
            </w:r>
            <w:r>
              <w:t xml:space="preserve">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1 01 02020 01 1000 110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с доходов, полученных от осуществления деятельности фи</w:t>
            </w:r>
            <w:r>
              <w:t xml:space="preserve">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</w:t>
            </w:r>
            <w:r>
              <w:t xml:space="preserve">кодекса Российской Федерации (в части суммы налога, не превышающей 650 тысяч рублей за налоговые периоды до 1 января 2025 года, а также</w:t>
            </w:r>
            <w:r>
              <w:t xml:space="preserve"> </w:t>
            </w:r>
            <w:r>
              <w:t xml:space="preserve">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1 01 02020 01 3000 110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</w:t>
            </w:r>
            <w:r>
              <w:t xml:space="preserve">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r>
              <w:t xml:space="preserve"> в части суммы налога, не превышающей 312 тысяч рублей за налоговые периоды после 1 января 2025 года)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1 01 02030 01 1000 110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</w:t>
            </w:r>
            <w:r>
              <w:t xml:space="preserve">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r>
              <w:t xml:space="preserve">, </w:t>
            </w:r>
            <w:r>
              <w:t xml:space="preserve">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1 01 02030 01 3000 110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</w:t>
            </w:r>
            <w:r>
              <w:t xml:space="preserve">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r>
              <w:t xml:space="preserve">, не превышающей 312 тысяч рублей за налоговые периоды после 1 января 2025 года) 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1 01 02040 01 1000 110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</w:t>
            </w:r>
            <w:r>
              <w:t xml:space="preserve">ятельность по найму на основании патента в соответствии со статьей 227.1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</w:t>
            </w:r>
            <w:r>
              <w:t xml:space="preserve"> </w:t>
            </w:r>
            <w:r>
              <w:t xml:space="preserve">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1 01 02080 01 1000 110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</w:t>
            </w:r>
            <w:r>
              <w:t xml:space="preserve">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r>
              <w:t xml:space="preserve"> </w:t>
            </w:r>
            <w:r>
              <w:t xml:space="preserve">физическим лицом - налоговым резидентом Российской Федерации в виде дивидендов) за налоговые периоды до 1 января 2025 года, а также налог на доходы фи</w:t>
            </w:r>
            <w:r>
              <w:t xml:space="preserve">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r>
              <w:t xml:space="preserve"> </w:t>
            </w:r>
            <w:r>
              <w:t xml:space="preserve">абзаце тридцать девятом статьи 50 Бюджетного </w:t>
            </w:r>
            <w:r>
              <w:t xml:space="preserve">кодекса Российской Федерации, налога на доходы физических лиц в части суммы налога, превышающей 312 тысяч рублей, относящейся </w:t>
            </w:r>
            <w:r>
              <w:t xml:space="preserve">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r>
              <w:t xml:space="preserve"> </w:t>
            </w:r>
            <w:r>
              <w:t xml:space="preserve"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</w:t>
            </w:r>
            <w:r>
              <w:t xml:space="preserve">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r>
              <w:t xml:space="preserve">  (</w:t>
            </w:r>
            <w:r>
              <w:t xml:space="preserve">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1 01 02080 01 3000 110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</w:t>
            </w:r>
            <w:r>
              <w:t xml:space="preserve">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r>
              <w:t xml:space="preserve"> </w:t>
            </w:r>
            <w:r>
              <w:t xml:space="preserve">физическим лицом - налоговым резидентом Российской Федерации в виде дивидендов) за налоговые периоды до 1 января 2025 года, а также налог на доходы фи</w:t>
            </w:r>
            <w:r>
              <w:t xml:space="preserve">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r>
              <w:t xml:space="preserve"> </w:t>
            </w:r>
            <w:r>
              <w:t xml:space="preserve"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</w:t>
            </w:r>
            <w:r>
              <w:t xml:space="preserve">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r>
              <w:t xml:space="preserve"> </w:t>
            </w:r>
            <w:r>
              <w:t xml:space="preserve"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</w:t>
            </w:r>
            <w:r>
              <w:t xml:space="preserve">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r>
              <w:t xml:space="preserve"> 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1 01 02090 01 1000 110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перешедш</w:t>
            </w:r>
            <w:r>
              <w:t xml:space="preserve">ими на особый порядок уплаты на основании подачи в налоговый орган соответствующего уведомления (в части суммы налога, не превышающей 650 тысяч рублей за налоговые периоды до 1 января 2025 года, а также в части суммы налога, не превышающей 312 тысяч рублей</w:t>
            </w:r>
            <w:r>
              <w:t xml:space="preserve"> </w:t>
            </w:r>
            <w:r>
              <w:t xml:space="preserve">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1 01 02100 01 1000 110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за исключ</w:t>
            </w:r>
            <w:r>
              <w:t xml:space="preserve">ением уплачиваемого в связи с переходом на особый порядок уплаты на основании подачи в налоговый орган соответствующего уведомления (в части суммы налога, превышающей 650 тысяч рублей за налоговые периоды до 1 января 2025 года, а также в части суммы налога</w:t>
            </w:r>
            <w:r>
              <w:t xml:space="preserve">, </w:t>
            </w:r>
            <w:r>
              <w:t xml:space="preserve">превышающей</w:t>
            </w:r>
            <w:r>
              <w:t xml:space="preserve"> 312 тысяч рублей, но не более 702 тысяч рублей за налоговые периоды после 1 января 2025 года) </w:t>
            </w:r>
            <w:r>
              <w:t xml:space="preserve">(сумма платежа (перерасчеты, недоимка и задолженность по соответствующему платежу, в том числе по отмененному)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1 01 02130 01 1000 110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в отношении доходов от долевого участия в организации, полученных физическим лицом - налоговым резидент</w:t>
            </w:r>
            <w:r>
              <w:t xml:space="preserve">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</w:t>
            </w:r>
            <w:r>
              <w:t xml:space="preserve"> </w:t>
            </w:r>
            <w:r>
              <w:t xml:space="preserve">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1 01 02140 01 1000 110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в отношении доходов от долевого участия в организации, полученных физическим лицом - налоговым резидентом Российской Ф</w:t>
            </w:r>
            <w:r>
              <w:t xml:space="preserve">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 (сумма платежа (перерасчеты</w:t>
            </w:r>
            <w:r>
              <w:t xml:space="preserve">, </w:t>
            </w:r>
            <w:r>
              <w:t xml:space="preserve">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1 03 02231 01 0000 110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уплаты акцизов на дизельное топливо, подлежащие распределению между бюджетами субъектов Российск</w:t>
            </w:r>
            <w:r>
              <w:t xml:space="preserve">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  <w:r>
              <w:rPr>
                <w:color w:val="0000ff"/>
              </w:rPr>
              <w:t xml:space="preserve">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1 03 02241 01 0000 110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уплаты акцизов на моторные масла для дизельных и (или) карбюраторных (</w:t>
            </w:r>
            <w:r>
              <w:t xml:space="preserve">инжекторных</w:t>
            </w:r>
            <w:r>
              <w:t xml:space="preserve">) двигателей, подлежащие распределению между бюджетами субъектов Российск</w:t>
            </w:r>
            <w:r>
              <w:t xml:space="preserve">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  <w:r>
              <w:rPr>
                <w:color w:val="0000ff"/>
              </w:rPr>
              <w:t xml:space="preserve">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1 03 02251 01 0000 110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уплаты акцизов на автомобильный бензин, подлежащие распределению между бюджетами субъектов Российск</w:t>
            </w:r>
            <w:r>
              <w:t xml:space="preserve">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  <w:r>
              <w:rPr>
                <w:color w:val="0000ff"/>
              </w:rPr>
              <w:t xml:space="preserve">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1 03 02261 01 0000 110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уплаты акцизов на прямогонный бензин, подлежащие распределению между бюджетами субъектов Российско</w:t>
            </w:r>
            <w:r>
              <w:t xml:space="preserve">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1 05 01011 01 1000 110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с налогоплательщиков, выбравших в качестве объекта налогообложения доходы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1 05 01011 01 3000 110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с налогоплательщиков, выбравших в качестве объекта налогообложения доходы (суммы денежных взысканий (штрафов) по соответствующему платежу согласно законодательству Российской Федерации)</w:t>
            </w:r>
            <w:r>
              <w:rPr>
                <w:color w:val="0000ff"/>
              </w:rPr>
              <w:t xml:space="preserve">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1 05 01012 01 1000 110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с налогоплательщиков, выбравших в качестве объекта налогообложения доходы (за налоговые периоды, истекшие до 1 января 2011 года)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1 05 01012 01 3000 110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</w:t>
            </w:r>
            <w:r>
              <w:t xml:space="preserve">алог, взимаемый с налогоплательщиков, выбравших в качестве объекта налогообложения доходы (за налоговые периоды, истекшие до 1 января 2011 года)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1 05 01021 01 1000 110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с налогоплательщиков, выбравших в качестве объе</w:t>
            </w:r>
            <w:r>
              <w:t xml:space="preserve">кта налогообложения доходы, уменьшенные на величину расходов (в том числе минимальный налог, зачисляемый в бюджеты субъектов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1 05 01021 01 3000 110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с налогоплательщиков, выбравших в качестве объек</w:t>
            </w:r>
            <w:r>
              <w:t xml:space="preserve">та налогообложения доходы, уменьшенные на величину расходов (в том числе минимальный налог, зачисляемый в бюджеты субъектов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1 05 02010 02 1000 110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Единый налог на вмененный доход для отдельных видов деятельности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1 05 02010 02 3000 110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Единый налог на вмененный доход для отдельных видов деятельности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1 05 02020 02 1000 110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Единый налог на вмененный доход для отдельных видов деятельности (за налоговые периоды, истекшие до 1 января 2011 года)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1 05 02020 02 3000 110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Единый налог на вмененный доход для отдельных видов деятельности (за налоговые периоды, истекшие до 1 января 2011 года)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1 05 04060 02 1000 110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в связи с применением патентной системы налогообложения, зачисляемый в бюджеты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1 05 04060 02 3000 110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в связи с применением патентной системы налогообложения, зачисляемый в бюджеты муниципальных округов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1 06 01020 14 1000 110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имущество физических лиц, взимаемый по ставкам, применяемым к объектам налогообложения, расположенным в границах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1 06 01020 14 3000 110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имущество физических лиц, взимаемый по ставкам, применяемым к объектам налогообложения, расположенным в границах муниципальных округов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1 06 06032 14 1000 110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Земельный налог с организаций, обладающих земельным участком, расположенным в границах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1 06 06032 14 3000 110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Земельный налог с организаций, обладающих земельным участком, расположенным в границах муниципальных округов (суммы денежных взысканий (штрафов) по соответствующему платежу согласно </w:t>
            </w:r>
            <w:r>
              <w:t xml:space="preserve">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1 06 06042 14 1000 110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Земельный налог с физических лиц, обладающих земельным участком, расположенным в границах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1 06 06042 14 3000 110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Земельный налог с физических лиц, обладающих земельным участком, расположенным в границах муниципальных округов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1 08 03010 01 1050 110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при обращении в суды)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1 08 03010 01 1060 110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Го</w:t>
            </w:r>
            <w:r>
              <w:t xml:space="preserve">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на основании судебных актов по результатам рассмотрения дел по существу)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1 08 03010 01 4000 110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Государственная пошлина по делам, рассматриваемым в судах общей юрисдикции, мировыми судьями (за исключением Верховного Суда Российской Федерации) (прочие поступления)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lang w:val="en-US"/>
              </w:rPr>
              <w:t xml:space="preserve">1 09 04052 14 0000 110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Земельный налог (по обязательствам, возникшим до 1 января 2006 года), мобилизуемый на территориях муниципальных округов</w:t>
            </w:r>
            <w:r>
              <w:rPr>
                <w:b/>
                <w:color w:val="0000ff"/>
              </w:rPr>
              <w:t xml:space="preserve">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1 16 10129 01 0000 140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188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Министерство внутренних дел Российской Федерации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1 16 10123 01 0141 140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</w:t>
            </w:r>
            <w:r>
              <w:t xml:space="preserve">году (доходы бюджетов муниципальных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809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Министерство развития Арктики и экономики Мурманской области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809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1 16 01333 01 0000 140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Кодексом Российской Федерации об административных правонарушениях, за административные правонарушения в области производства и оборота этилового спирта, алкогольной и спиртосоде</w:t>
            </w:r>
            <w:r>
              <w:t xml:space="preserve">ржащей продукции, а также за административные правонарушения порядка ценообразования в части регулирования цен на этиловый спирт, алкогольную и спиртосодержащую продукцию, налагаемые мировыми судьями, комиссиями по делам несовершеннолетних и защите их прав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811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Министерство природных ресурсов, экологии и рыбного хозяйства Мурманской области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811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1 16 11050 01 0000 140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Платежи по искам о возмещении вреда, причиненного окружающей среде, а также пл</w:t>
            </w:r>
            <w:r>
              <w:t xml:space="preserve">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территориях, вреда, причиненного водным объектам, атмосферному воздуху, почвам, недрам, </w:t>
            </w:r>
            <w:r>
              <w:t xml:space="preserve">объектам животного мира, занесенным в Красную книгу Российской Федерации, а также иным объектам животного мира, не относящимся к объектам охоты и</w:t>
            </w:r>
            <w:r>
              <w:t xml:space="preserve"> рыболовства и среде их обитания), подлежащие зачислению в бюджет муниципального образования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821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Министерство юстиции Мурманской области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1 16 01053 01 0059 140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</w:t>
            </w:r>
            <w:r>
              <w:t xml:space="preserve">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  <w:r/>
          </w:p>
          <w:p>
            <w:pPr>
              <w:jc w:val="both"/>
              <w:widowControl w:val="off"/>
            </w:pPr>
            <w:r>
              <w:t xml:space="preserve">(штрафы за нарушение порядка рассмотрения обращений граждан)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1 16 01053 01 0035 140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</w:t>
            </w:r>
            <w:r>
              <w:t xml:space="preserve">щие на права граждан, налагаемые мировыми судьями, комиссиями по делам несовершеннолетних и защите их прав (штрафы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1 16 01053 01 0351 140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5 Кодекса Российской Федерации об админис</w:t>
            </w:r>
            <w:r>
              <w:t xml:space="preserve">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неуплату средств на содержание детей или нетрудоспособных родителей)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1 16 01053 01 9000 140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</w:t>
            </w:r>
            <w:r>
              <w:t xml:space="preserve">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1 16 01063 01 0008 140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</w:t>
            </w:r>
            <w:r>
              <w:t xml:space="preserve">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</w:t>
            </w:r>
            <w:r>
              <w:t xml:space="preserve">есовершеннолетних и защите их прав (штрафы за незаконный оборот наркотических средств, психотропных веществ или их аналогов и незаконные приобретение, хранение, перевозку растений, содержащих наркотические средства или психотропные вещества, либо их частей</w:t>
            </w:r>
            <w:r>
              <w:t xml:space="preserve">, </w:t>
            </w:r>
            <w:r>
              <w:t xml:space="preserve">содержащих</w:t>
            </w:r>
            <w:r>
              <w:t xml:space="preserve"> наркотические средства или психотропные вещества)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1 16 01063 01 0009 140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</w:t>
            </w:r>
            <w:r>
              <w:t xml:space="preserve">олучие населения и общественную нравственность, налагаемые мировыми судьями, комиссиями по делам несовершеннолетних и защите их прав (штрафы за потребление наркотических средств или психотропных веществ без назначения врача либо новых потенциально опасных </w:t>
            </w:r>
            <w:r>
              <w:t xml:space="preserve">психоактивных</w:t>
            </w:r>
            <w:r>
              <w:t xml:space="preserve"> веществ)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1 16 01063 01 0017 140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</w:t>
            </w:r>
            <w:r>
              <w:t xml:space="preserve">ения и общественную нравственность, налагаемые мировыми судьями, комиссиями по делам несовершеннолетних и защите их прав (штрафы за нарушение законодательства Российской Федерации о защите детей от информации, причиняющей вред их здоровью и (или) развитию)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1 16 01063 01 0091 140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</w:t>
            </w:r>
            <w:r>
              <w:t xml:space="preserve">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</w:t>
            </w:r>
            <w:r>
              <w:t xml:space="preserve">елам несовершеннолетних и защите их прав  (штрафы за уклонение от прохождения диагностики, профилактических мероприятий, лечения от наркомании и (или) медицинской и (или) социальной реабилитации в связи с потреблением наркотических средств или психотропных</w:t>
            </w:r>
            <w:r>
              <w:t xml:space="preserve"> веществ без назначения врача либо новых потенциально опасных </w:t>
            </w:r>
            <w:r>
              <w:t xml:space="preserve">психоактивных</w:t>
            </w:r>
            <w:r>
              <w:t xml:space="preserve"> веществ)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1 16 01063 01 0101 140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Кодекса Российской Федерации об административных правон</w:t>
            </w:r>
            <w:r>
              <w:t xml:space="preserve">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Кодекса Российской Федерации об административных пр</w:t>
            </w:r>
            <w:r>
              <w:t xml:space="preserve">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1 16 01073 01 0017 140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7 Кодекса Российской</w:t>
            </w:r>
            <w:r>
              <w:t xml:space="preserve">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уничтожение или повреждение чужого имущества)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1 16 01073 01 0019 140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7 Кодекса Российской Федерации об административных правонарушен</w:t>
            </w:r>
            <w:r>
              <w:t xml:space="preserve">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самовольное подключение и использование электрической, тепловой энергии, нефти или газа)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1 16 01073 01 0027 140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</w:t>
            </w:r>
            <w:r>
              <w:t xml:space="preserve">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мелкое хищение)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1 16 01073 01 9000 140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Административные штрафы</w:t>
            </w:r>
            <w:r>
              <w:t xml:space="preserve">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1 16 01083 01 0037 140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8 Кодекса Российской Федерации об административных правонаруш</w:t>
            </w:r>
            <w:r>
              <w:t xml:space="preserve">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правил охоты, правил, регламентирующих рыболовство и</w:t>
            </w:r>
            <w:bookmarkStart w:id="0" w:name="_GoBack"/>
            <w:r/>
            <w:bookmarkEnd w:id="0"/>
            <w:r>
              <w:t xml:space="preserve"> другие виды пользования объектами животного мира)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1 16 01093 01 9000 140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</w:t>
            </w:r>
            <w:r>
              <w:t xml:space="preserve">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</w:t>
            </w:r>
            <w:r>
              <w:t xml:space="preserve">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1 16 01103 01 0006 140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10 Кодекса Российской Федерации об административных правонарушениях, за адми</w:t>
            </w:r>
            <w:r>
              <w:t xml:space="preserve">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(штрафы за нарушение правил карантина животных или других ветеринарно-санитарных правил)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1 16 01103 01 9000 140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</w:t>
            </w:r>
            <w:r>
              <w:t xml:space="preserve">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1 16 01133 01 0005 140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13 Кодекса Российской Фед</w:t>
            </w:r>
            <w:r>
              <w:t xml:space="preserve">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(штрафы за нарушение правил охраны линий или сооружений связи)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1 16 01143 01 0016 140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</w:t>
            </w:r>
            <w:r>
              <w:t xml:space="preserve">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правил продажи этилового спирта, алкогольной и спиртосодержащей продукции)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1 16 01143 01 0102 140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</w:t>
            </w:r>
            <w:r>
              <w:t xml:space="preserve">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осуществление предпринимательской деятельности в области транспорта без лицензии)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1 16 01143 01 0171 140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</w:t>
            </w:r>
            <w:r>
              <w:t xml:space="preserve">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незаконную розничную продажу алкогольной и спиртосодержащей пищевой продукции физическими лицами)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1 16 01143 01 9000 140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 </w:t>
            </w:r>
            <w:r>
              <w:t xml:space="preserve">Административные штрафы, установленные Главой 14 Кодекса Российской Федерации об</w:t>
            </w:r>
            <w:r>
              <w:t xml:space="preserve">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(иные штрафы)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1 16 01153 01 0005 140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</w:t>
            </w:r>
            <w:r>
              <w:t xml:space="preserve">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(штрафы за нарушение сроков представления налоговой декларации (расчета по страховым взносам))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1 16 01153 01 0006 140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</w:t>
            </w:r>
            <w:r>
              <w:t xml:space="preserve">правонарушения в области финансов, налогов и сборов, страхования, рынка ценных бумаг (за исключением штрафов, ука</w:t>
            </w:r>
            <w:r>
              <w:t xml:space="preserve">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(штрафы за непредставление (несообщение) сведений, необходимых для осуществления налогового контроля)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1 16 01153 01 9000 140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</w:t>
            </w:r>
            <w:r>
              <w:t xml:space="preserve">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1 16 01173 01 0007 140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</w:t>
            </w:r>
            <w:r>
              <w:t xml:space="preserve">гаемые мировыми судьями, комиссиями по делам несовершеннолетних и защите их прав (штрафы за невыполнение законных требований прокурора, следователя, дознавателя или должностного лица, осуществляющего производство по делу об административном правонарушении)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1 16 01173 01 0008 140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</w:t>
            </w:r>
            <w:r>
              <w:t xml:space="preserve">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</w:t>
            </w:r>
            <w:r>
              <w:t xml:space="preserve">олетних и защите их прав (штрафы за воспрепятствование законной деятельности должностного лица органа,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1 16 01173 01 9000 140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</w:t>
            </w:r>
            <w:r>
              <w:t xml:space="preserve">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1 16 01193 01 0005 140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19 Кодекса Российской Феде</w:t>
            </w:r>
            <w:r>
              <w:t xml:space="preserve">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невыполнение в срок законного предписания (постановлени</w:t>
            </w:r>
            <w:r>
              <w:t xml:space="preserve">я, представления, решения) органа (должностного лица), осуществляющего государственный надзор (контроль), организации, уполномоченной в соответствии с федеральными законами на осуществление государственного надзора (должностного лица), органа (должностного</w:t>
            </w:r>
            <w:r>
              <w:t xml:space="preserve"> </w:t>
            </w:r>
            <w:r>
              <w:t xml:space="preserve">лица), осуществляющего муниципальный контроль)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1 16 01193 01 0007 140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19 Кодекс</w:t>
            </w:r>
            <w:r>
              <w:t xml:space="preserve">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непредставление сведений (информации))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1 16 01193 01 0013 140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19 Кодекса Российс</w:t>
            </w:r>
            <w:r>
              <w:t xml:space="preserve">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заведомо ложный вызов специализированных служб)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1 16 01193 01 0028 140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19 Кодекса Российской </w:t>
            </w:r>
            <w:r>
              <w:t xml:space="preserve">Фе</w:t>
            </w:r>
            <w:r>
              <w:t xml:space="preserve">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незаконное вознаграждение от имени юридического лица)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1 16 01193 01 0029 140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</w:t>
            </w:r>
            <w:r>
              <w:t xml:space="preserve">иями по делам несовершеннолетних и защите их прав (штрафы за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1 16 01193 01 0401 140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</w:t>
            </w:r>
            <w:r>
              <w:t xml:space="preserve">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воспрепятствование закон</w:t>
            </w:r>
            <w:r>
              <w:t xml:space="preserve">ной деятельности должностного лица органа государственного контроля (надзора), должностного лица организации, уполномоченной в соответствии с федеральными законами на осуществление государственного надзора, должностного лица органа муниципального контроля)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</w:t>
            </w:r>
            <w:r>
              <w:t xml:space="preserve">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</w:t>
            </w:r>
            <w:r>
              <w:t xml:space="preserve">( </w:t>
            </w:r>
            <w:r>
              <w:t xml:space="preserve">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1 16 01203 01 0007 140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20 Кодекса Российской Федерации об административных правонарушениях, за админ</w:t>
            </w:r>
            <w:r>
              <w:t xml:space="preserve">истративные правонарушения, посягающие на общественный порядок и общественную безопасность, налагаемых мировыми судьями, комиссиями по делам несовершеннолетних и защите их прав (штрафы за невыполнение требований и мероприятий в области гражданской обороны)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1 16 01203 01 0008 140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</w:t>
            </w:r>
            <w:r>
              <w:t xml:space="preserve">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</w:t>
            </w:r>
            <w:r>
              <w:t xml:space="preserve">те их прав (штрафы за нарушение правил производства, приобретения, продажи, передачи, хранения, перевозки, ношения, коллекционирования, экспонирования, уничтожения или учета оружия и патронов к нему, а также нарушение правил производства, продажи, хранения</w:t>
            </w:r>
            <w:r>
              <w:t xml:space="preserve">, уничтожения или учета взрывчатых веществ и взрывных устройств, пиротех</w:t>
            </w:r>
            <w:r>
              <w:t xml:space="preserve">нических изделий,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val="en-US"/>
              </w:rPr>
            </w:pPr>
            <w:r>
              <w:rPr>
                <w:lang w:val="en-US"/>
              </w:rPr>
              <w:t xml:space="preserve">821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val="en-US"/>
              </w:rPr>
            </w:pPr>
            <w:r>
              <w:rPr>
                <w:lang w:val="en-US"/>
              </w:rPr>
              <w:t xml:space="preserve">1 16 01203 01 0013 140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</w:t>
            </w:r>
            <w:r>
              <w:t xml:space="preserve">ый порядок и общественную безопасность, налагаемые мировыми судьями, комиссиями по делам несовершеннолетних и защите их прав (штрафы за стрельбу из оружия в отведенных для этого местах с нарушением установленных правил или в не отведенных для этого местах)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1 16 01203 01 0021 140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20 Кодекса Российской Федерации об административных правонарушениях, за административные </w:t>
            </w:r>
            <w:r>
              <w:t xml:space="preserve">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появление в общественных местах в состоянии опьянения)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1 16 01203 01 9000 140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20 Кодекса </w:t>
            </w:r>
            <w:r>
              <w:t xml:space="preserve">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1 16 02020 02 0000 140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830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b/>
                <w:color w:val="000000"/>
                <w:lang w:eastAsia="en-US"/>
              </w:rPr>
            </w:pPr>
            <w:r>
              <w:rPr>
                <w:rFonts w:eastAsia="Calibri"/>
                <w:b/>
                <w:color w:val="000000"/>
                <w:lang w:eastAsia="en-US"/>
              </w:rPr>
              <w:t xml:space="preserve">Комитет государственного и финансового контроля Мурманской области</w:t>
            </w:r>
            <w:r>
              <w:rPr>
                <w:rFonts w:eastAsia="Calibri"/>
                <w:b/>
                <w:color w:val="000000"/>
                <w:lang w:eastAsia="en-US"/>
              </w:rPr>
            </w:r>
            <w:r>
              <w:rPr>
                <w:rFonts w:eastAsia="Calibri"/>
                <w:b/>
                <w:color w:val="000000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830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1 16 01074 01 0000 140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830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1 16 01094 01 0000 140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</w:t>
            </w:r>
            <w:r>
              <w:t xml:space="preserve">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выявленные должностными лицами органов муниципального контроля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832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Министерство региональной безопасности  Мурманской области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1 16 01053 01 0035 140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</w:t>
            </w:r>
            <w:r>
              <w:t xml:space="preserve">щие на права граждан, налагаемые мировыми судьями, комиссиями по делам несовершеннолетних и защите их прав (штрафы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1 16 01053 01 9000 140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Административные штра</w:t>
            </w:r>
            <w:r>
              <w:t xml:space="preserve">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1 16 01063 01 0023 140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</w:t>
            </w:r>
            <w:r>
              <w:t xml:space="preserve">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вовлечение несовершеннолетнего в процесс потребления табака)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1 16 01063 01 0101 140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Кодекса Российской Федерации об административных правон</w:t>
            </w:r>
            <w:r>
              <w:t xml:space="preserve">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1 16 01063 01 9000 140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Административные штрафы, установленные главой 6 Кодекса Российской Федерации об а</w:t>
            </w:r>
            <w:r>
              <w:t xml:space="preserve">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</w:t>
            </w:r>
            <w:r>
              <w:t xml:space="preserve">прав </w:t>
            </w:r>
            <w:r>
              <w:t xml:space="preserve">( </w:t>
            </w:r>
            <w:r>
              <w:t xml:space="preserve">иные штрафы)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1 16 01073 01 0027 140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</w:t>
            </w:r>
            <w:r>
              <w:t xml:space="preserve">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мелкое хищение)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1 16 01083 01 9000 140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8</w:t>
            </w:r>
            <w:r>
              <w:t xml:space="preserve">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1 16 01193 01 9000 140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Административные шт</w:t>
            </w:r>
            <w:r>
              <w:t xml:space="preserve">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lang w:val="en-US"/>
              </w:rPr>
              <w:t xml:space="preserve">1 16 01203 01 0021 140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20 Кодекса Российской Федерации об административных правонаруше</w:t>
            </w:r>
            <w:r>
              <w:t xml:space="preserve">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появление в общественных местах в состоянии опьянения)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1 16 01203 01 9000 140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20 Кодекса </w:t>
            </w:r>
            <w:r>
              <w:t xml:space="preserve">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  <w:r/>
          </w:p>
        </w:tc>
      </w:tr>
    </w:tbl>
    <w:tbl>
      <w:tblPr>
        <w:tblpPr w:horzAnchor="margin" w:tblpXSpec="left" w:vertAnchor="page" w:tblpY="1060" w:leftFromText="180" w:topFromText="0" w:rightFromText="180" w:bottomFromText="0"/>
        <w:tblW w:w="5070" w:type="dxa"/>
        <w:tblLook w:val="04A0" w:firstRow="1" w:lastRow="0" w:firstColumn="1" w:lastColumn="0" w:noHBand="0" w:noVBand="1"/>
      </w:tblPr>
      <w:tblGrid>
        <w:gridCol w:w="5070"/>
      </w:tblGrid>
      <w:tr>
        <w:tblPrEx/>
        <w:trPr/>
        <w:tc>
          <w:tcPr>
            <w:tcW w:w="5070" w:type="dxa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ind w:left="552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 w:clear="all"/>
      </w:r>
      <w:r>
        <w:rPr>
          <w:bCs/>
          <w:sz w:val="24"/>
          <w:szCs w:val="24"/>
        </w:rPr>
        <w:t xml:space="preserve">Приложение № 2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 постановлению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8"/>
        <w:jc w:val="both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b/>
          <w:i/>
          <w:color w:val="000000" w:themeColor="text1"/>
        </w:rPr>
      </w:pPr>
      <w:r>
        <w:rPr>
          <w:color w:val="000000"/>
          <w:sz w:val="24"/>
          <w:szCs w:val="24"/>
        </w:rPr>
        <w:t xml:space="preserve">от 05.12.2024 № 1962</w:t>
      </w:r>
      <w:r>
        <w:rPr>
          <w:b/>
          <w:i/>
          <w:color w:val="000000" w:themeColor="text1"/>
        </w:rPr>
      </w:r>
      <w:r>
        <w:rPr>
          <w:b/>
          <w:i/>
          <w:color w:val="000000" w:themeColor="text1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ПЕРЕЧЕНЬ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главных администраторов источников финансирования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дефицита бюджета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10774" w:type="dxa"/>
        <w:tblInd w:w="-88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2268"/>
        <w:gridCol w:w="7087"/>
      </w:tblGrid>
      <w:tr>
        <w:tblPrEx/>
        <w:trPr>
          <w:trHeight w:val="255"/>
        </w:trPr>
        <w:tc>
          <w:tcPr>
            <w:shd w:val="clear" w:color="ffffff" w:fill="ffffff"/>
            <w:tcW w:w="14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Код главного администратора источников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ffffff" w:fill="ffffff"/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Код группы, подгруппы, статьи и вида источников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ffffff" w:fill="ffffff"/>
            <w:tcW w:w="708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249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shd w:val="clear" w:color="ffffff" w:fill="ffffff"/>
            <w:tcW w:w="9355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Финансовое  управление администрации </w:t>
            </w:r>
            <w:r>
              <w:rPr>
                <w:b/>
                <w:bCs/>
              </w:rPr>
              <w:t xml:space="preserve">Печенгского</w:t>
            </w:r>
            <w:r>
              <w:rPr>
                <w:b/>
                <w:bCs/>
              </w:rPr>
              <w:t xml:space="preserve"> муниципального округа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418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pPr>
              <w:ind w:right="-108"/>
            </w:pPr>
            <w:r>
              <w:t xml:space="preserve">01 02 00 00 14 0000 710</w:t>
            </w:r>
            <w:r/>
          </w:p>
        </w:tc>
        <w:tc>
          <w:tcPr>
            <w:shd w:val="clear" w:color="ffffff" w:fill="ffffff"/>
            <w:tcW w:w="7087" w:type="dxa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Привлечение муниципальными округами кредитов от кредитных организаций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24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01 02 00 00 14 0000 810</w:t>
            </w:r>
            <w:r/>
          </w:p>
        </w:tc>
        <w:tc>
          <w:tcPr>
            <w:shd w:val="clear" w:color="ffffff" w:fill="ffffff"/>
            <w:tcW w:w="708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Погашение муниципальными округами кредитов от кредитных организаций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390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01 03 01 00 14 0000 710</w:t>
            </w:r>
            <w:r/>
          </w:p>
        </w:tc>
        <w:tc>
          <w:tcPr>
            <w:shd w:val="clear" w:color="ffffff" w:fill="ffffff"/>
            <w:tcW w:w="7087" w:type="dxa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Привлечение кредитов из других бюджетов бюджетной системы Российской Федерации бюджетами муниципальных округов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08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01 03 01 00 14 0000 810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Погашение бюджетами муниципальных округов кредитов из других бюджетов бюджетной системы Российской Федерации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368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01 05 01 01 14 0000 510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Увеличение </w:t>
            </w:r>
            <w:r>
              <w:rPr>
                <w:color w:val="000000"/>
              </w:rPr>
              <w:t xml:space="preserve">остатков денежных средств финансовых резервов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79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01 05 02 01 14 0000 510</w:t>
            </w:r>
            <w:r/>
          </w:p>
        </w:tc>
        <w:tc>
          <w:tcPr>
            <w:shd w:val="clear" w:color="ffffff" w:fill="ffffff"/>
            <w:tcW w:w="708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Увеличение прочих остатков денежных средств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12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01 05 01 01 14 0000 610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Уменьшение </w:t>
            </w:r>
            <w:r>
              <w:rPr>
                <w:color w:val="000000"/>
              </w:rPr>
              <w:t xml:space="preserve">остатков денежных средств финансовых резервов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74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 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01 05 02 01 14 0000 610</w:t>
            </w:r>
            <w:r/>
          </w:p>
        </w:tc>
        <w:tc>
          <w:tcPr>
            <w:shd w:val="clear" w:color="ffffff" w:fill="ffffff"/>
            <w:tcW w:w="708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Уменьшение прочих остатков денежных средств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26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01 06 01 00 14 0000 630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Средства от продажи акций и иных форм участия в капитале, находящихся в собственности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696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01 06 04 01 14 0000 810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Исполнение муниципальных гарантий </w:t>
            </w:r>
            <w:r>
              <w:rPr>
                <w:color w:val="000000"/>
              </w:rPr>
              <w:t xml:space="preserve">муниципальных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11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01 06 05 01 14 0000 640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Возврат бюджетных кредитов, предоставленных юридическим лицам из бюджетов муниципальных округов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16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01 06 05 01 14 0000 540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Предоставление бюджетных кредитов юридическим лицам из бюджетов муниципальных округов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66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01 06 06 01 14 0000 550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Увеличение иных финансовых активов в собственности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85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01 06 06 01 14 0000 650</w:t>
            </w:r>
            <w:r/>
          </w:p>
        </w:tc>
        <w:tc>
          <w:tcPr>
            <w:shd w:val="clear" w:color="ffffff" w:fill="ffffff"/>
            <w:tcW w:w="708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Уменьшение иных финансовых активов в собственности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73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01 06 06 00 14 0000 710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Привлечение прочих </w:t>
            </w:r>
            <w:r>
              <w:rPr>
                <w:color w:val="000000"/>
              </w:rPr>
              <w:t xml:space="preserve">источников внутреннего финансирования дефицитов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08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01 06 06 00 14 0000 810</w:t>
            </w:r>
            <w:r/>
          </w:p>
        </w:tc>
        <w:tc>
          <w:tcPr>
            <w:shd w:val="clear" w:color="ffffff" w:fill="ffffff"/>
            <w:tcW w:w="708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Погашение обязательств за счет прочих </w:t>
            </w:r>
            <w:r>
              <w:rPr>
                <w:color w:val="000000"/>
              </w:rPr>
              <w:t xml:space="preserve">источников внутреннего финансирования дефицитов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132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01 06 10 02 14 0000 550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</w:pPr>
            <w:r>
              <w:t xml:space="preserve">Увеличение финансовых активов в собственности муниципальных округов за счет средств на казначейских счетах для осуществления и отражения операций с денежными средствами, поступающими во временное распоряжение получателей средств местного бюджета, казна</w:t>
            </w:r>
            <w:r>
              <w:t xml:space="preserve">чейских счетах для осуществления и отражения операций с денежными средствами бюджетных и автономных учреждений, казначейских счетах для осуществления и отражения операций с денежными средствами юридических лиц, не являющихся участниками бюджетного процесса</w:t>
            </w:r>
            <w:r>
              <w:t xml:space="preserve">, бюджетными и автономными учреждениями</w:t>
            </w:r>
            <w:r/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Garamond">
    <w:panose1 w:val="02020404030301010803"/>
  </w:font>
  <w:font w:name="Tahoma">
    <w:panose1 w:val="020B060403050404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693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41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13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85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57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29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01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73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453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2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34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6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8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50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22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94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6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85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1091" w:firstLine="709"/>
        <w:tabs>
          <w:tab w:val="num" w:pos="2083" w:leader="none"/>
        </w:tabs>
      </w:pPr>
      <w:rPr>
        <w:rFonts w:hint="default" w:ascii="Symbol" w:hAnsi="Symbol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2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0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2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isLgl w:val="false"/>
      <w:suff w:val="tab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8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5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7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9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1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3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5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7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9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18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  <w:tabs>
          <w:tab w:val="num" w:pos="136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928" w:hanging="360"/>
        <w:tabs>
          <w:tab w:val="num" w:pos="928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23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-"/>
      <w:lvlJc w:val="left"/>
      <w:pPr>
        <w:ind w:left="1091" w:firstLine="709"/>
        <w:tabs>
          <w:tab w:val="num" w:pos="2083" w:leader="none"/>
        </w:tabs>
      </w:pPr>
      <w:rPr>
        <w:rFonts w:hint="default" w:ascii="Verdana" w:hAnsi="Verdana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abstractNum w:abstractNumId="29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93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01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108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115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122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29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37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4429" w:hanging="180"/>
      </w:pPr>
    </w:lvl>
  </w:abstractNum>
  <w:num w:numId="1">
    <w:abstractNumId w:val="1"/>
  </w:num>
  <w:num w:numId="2">
    <w:abstractNumId w:val="22"/>
  </w:num>
  <w:num w:numId="3">
    <w:abstractNumId w:val="6"/>
  </w:num>
  <w:num w:numId="4">
    <w:abstractNumId w:val="15"/>
  </w:num>
  <w:num w:numId="5">
    <w:abstractNumId w:val="30"/>
  </w:num>
  <w:num w:numId="6">
    <w:abstractNumId w:val="21"/>
  </w:num>
  <w:num w:numId="7">
    <w:abstractNumId w:val="3"/>
  </w:num>
  <w:num w:numId="8">
    <w:abstractNumId w:val="13"/>
  </w:num>
  <w:num w:numId="9">
    <w:abstractNumId w:val="29"/>
  </w:num>
  <w:num w:numId="10">
    <w:abstractNumId w:val="7"/>
  </w:num>
  <w:num w:numId="11">
    <w:abstractNumId w:val="8"/>
  </w:num>
  <w:num w:numId="12">
    <w:abstractNumId w:val="9"/>
  </w:num>
  <w:num w:numId="13">
    <w:abstractNumId w:val="2"/>
  </w:num>
  <w:num w:numId="14">
    <w:abstractNumId w:val="27"/>
  </w:num>
  <w:num w:numId="15">
    <w:abstractNumId w:val="10"/>
  </w:num>
  <w:num w:numId="16">
    <w:abstractNumId w:val="16"/>
  </w:num>
  <w:num w:numId="17">
    <w:abstractNumId w:val="17"/>
  </w:num>
  <w:num w:numId="18">
    <w:abstractNumId w:val="18"/>
  </w:num>
  <w:num w:numId="19">
    <w:abstractNumId w:val="23"/>
  </w:num>
  <w:num w:numId="20">
    <w:abstractNumId w:val="5"/>
  </w:num>
  <w:num w:numId="21">
    <w:abstractNumId w:val="12"/>
  </w:num>
  <w:num w:numId="22">
    <w:abstractNumId w:val="26"/>
  </w:num>
  <w:num w:numId="23">
    <w:abstractNumId w:val="25"/>
  </w:num>
  <w:num w:numId="24">
    <w:abstractNumId w:val="28"/>
  </w:num>
  <w:num w:numId="25">
    <w:abstractNumId w:val="24"/>
  </w:num>
  <w:num w:numId="26">
    <w:abstractNumId w:val="11"/>
  </w:num>
  <w:num w:numId="27">
    <w:abstractNumId w:val="14"/>
  </w:num>
  <w:num w:numId="28">
    <w:abstractNumId w:val="19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4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7" w:default="1">
    <w:name w:val="Normal"/>
    <w:qFormat/>
  </w:style>
  <w:style w:type="paragraph" w:styleId="718">
    <w:name w:val="Heading 1"/>
    <w:basedOn w:val="717"/>
    <w:next w:val="717"/>
    <w:link w:val="927"/>
    <w:qFormat/>
    <w:pPr>
      <w:ind w:firstLine="7655"/>
      <w:keepNext/>
      <w:outlineLvl w:val="0"/>
    </w:pPr>
    <w:rPr>
      <w:b/>
      <w:sz w:val="28"/>
    </w:rPr>
  </w:style>
  <w:style w:type="paragraph" w:styleId="719">
    <w:name w:val="Heading 2"/>
    <w:basedOn w:val="717"/>
    <w:next w:val="717"/>
    <w:link w:val="743"/>
    <w:qFormat/>
    <w:pPr>
      <w:jc w:val="center"/>
      <w:keepNext/>
      <w:outlineLvl w:val="1"/>
    </w:pPr>
    <w:rPr>
      <w:b/>
      <w:caps/>
      <w:sz w:val="22"/>
    </w:rPr>
  </w:style>
  <w:style w:type="paragraph" w:styleId="720">
    <w:name w:val="Heading 3"/>
    <w:basedOn w:val="717"/>
    <w:next w:val="717"/>
    <w:link w:val="744"/>
    <w:qFormat/>
    <w:pPr>
      <w:keepNext/>
      <w:outlineLvl w:val="2"/>
    </w:pPr>
    <w:rPr>
      <w:sz w:val="28"/>
    </w:rPr>
  </w:style>
  <w:style w:type="paragraph" w:styleId="721">
    <w:name w:val="Heading 4"/>
    <w:basedOn w:val="717"/>
    <w:next w:val="717"/>
    <w:link w:val="745"/>
    <w:qFormat/>
    <w:pPr>
      <w:ind w:firstLine="709"/>
      <w:keepNext/>
      <w:outlineLvl w:val="3"/>
    </w:pPr>
    <w:rPr>
      <w:sz w:val="28"/>
    </w:rPr>
  </w:style>
  <w:style w:type="paragraph" w:styleId="722">
    <w:name w:val="Heading 5"/>
    <w:basedOn w:val="717"/>
    <w:next w:val="717"/>
    <w:link w:val="746"/>
    <w:qFormat/>
    <w:pPr>
      <w:jc w:val="both"/>
      <w:keepNext/>
      <w:outlineLvl w:val="4"/>
    </w:pPr>
    <w:rPr>
      <w:b/>
      <w:sz w:val="28"/>
    </w:rPr>
  </w:style>
  <w:style w:type="paragraph" w:styleId="723">
    <w:name w:val="Heading 6"/>
    <w:basedOn w:val="717"/>
    <w:next w:val="717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4">
    <w:name w:val="Heading 7"/>
    <w:basedOn w:val="717"/>
    <w:next w:val="717"/>
    <w:link w:val="74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5">
    <w:name w:val="Heading 8"/>
    <w:basedOn w:val="717"/>
    <w:next w:val="717"/>
    <w:link w:val="749"/>
    <w:qFormat/>
    <w:pPr>
      <w:ind w:firstLine="5103"/>
      <w:jc w:val="both"/>
      <w:keepNext/>
      <w:outlineLvl w:val="7"/>
    </w:pPr>
    <w:rPr>
      <w:b/>
      <w:sz w:val="28"/>
    </w:rPr>
  </w:style>
  <w:style w:type="paragraph" w:styleId="726">
    <w:name w:val="Heading 9"/>
    <w:basedOn w:val="717"/>
    <w:next w:val="717"/>
    <w:link w:val="750"/>
    <w:qFormat/>
    <w:pPr>
      <w:ind w:left="4536"/>
      <w:jc w:val="center"/>
      <w:keepNext/>
      <w:outlineLvl w:val="8"/>
    </w:pPr>
    <w:rPr>
      <w:b/>
      <w:sz w:val="28"/>
    </w:rPr>
  </w:style>
  <w:style w:type="character" w:styleId="727" w:default="1">
    <w:name w:val="Default Paragraph Font"/>
    <w:uiPriority w:val="1"/>
    <w:semiHidden/>
    <w:unhideWhenUsed/>
  </w:style>
  <w:style w:type="table" w:styleId="72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9" w:default="1">
    <w:name w:val="No List"/>
    <w:uiPriority w:val="99"/>
    <w:semiHidden/>
    <w:unhideWhenUsed/>
  </w:style>
  <w:style w:type="character" w:styleId="730" w:customStyle="1">
    <w:name w:val="Heading 2 Char"/>
    <w:basedOn w:val="727"/>
    <w:uiPriority w:val="9"/>
    <w:rPr>
      <w:rFonts w:ascii="Arial" w:hAnsi="Arial" w:eastAsia="Arial" w:cs="Arial"/>
      <w:sz w:val="34"/>
    </w:rPr>
  </w:style>
  <w:style w:type="character" w:styleId="731" w:customStyle="1">
    <w:name w:val="Heading 3 Char"/>
    <w:basedOn w:val="727"/>
    <w:uiPriority w:val="9"/>
    <w:rPr>
      <w:rFonts w:ascii="Arial" w:hAnsi="Arial" w:eastAsia="Arial" w:cs="Arial"/>
      <w:sz w:val="30"/>
      <w:szCs w:val="30"/>
    </w:rPr>
  </w:style>
  <w:style w:type="character" w:styleId="732" w:customStyle="1">
    <w:name w:val="Heading 4 Char"/>
    <w:basedOn w:val="727"/>
    <w:uiPriority w:val="9"/>
    <w:rPr>
      <w:rFonts w:ascii="Arial" w:hAnsi="Arial" w:eastAsia="Arial" w:cs="Arial"/>
      <w:b/>
      <w:bCs/>
      <w:sz w:val="26"/>
      <w:szCs w:val="26"/>
    </w:rPr>
  </w:style>
  <w:style w:type="character" w:styleId="733" w:customStyle="1">
    <w:name w:val="Heading 5 Char"/>
    <w:basedOn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734" w:customStyle="1">
    <w:name w:val="Heading 6 Char"/>
    <w:basedOn w:val="727"/>
    <w:uiPriority w:val="9"/>
    <w:rPr>
      <w:rFonts w:ascii="Arial" w:hAnsi="Arial" w:eastAsia="Arial" w:cs="Arial"/>
      <w:b/>
      <w:bCs/>
      <w:sz w:val="22"/>
      <w:szCs w:val="22"/>
    </w:rPr>
  </w:style>
  <w:style w:type="character" w:styleId="735" w:customStyle="1">
    <w:name w:val="Heading 7 Char"/>
    <w:basedOn w:val="72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6" w:customStyle="1">
    <w:name w:val="Heading 8 Char"/>
    <w:basedOn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9 Char"/>
    <w:basedOn w:val="727"/>
    <w:uiPriority w:val="9"/>
    <w:rPr>
      <w:rFonts w:ascii="Arial" w:hAnsi="Arial" w:eastAsia="Arial" w:cs="Arial"/>
      <w:i/>
      <w:iCs/>
      <w:sz w:val="21"/>
      <w:szCs w:val="21"/>
    </w:rPr>
  </w:style>
  <w:style w:type="character" w:styleId="738" w:customStyle="1">
    <w:name w:val="Title Char"/>
    <w:basedOn w:val="727"/>
    <w:uiPriority w:val="10"/>
    <w:rPr>
      <w:sz w:val="48"/>
      <w:szCs w:val="48"/>
    </w:rPr>
  </w:style>
  <w:style w:type="character" w:styleId="739" w:customStyle="1">
    <w:name w:val="Subtitle Char"/>
    <w:basedOn w:val="727"/>
    <w:uiPriority w:val="11"/>
    <w:rPr>
      <w:sz w:val="24"/>
      <w:szCs w:val="24"/>
    </w:rPr>
  </w:style>
  <w:style w:type="character" w:styleId="740" w:customStyle="1">
    <w:name w:val="Quote Char"/>
    <w:uiPriority w:val="29"/>
    <w:rPr>
      <w:i/>
    </w:rPr>
  </w:style>
  <w:style w:type="character" w:styleId="741" w:customStyle="1">
    <w:name w:val="Intense Quote Char"/>
    <w:uiPriority w:val="30"/>
    <w:rPr>
      <w:i/>
    </w:rPr>
  </w:style>
  <w:style w:type="character" w:styleId="742" w:customStyle="1">
    <w:name w:val="Heading 1 Char"/>
    <w:basedOn w:val="727"/>
    <w:uiPriority w:val="9"/>
    <w:rPr>
      <w:rFonts w:ascii="Arial" w:hAnsi="Arial" w:eastAsia="Arial" w:cs="Arial"/>
      <w:sz w:val="40"/>
      <w:szCs w:val="40"/>
    </w:rPr>
  </w:style>
  <w:style w:type="character" w:styleId="743" w:customStyle="1">
    <w:name w:val="Заголовок 2 Знак"/>
    <w:basedOn w:val="727"/>
    <w:link w:val="719"/>
    <w:uiPriority w:val="9"/>
    <w:rPr>
      <w:rFonts w:ascii="Arial" w:hAnsi="Arial" w:eastAsia="Arial" w:cs="Arial"/>
      <w:sz w:val="34"/>
    </w:rPr>
  </w:style>
  <w:style w:type="character" w:styleId="744" w:customStyle="1">
    <w:name w:val="Заголовок 3 Знак"/>
    <w:basedOn w:val="727"/>
    <w:link w:val="720"/>
    <w:uiPriority w:val="9"/>
    <w:rPr>
      <w:rFonts w:ascii="Arial" w:hAnsi="Arial" w:eastAsia="Arial" w:cs="Arial"/>
      <w:sz w:val="30"/>
      <w:szCs w:val="30"/>
    </w:rPr>
  </w:style>
  <w:style w:type="character" w:styleId="745" w:customStyle="1">
    <w:name w:val="Заголовок 4 Знак"/>
    <w:basedOn w:val="727"/>
    <w:link w:val="721"/>
    <w:uiPriority w:val="9"/>
    <w:rPr>
      <w:rFonts w:ascii="Arial" w:hAnsi="Arial" w:eastAsia="Arial" w:cs="Arial"/>
      <w:b/>
      <w:bCs/>
      <w:sz w:val="26"/>
      <w:szCs w:val="26"/>
    </w:rPr>
  </w:style>
  <w:style w:type="character" w:styleId="746" w:customStyle="1">
    <w:name w:val="Заголовок 5 Знак"/>
    <w:basedOn w:val="727"/>
    <w:link w:val="722"/>
    <w:uiPriority w:val="9"/>
    <w:rPr>
      <w:rFonts w:ascii="Arial" w:hAnsi="Arial" w:eastAsia="Arial" w:cs="Arial"/>
      <w:b/>
      <w:bCs/>
      <w:sz w:val="24"/>
      <w:szCs w:val="24"/>
    </w:rPr>
  </w:style>
  <w:style w:type="character" w:styleId="747" w:customStyle="1">
    <w:name w:val="Заголовок 6 Знак"/>
    <w:basedOn w:val="727"/>
    <w:link w:val="723"/>
    <w:uiPriority w:val="9"/>
    <w:rPr>
      <w:rFonts w:ascii="Arial" w:hAnsi="Arial" w:eastAsia="Arial" w:cs="Arial"/>
      <w:b/>
      <w:bCs/>
      <w:sz w:val="22"/>
      <w:szCs w:val="22"/>
    </w:rPr>
  </w:style>
  <w:style w:type="character" w:styleId="748" w:customStyle="1">
    <w:name w:val="Заголовок 7 Знак"/>
    <w:basedOn w:val="727"/>
    <w:link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9" w:customStyle="1">
    <w:name w:val="Заголовок 8 Знак"/>
    <w:basedOn w:val="727"/>
    <w:link w:val="725"/>
    <w:uiPriority w:val="9"/>
    <w:rPr>
      <w:rFonts w:ascii="Arial" w:hAnsi="Arial" w:eastAsia="Arial" w:cs="Arial"/>
      <w:i/>
      <w:iCs/>
      <w:sz w:val="22"/>
      <w:szCs w:val="22"/>
    </w:rPr>
  </w:style>
  <w:style w:type="character" w:styleId="750" w:customStyle="1">
    <w:name w:val="Заголовок 9 Знак"/>
    <w:basedOn w:val="727"/>
    <w:link w:val="726"/>
    <w:uiPriority w:val="9"/>
    <w:rPr>
      <w:rFonts w:ascii="Arial" w:hAnsi="Arial" w:eastAsia="Arial" w:cs="Arial"/>
      <w:i/>
      <w:iCs/>
      <w:sz w:val="21"/>
      <w:szCs w:val="21"/>
    </w:rPr>
  </w:style>
  <w:style w:type="paragraph" w:styleId="751">
    <w:name w:val="No Spacing"/>
    <w:uiPriority w:val="1"/>
    <w:qFormat/>
  </w:style>
  <w:style w:type="paragraph" w:styleId="752">
    <w:name w:val="Title"/>
    <w:basedOn w:val="717"/>
    <w:next w:val="717"/>
    <w:link w:val="7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3" w:customStyle="1">
    <w:name w:val="Название Знак"/>
    <w:basedOn w:val="727"/>
    <w:link w:val="752"/>
    <w:uiPriority w:val="10"/>
    <w:rPr>
      <w:sz w:val="48"/>
      <w:szCs w:val="48"/>
    </w:rPr>
  </w:style>
  <w:style w:type="paragraph" w:styleId="754">
    <w:name w:val="Subtitle"/>
    <w:basedOn w:val="717"/>
    <w:next w:val="717"/>
    <w:link w:val="755"/>
    <w:uiPriority w:val="11"/>
    <w:qFormat/>
    <w:pPr>
      <w:spacing w:before="200" w:after="200"/>
    </w:pPr>
    <w:rPr>
      <w:sz w:val="24"/>
      <w:szCs w:val="24"/>
    </w:rPr>
  </w:style>
  <w:style w:type="character" w:styleId="755" w:customStyle="1">
    <w:name w:val="Подзаголовок Знак"/>
    <w:basedOn w:val="727"/>
    <w:link w:val="754"/>
    <w:uiPriority w:val="11"/>
    <w:rPr>
      <w:sz w:val="24"/>
      <w:szCs w:val="24"/>
    </w:rPr>
  </w:style>
  <w:style w:type="paragraph" w:styleId="756">
    <w:name w:val="Quote"/>
    <w:basedOn w:val="717"/>
    <w:next w:val="717"/>
    <w:link w:val="757"/>
    <w:uiPriority w:val="29"/>
    <w:qFormat/>
    <w:pPr>
      <w:ind w:left="720" w:right="720"/>
    </w:pPr>
    <w:rPr>
      <w:i/>
    </w:rPr>
  </w:style>
  <w:style w:type="character" w:styleId="757" w:customStyle="1">
    <w:name w:val="Цитата 2 Знак"/>
    <w:link w:val="756"/>
    <w:uiPriority w:val="29"/>
    <w:rPr>
      <w:i/>
    </w:rPr>
  </w:style>
  <w:style w:type="paragraph" w:styleId="758">
    <w:name w:val="Intense Quote"/>
    <w:basedOn w:val="717"/>
    <w:next w:val="717"/>
    <w:link w:val="75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9" w:customStyle="1">
    <w:name w:val="Выделенная цитата Знак"/>
    <w:link w:val="758"/>
    <w:uiPriority w:val="30"/>
    <w:rPr>
      <w:i/>
    </w:rPr>
  </w:style>
  <w:style w:type="character" w:styleId="760" w:customStyle="1">
    <w:name w:val="Header Char"/>
    <w:basedOn w:val="727"/>
    <w:uiPriority w:val="99"/>
  </w:style>
  <w:style w:type="character" w:styleId="761" w:customStyle="1">
    <w:name w:val="Footer Char"/>
    <w:basedOn w:val="727"/>
    <w:uiPriority w:val="99"/>
  </w:style>
  <w:style w:type="paragraph" w:styleId="762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3" w:customStyle="1">
    <w:name w:val="Caption Char"/>
    <w:uiPriority w:val="99"/>
  </w:style>
  <w:style w:type="table" w:styleId="764" w:customStyle="1">
    <w:name w:val="Table Grid Light"/>
    <w:basedOn w:val="72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5" w:customStyle="1">
    <w:name w:val="Plain Table 1"/>
    <w:basedOn w:val="72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 w:customStyle="1">
    <w:name w:val="Plain Table 2"/>
    <w:basedOn w:val="72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 w:customStyle="1">
    <w:name w:val="Plain Table 3"/>
    <w:basedOn w:val="72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 w:customStyle="1">
    <w:name w:val="Plain Table 4"/>
    <w:basedOn w:val="72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Plain Table 5"/>
    <w:basedOn w:val="72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1 Light"/>
    <w:basedOn w:val="72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1"/>
    <w:basedOn w:val="72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2"/>
    <w:basedOn w:val="72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3"/>
    <w:basedOn w:val="72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4"/>
    <w:basedOn w:val="72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5"/>
    <w:basedOn w:val="72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6"/>
    <w:basedOn w:val="72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2"/>
    <w:basedOn w:val="72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1"/>
    <w:basedOn w:val="72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2"/>
    <w:basedOn w:val="72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3"/>
    <w:basedOn w:val="72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4"/>
    <w:basedOn w:val="72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5"/>
    <w:basedOn w:val="72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6"/>
    <w:basedOn w:val="72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"/>
    <w:basedOn w:val="72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1"/>
    <w:basedOn w:val="72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2"/>
    <w:basedOn w:val="72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3"/>
    <w:basedOn w:val="72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4"/>
    <w:basedOn w:val="72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5"/>
    <w:basedOn w:val="72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6"/>
    <w:basedOn w:val="72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4"/>
    <w:basedOn w:val="72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 w:customStyle="1">
    <w:name w:val="Grid Table 4 - Accent 1"/>
    <w:basedOn w:val="72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3" w:customStyle="1">
    <w:name w:val="Grid Table 4 - Accent 2"/>
    <w:basedOn w:val="72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Grid Table 4 - Accent 3"/>
    <w:basedOn w:val="72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5" w:customStyle="1">
    <w:name w:val="Grid Table 4 - Accent 4"/>
    <w:basedOn w:val="72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Grid Table 4 - Accent 5"/>
    <w:basedOn w:val="72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7" w:customStyle="1">
    <w:name w:val="Grid Table 4 - Accent 6"/>
    <w:basedOn w:val="72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8" w:customStyle="1">
    <w:name w:val="Grid Table 5 Dark"/>
    <w:basedOn w:val="72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- Accent 1"/>
    <w:basedOn w:val="72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2"/>
    <w:basedOn w:val="72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3"/>
    <w:basedOn w:val="72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4"/>
    <w:basedOn w:val="72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5"/>
    <w:basedOn w:val="72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6"/>
    <w:basedOn w:val="72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6 Colorful"/>
    <w:basedOn w:val="72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6" w:customStyle="1">
    <w:name w:val="Grid Table 6 Colorful - Accent 1"/>
    <w:basedOn w:val="72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7" w:customStyle="1">
    <w:name w:val="Grid Table 6 Colorful - Accent 2"/>
    <w:basedOn w:val="72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8" w:customStyle="1">
    <w:name w:val="Grid Table 6 Colorful - Accent 3"/>
    <w:basedOn w:val="72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9" w:customStyle="1">
    <w:name w:val="Grid Table 6 Colorful - Accent 4"/>
    <w:basedOn w:val="72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0" w:customStyle="1">
    <w:name w:val="Grid Table 6 Colorful - Accent 5"/>
    <w:basedOn w:val="72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1" w:customStyle="1">
    <w:name w:val="Grid Table 6 Colorful - Accent 6"/>
    <w:basedOn w:val="72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2" w:customStyle="1">
    <w:name w:val="Grid Table 7 Colorful"/>
    <w:basedOn w:val="72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Grid Table 7 Colorful - Accent 1"/>
    <w:basedOn w:val="72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Grid Table 7 Colorful - Accent 2"/>
    <w:basedOn w:val="72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Grid Table 7 Colorful - Accent 3"/>
    <w:basedOn w:val="72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Grid Table 7 Colorful - Accent 4"/>
    <w:basedOn w:val="72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Grid Table 7 Colorful - Accent 5"/>
    <w:basedOn w:val="72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Grid Table 7 Colorful - Accent 6"/>
    <w:basedOn w:val="72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1 Light"/>
    <w:basedOn w:val="72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1"/>
    <w:basedOn w:val="72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2"/>
    <w:basedOn w:val="72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3"/>
    <w:basedOn w:val="72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4"/>
    <w:basedOn w:val="72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5"/>
    <w:basedOn w:val="72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6"/>
    <w:basedOn w:val="72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2"/>
    <w:basedOn w:val="72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1"/>
    <w:basedOn w:val="72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2"/>
    <w:basedOn w:val="72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3"/>
    <w:basedOn w:val="72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4"/>
    <w:basedOn w:val="72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5"/>
    <w:basedOn w:val="72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6"/>
    <w:basedOn w:val="72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3" w:customStyle="1">
    <w:name w:val="List Table 3"/>
    <w:basedOn w:val="72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1"/>
    <w:basedOn w:val="72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2"/>
    <w:basedOn w:val="72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3"/>
    <w:basedOn w:val="72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4"/>
    <w:basedOn w:val="72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5"/>
    <w:basedOn w:val="72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6"/>
    <w:basedOn w:val="72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"/>
    <w:basedOn w:val="72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1"/>
    <w:basedOn w:val="72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2"/>
    <w:basedOn w:val="72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3"/>
    <w:basedOn w:val="72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4"/>
    <w:basedOn w:val="72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5"/>
    <w:basedOn w:val="72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6"/>
    <w:basedOn w:val="72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5 Dark"/>
    <w:basedOn w:val="72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1"/>
    <w:basedOn w:val="72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2"/>
    <w:basedOn w:val="72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3"/>
    <w:basedOn w:val="72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4"/>
    <w:basedOn w:val="72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5"/>
    <w:basedOn w:val="72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6"/>
    <w:basedOn w:val="72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6 Colorful"/>
    <w:basedOn w:val="72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5" w:customStyle="1">
    <w:name w:val="List Table 6 Colorful - Accent 1"/>
    <w:basedOn w:val="72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6" w:customStyle="1">
    <w:name w:val="List Table 6 Colorful - Accent 2"/>
    <w:basedOn w:val="72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7" w:customStyle="1">
    <w:name w:val="List Table 6 Colorful - Accent 3"/>
    <w:basedOn w:val="72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8" w:customStyle="1">
    <w:name w:val="List Table 6 Colorful - Accent 4"/>
    <w:basedOn w:val="72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9" w:customStyle="1">
    <w:name w:val="List Table 6 Colorful - Accent 5"/>
    <w:basedOn w:val="72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0" w:customStyle="1">
    <w:name w:val="List Table 6 Colorful - Accent 6"/>
    <w:basedOn w:val="72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1" w:customStyle="1">
    <w:name w:val="List Table 7 Colorful"/>
    <w:basedOn w:val="72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List Table 7 Colorful - Accent 1"/>
    <w:basedOn w:val="72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List Table 7 Colorful - Accent 2"/>
    <w:basedOn w:val="72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st Table 7 Colorful - Accent 3"/>
    <w:basedOn w:val="72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st Table 7 Colorful - Accent 4"/>
    <w:basedOn w:val="72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List Table 7 Colorful - Accent 5"/>
    <w:basedOn w:val="72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List Table 7 Colorful - Accent 6"/>
    <w:basedOn w:val="72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ned - Accent"/>
    <w:basedOn w:val="72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9" w:customStyle="1">
    <w:name w:val="Lined - Accent 1"/>
    <w:basedOn w:val="72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0" w:customStyle="1">
    <w:name w:val="Lined - Accent 2"/>
    <w:basedOn w:val="72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1" w:customStyle="1">
    <w:name w:val="Lined - Accent 3"/>
    <w:basedOn w:val="72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2" w:customStyle="1">
    <w:name w:val="Lined - Accent 4"/>
    <w:basedOn w:val="72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3" w:customStyle="1">
    <w:name w:val="Lined - Accent 5"/>
    <w:basedOn w:val="72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4" w:customStyle="1">
    <w:name w:val="Lined - Accent 6"/>
    <w:basedOn w:val="72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5" w:customStyle="1">
    <w:name w:val="Bordered &amp; Lined - Accent"/>
    <w:basedOn w:val="72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6" w:customStyle="1">
    <w:name w:val="Bordered &amp; Lined - Accent 1"/>
    <w:basedOn w:val="72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7" w:customStyle="1">
    <w:name w:val="Bordered &amp; Lined - Accent 2"/>
    <w:basedOn w:val="72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8" w:customStyle="1">
    <w:name w:val="Bordered &amp; Lined - Accent 3"/>
    <w:basedOn w:val="72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9" w:customStyle="1">
    <w:name w:val="Bordered &amp; Lined - Accent 4"/>
    <w:basedOn w:val="72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0" w:customStyle="1">
    <w:name w:val="Bordered &amp; Lined - Accent 5"/>
    <w:basedOn w:val="72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1" w:customStyle="1">
    <w:name w:val="Bordered &amp; Lined - Accent 6"/>
    <w:basedOn w:val="72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2" w:customStyle="1">
    <w:name w:val="Bordered"/>
    <w:basedOn w:val="72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3" w:customStyle="1">
    <w:name w:val="Bordered - Accent 1"/>
    <w:basedOn w:val="72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4" w:customStyle="1">
    <w:name w:val="Bordered - Accent 2"/>
    <w:basedOn w:val="72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5" w:customStyle="1">
    <w:name w:val="Bordered - Accent 3"/>
    <w:basedOn w:val="72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6" w:customStyle="1">
    <w:name w:val="Bordered - Accent 4"/>
    <w:basedOn w:val="72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7" w:customStyle="1">
    <w:name w:val="Bordered - Accent 5"/>
    <w:basedOn w:val="72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8" w:customStyle="1">
    <w:name w:val="Bordered - Accent 6"/>
    <w:basedOn w:val="72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9" w:customStyle="1">
    <w:name w:val="Footnote Text Char"/>
    <w:uiPriority w:val="99"/>
    <w:rPr>
      <w:sz w:val="18"/>
    </w:rPr>
  </w:style>
  <w:style w:type="character" w:styleId="890" w:customStyle="1">
    <w:name w:val="Endnote Text Char"/>
    <w:uiPriority w:val="99"/>
    <w:rPr>
      <w:sz w:val="20"/>
    </w:rPr>
  </w:style>
  <w:style w:type="paragraph" w:styleId="891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2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3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4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5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6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7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8">
    <w:name w:val="table of figures"/>
    <w:basedOn w:val="717"/>
    <w:next w:val="717"/>
    <w:uiPriority w:val="99"/>
    <w:unhideWhenUsed/>
  </w:style>
  <w:style w:type="paragraph" w:styleId="899">
    <w:name w:val="Body Text Indent"/>
    <w:basedOn w:val="717"/>
    <w:link w:val="929"/>
    <w:pPr>
      <w:ind w:firstLine="851"/>
      <w:jc w:val="both"/>
    </w:pPr>
    <w:rPr>
      <w:sz w:val="24"/>
    </w:rPr>
  </w:style>
  <w:style w:type="paragraph" w:styleId="900">
    <w:name w:val="Body Text Indent 2"/>
    <w:basedOn w:val="717"/>
    <w:link w:val="928"/>
    <w:pPr>
      <w:ind w:firstLine="851"/>
      <w:jc w:val="both"/>
    </w:pPr>
    <w:rPr>
      <w:sz w:val="28"/>
    </w:rPr>
  </w:style>
  <w:style w:type="paragraph" w:styleId="901">
    <w:name w:val="Document Map"/>
    <w:basedOn w:val="717"/>
    <w:semiHidden/>
    <w:pPr>
      <w:shd w:val="clear" w:color="auto" w:fill="000080"/>
    </w:pPr>
    <w:rPr>
      <w:rFonts w:ascii="Tahoma" w:hAnsi="Tahoma" w:cs="Tahoma"/>
    </w:rPr>
  </w:style>
  <w:style w:type="character" w:styleId="902">
    <w:name w:val="Strong"/>
    <w:qFormat/>
    <w:rPr>
      <w:b/>
      <w:bCs/>
    </w:rPr>
  </w:style>
  <w:style w:type="table" w:styleId="903">
    <w:name w:val="Table Grid"/>
    <w:basedOn w:val="72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4">
    <w:name w:val="Header"/>
    <w:basedOn w:val="717"/>
    <w:link w:val="905"/>
    <w:uiPriority w:val="99"/>
    <w:pPr>
      <w:tabs>
        <w:tab w:val="center" w:pos="4677" w:leader="none"/>
        <w:tab w:val="right" w:pos="9355" w:leader="none"/>
      </w:tabs>
    </w:pPr>
  </w:style>
  <w:style w:type="character" w:styleId="905" w:customStyle="1">
    <w:name w:val="Верхний колонтитул Знак"/>
    <w:basedOn w:val="727"/>
    <w:link w:val="904"/>
    <w:uiPriority w:val="99"/>
  </w:style>
  <w:style w:type="paragraph" w:styleId="906">
    <w:name w:val="Footer"/>
    <w:basedOn w:val="717"/>
    <w:link w:val="907"/>
    <w:uiPriority w:val="99"/>
    <w:pPr>
      <w:tabs>
        <w:tab w:val="center" w:pos="4677" w:leader="none"/>
        <w:tab w:val="right" w:pos="9355" w:leader="none"/>
      </w:tabs>
    </w:pPr>
  </w:style>
  <w:style w:type="character" w:styleId="907" w:customStyle="1">
    <w:name w:val="Нижний колонтитул Знак"/>
    <w:basedOn w:val="727"/>
    <w:link w:val="906"/>
    <w:uiPriority w:val="99"/>
  </w:style>
  <w:style w:type="paragraph" w:styleId="908">
    <w:name w:val="Message Header"/>
    <w:basedOn w:val="912"/>
    <w:link w:val="909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09" w:customStyle="1">
    <w:name w:val="Шапка Знак"/>
    <w:link w:val="908"/>
    <w:rPr>
      <w:rFonts w:ascii="Garamond" w:hAnsi="Garamond"/>
      <w:caps/>
      <w:sz w:val="18"/>
      <w:lang w:eastAsia="en-US"/>
    </w:rPr>
  </w:style>
  <w:style w:type="paragraph" w:styleId="910" w:customStyle="1">
    <w:name w:val="Заголовок сообщения (первый)"/>
    <w:basedOn w:val="908"/>
    <w:next w:val="908"/>
    <w:pPr>
      <w:spacing w:before="360"/>
    </w:pPr>
  </w:style>
  <w:style w:type="character" w:styleId="911" w:customStyle="1">
    <w:name w:val="Заголовок сообщения (текст)"/>
    <w:rPr>
      <w:b/>
      <w:sz w:val="18"/>
      <w:lang w:bidi="ar-SA"/>
    </w:rPr>
  </w:style>
  <w:style w:type="paragraph" w:styleId="912">
    <w:name w:val="Body Text"/>
    <w:basedOn w:val="717"/>
    <w:link w:val="913"/>
    <w:pPr>
      <w:spacing w:after="120"/>
    </w:pPr>
  </w:style>
  <w:style w:type="character" w:styleId="913" w:customStyle="1">
    <w:name w:val="Основной текст Знак"/>
    <w:basedOn w:val="727"/>
    <w:link w:val="912"/>
  </w:style>
  <w:style w:type="paragraph" w:styleId="914">
    <w:name w:val="endnote text"/>
    <w:basedOn w:val="717"/>
    <w:link w:val="915"/>
  </w:style>
  <w:style w:type="character" w:styleId="915" w:customStyle="1">
    <w:name w:val="Текст концевой сноски Знак"/>
    <w:basedOn w:val="727"/>
    <w:link w:val="914"/>
  </w:style>
  <w:style w:type="character" w:styleId="916">
    <w:name w:val="endnote reference"/>
    <w:rPr>
      <w:vertAlign w:val="superscript"/>
    </w:rPr>
  </w:style>
  <w:style w:type="paragraph" w:styleId="917">
    <w:name w:val="footnote text"/>
    <w:basedOn w:val="717"/>
    <w:link w:val="918"/>
  </w:style>
  <w:style w:type="character" w:styleId="918" w:customStyle="1">
    <w:name w:val="Текст сноски Знак"/>
    <w:basedOn w:val="727"/>
    <w:link w:val="917"/>
  </w:style>
  <w:style w:type="character" w:styleId="919">
    <w:name w:val="footnote reference"/>
    <w:rPr>
      <w:vertAlign w:val="superscript"/>
    </w:rPr>
  </w:style>
  <w:style w:type="character" w:styleId="920" w:customStyle="1">
    <w:name w:val="ff2 fc2 fs14"/>
    <w:basedOn w:val="727"/>
  </w:style>
  <w:style w:type="paragraph" w:styleId="921" w:customStyle="1">
    <w:name w:val="imalign_justify"/>
    <w:basedOn w:val="717"/>
    <w:pPr>
      <w:spacing w:before="100" w:beforeAutospacing="1" w:after="100" w:afterAutospacing="1"/>
    </w:pPr>
    <w:rPr>
      <w:sz w:val="24"/>
      <w:szCs w:val="24"/>
    </w:rPr>
  </w:style>
  <w:style w:type="paragraph" w:styleId="922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923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4">
    <w:name w:val="List Paragraph"/>
    <w:basedOn w:val="717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925" w:customStyle="1">
    <w:name w:val="printc"/>
    <w:basedOn w:val="717"/>
    <w:pPr>
      <w:spacing w:before="100" w:beforeAutospacing="1" w:after="100" w:afterAutospacing="1"/>
    </w:pPr>
    <w:rPr>
      <w:sz w:val="24"/>
      <w:szCs w:val="24"/>
    </w:rPr>
  </w:style>
  <w:style w:type="paragraph" w:styleId="926" w:customStyle="1">
    <w:name w:val="printj"/>
    <w:basedOn w:val="717"/>
    <w:pPr>
      <w:spacing w:before="100" w:beforeAutospacing="1" w:after="100" w:afterAutospacing="1"/>
    </w:pPr>
    <w:rPr>
      <w:sz w:val="24"/>
      <w:szCs w:val="24"/>
    </w:rPr>
  </w:style>
  <w:style w:type="character" w:styleId="927" w:customStyle="1">
    <w:name w:val="Заголовок 1 Знак"/>
    <w:link w:val="718"/>
    <w:rPr>
      <w:b/>
      <w:sz w:val="28"/>
    </w:rPr>
  </w:style>
  <w:style w:type="character" w:styleId="928" w:customStyle="1">
    <w:name w:val="Основной текст с отступом 2 Знак"/>
    <w:link w:val="900"/>
    <w:rPr>
      <w:sz w:val="28"/>
    </w:rPr>
  </w:style>
  <w:style w:type="character" w:styleId="929" w:customStyle="1">
    <w:name w:val="Основной текст с отступом Знак"/>
    <w:link w:val="899"/>
    <w:rPr>
      <w:sz w:val="24"/>
    </w:rPr>
  </w:style>
  <w:style w:type="paragraph" w:styleId="930">
    <w:name w:val="TOC Heading"/>
    <w:basedOn w:val="718"/>
    <w:next w:val="717"/>
    <w:uiPriority w:val="39"/>
    <w:qFormat/>
    <w:pPr>
      <w:ind w:firstLine="0"/>
      <w:keepLines/>
      <w:spacing w:before="480" w:line="276" w:lineRule="auto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931">
    <w:name w:val="toc 1"/>
    <w:basedOn w:val="717"/>
    <w:next w:val="717"/>
    <w:uiPriority w:val="39"/>
  </w:style>
  <w:style w:type="paragraph" w:styleId="932">
    <w:name w:val="toc 2"/>
    <w:basedOn w:val="717"/>
    <w:next w:val="717"/>
    <w:uiPriority w:val="39"/>
    <w:pPr>
      <w:ind w:left="200"/>
    </w:pPr>
  </w:style>
  <w:style w:type="character" w:styleId="933">
    <w:name w:val="Hyperlink"/>
    <w:uiPriority w:val="99"/>
    <w:unhideWhenUsed/>
    <w:rPr>
      <w:color w:val="0000ff"/>
      <w:u w:val="single"/>
    </w:rPr>
  </w:style>
  <w:style w:type="paragraph" w:styleId="934">
    <w:name w:val="Normal (Web)"/>
    <w:basedOn w:val="717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35">
    <w:name w:val="Balloon Text"/>
    <w:basedOn w:val="717"/>
    <w:link w:val="936"/>
    <w:rPr>
      <w:rFonts w:ascii="Tahoma" w:hAnsi="Tahoma"/>
      <w:sz w:val="16"/>
      <w:szCs w:val="16"/>
    </w:rPr>
  </w:style>
  <w:style w:type="character" w:styleId="936" w:customStyle="1">
    <w:name w:val="Текст выноски Знак"/>
    <w:link w:val="935"/>
    <w:rPr>
      <w:rFonts w:ascii="Tahoma" w:hAnsi="Tahoma" w:cs="Tahoma"/>
      <w:sz w:val="16"/>
      <w:szCs w:val="16"/>
    </w:rPr>
  </w:style>
  <w:style w:type="character" w:styleId="937" w:customStyle="1">
    <w:name w:val="b-mail-person__email"/>
    <w:basedOn w:val="727"/>
  </w:style>
  <w:style w:type="character" w:styleId="938" w:customStyle="1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939" w:customStyle="1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styleId="940" w:customStyle="1">
    <w:name w:val="ConsPlusTitle"/>
    <w:pPr>
      <w:widowControl w:val="off"/>
    </w:pPr>
    <w:rPr>
      <w:b/>
      <w:bCs/>
      <w:sz w:val="28"/>
      <w:szCs w:val="28"/>
    </w:rPr>
  </w:style>
  <w:style w:type="character" w:styleId="941" w:customStyle="1">
    <w:name w:val="Основной текст_"/>
    <w:link w:val="942"/>
    <w:rPr>
      <w:sz w:val="26"/>
      <w:szCs w:val="26"/>
      <w:shd w:val="clear" w:color="auto" w:fill="ffffff"/>
    </w:rPr>
  </w:style>
  <w:style w:type="paragraph" w:styleId="942" w:customStyle="1">
    <w:name w:val="Основной текст2"/>
    <w:basedOn w:val="717"/>
    <w:link w:val="941"/>
    <w:pPr>
      <w:jc w:val="both"/>
      <w:spacing w:before="420" w:after="120" w:line="324" w:lineRule="exact"/>
      <w:shd w:val="clear" w:color="auto" w:fill="ffffff"/>
      <w:widowControl w:val="off"/>
    </w:pPr>
    <w:rPr>
      <w:sz w:val="26"/>
      <w:szCs w:val="26"/>
    </w:rPr>
  </w:style>
  <w:style w:type="paragraph" w:styleId="943">
    <w:name w:val="Body Text 2"/>
    <w:basedOn w:val="717"/>
    <w:link w:val="944"/>
    <w:pPr>
      <w:spacing w:after="120" w:line="480" w:lineRule="auto"/>
    </w:pPr>
  </w:style>
  <w:style w:type="character" w:styleId="944" w:customStyle="1">
    <w:name w:val="Основной текст 2 Знак"/>
    <w:basedOn w:val="727"/>
    <w:link w:val="943"/>
  </w:style>
  <w:style w:type="character" w:styleId="945" w:customStyle="1">
    <w:name w:val="Гипертекстовая ссылка"/>
    <w:uiPriority w:val="99"/>
    <w:rPr>
      <w:b/>
      <w:bCs/>
      <w:color w:val="008000"/>
    </w:rPr>
  </w:style>
  <w:style w:type="character" w:styleId="946" w:customStyle="1">
    <w:name w:val="Цветовое выделение"/>
    <w:uiPriority w:val="99"/>
    <w:rPr>
      <w:b/>
      <w:bCs/>
      <w:color w:val="000080"/>
    </w:rPr>
  </w:style>
  <w:style w:type="numbering" w:styleId="947" w:customStyle="1">
    <w:name w:val="Нет списка1"/>
    <w:next w:val="729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37DC5F4E0A071619C674CCBA6DB237885EA47DE4194D6CB0D2900EE40743E50846C32AE729003C952029062BC08191BC2BFE2682C5CA322F33Q8H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7031C-CF65-424A-B02B-F26EA642A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revision>4</cp:revision>
  <dcterms:created xsi:type="dcterms:W3CDTF">2024-12-04T13:59:00Z</dcterms:created>
  <dcterms:modified xsi:type="dcterms:W3CDTF">2025-01-17T07:39:30Z</dcterms:modified>
</cp:coreProperties>
</file>