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sz w:val="24"/>
          <w:szCs w:val="24"/>
        </w:rPr>
      </w:pPr>
      <w:r/>
      <w:bookmarkStart w:id="0" w:name="_GoBack"/>
      <w:r/>
      <w:bookmarkEnd w:id="0"/>
      <w:r/>
      <w:r>
        <w:rPr>
          <w:color w:val="000000"/>
          <w:sz w:val="24"/>
          <w:szCs w:val="24"/>
        </w:rPr>
      </w:r>
    </w:p>
    <w:p>
      <w:pPr>
        <w:jc w:val="both"/>
        <w:widowControl w:val="off"/>
        <w:rPr>
          <w:b/>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sz w:val="24"/>
          <w:szCs w:val="24"/>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p>
    <w:p>
      <w:pPr>
        <w:jc w:val="center"/>
        <w:widowControl w:val="off"/>
        <w:rPr>
          <w:color w:val="000000"/>
        </w:rPr>
      </w:pPr>
      <w:r>
        <w:rPr>
          <w:color w:val="000000"/>
        </w:rPr>
      </w:r>
      <w:r>
        <w:rPr>
          <w:color w:val="000000"/>
        </w:rPr>
      </w:r>
    </w:p>
    <w:p>
      <w:pPr>
        <w:jc w:val="center"/>
        <w:widowControl w:val="off"/>
        <w:rPr>
          <w:color w:val="000000"/>
        </w:rPr>
      </w:pPr>
      <w:r>
        <w:rPr>
          <w:color w:val="000000"/>
        </w:rPr>
      </w:r>
      <w:r>
        <w:rPr>
          <w:color w:val="000000"/>
        </w:rPr>
      </w:r>
    </w:p>
    <w:p>
      <w:pPr>
        <w:jc w:val="both"/>
        <w:widowControl w:val="off"/>
        <w:rPr>
          <w:b/>
          <w:color w:val="000000"/>
          <w:sz w:val="24"/>
          <w:lang w:val="en-US"/>
        </w:rPr>
      </w:pPr>
      <w:r>
        <w:rPr>
          <w:b/>
          <w:color w:val="000000"/>
          <w:sz w:val="24"/>
        </w:rPr>
        <w:t xml:space="preserve">от </w:t>
      </w:r>
      <w:r>
        <w:rPr>
          <w:b/>
          <w:color w:val="000000"/>
          <w:sz w:val="24"/>
        </w:rPr>
        <w:t xml:space="preserve">1</w:t>
      </w:r>
      <w:r>
        <w:rPr>
          <w:b/>
          <w:color w:val="000000"/>
          <w:sz w:val="24"/>
          <w:lang w:val="en-US"/>
        </w:rPr>
        <w:t xml:space="preserve">1</w:t>
      </w:r>
      <w:r>
        <w:rPr>
          <w:b/>
          <w:color w:val="000000"/>
          <w:sz w:val="24"/>
        </w:rPr>
        <w:t xml:space="preserve">.</w:t>
      </w:r>
      <w:r>
        <w:rPr>
          <w:b/>
          <w:color w:val="000000"/>
          <w:sz w:val="24"/>
          <w:lang w:val="en-US"/>
        </w:rPr>
        <w:t xml:space="preserve">12</w:t>
      </w:r>
      <w:r>
        <w:rPr>
          <w:b/>
          <w:color w:val="000000"/>
          <w:sz w:val="24"/>
        </w:rPr>
        <w:t xml:space="preserve">.2024</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 </w:t>
      </w:r>
      <w:r>
        <w:rPr>
          <w:b/>
          <w:color w:val="000000"/>
          <w:sz w:val="24"/>
          <w:lang w:val="en-US"/>
        </w:rPr>
        <w:t xml:space="preserve">2009</w:t>
      </w:r>
      <w:r>
        <w:rPr>
          <w:b/>
          <w:color w:val="000000"/>
          <w:sz w:val="24"/>
          <w:lang w:val="en-US"/>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p>
    <w:p>
      <w:pPr>
        <w:jc w:val="both"/>
        <w:widowControl w:val="off"/>
        <w:rPr>
          <w:b/>
          <w:color w:val="000000"/>
          <w:sz w:val="24"/>
          <w:szCs w:val="24"/>
        </w:rPr>
      </w:pPr>
      <w:r>
        <w:rPr>
          <w:b/>
          <w:color w:val="000000"/>
          <w:sz w:val="24"/>
          <w:szCs w:val="24"/>
        </w:rPr>
      </w:r>
      <w:r>
        <w:rPr>
          <w:b/>
          <w:color w:val="000000"/>
          <w:sz w:val="24"/>
          <w:szCs w:val="24"/>
        </w:rPr>
      </w:r>
    </w:p>
    <w:p>
      <w:pPr>
        <w:jc w:val="both"/>
        <w:widowControl w:val="off"/>
        <w:rPr>
          <w:b/>
          <w:color w:val="000000"/>
          <w:sz w:val="24"/>
          <w:szCs w:val="24"/>
        </w:rPr>
      </w:pPr>
      <w:r>
        <w:rPr>
          <w:b/>
          <w:color w:val="000000"/>
          <w:sz w:val="24"/>
          <w:szCs w:val="24"/>
        </w:rPr>
      </w:r>
      <w:r>
        <w:rPr>
          <w:b/>
          <w:color w:val="000000"/>
          <w:sz w:val="24"/>
          <w:szCs w:val="24"/>
        </w:rPr>
      </w:r>
    </w:p>
    <w:p>
      <w:pPr>
        <w:jc w:val="center"/>
        <w:rPr>
          <w:b/>
          <w:bCs/>
          <w:lang w:eastAsia="ar-SA"/>
        </w:rPr>
      </w:pPr>
      <w:r>
        <w:rPr>
          <w:b/>
          <w:bCs/>
          <w:lang w:eastAsia="ar-SA"/>
        </w:rPr>
        <w:t xml:space="preserve">О введении режима функционирования повышенной готовности для органов управления, </w:t>
      </w:r>
      <w:r>
        <w:rPr>
          <w:b/>
          <w:bCs/>
          <w:lang w:eastAsia="ar-SA"/>
        </w:rPr>
        <w:br/>
      </w:r>
      <w:r>
        <w:rPr>
          <w:b/>
          <w:bCs/>
          <w:lang w:eastAsia="ar-SA"/>
        </w:rPr>
        <w:t xml:space="preserve">сил</w:t>
      </w:r>
      <w:r>
        <w:rPr>
          <w:b/>
          <w:bCs/>
          <w:lang w:eastAsia="ar-SA"/>
        </w:rPr>
        <w:t xml:space="preserve"> </w:t>
      </w:r>
      <w:r>
        <w:rPr>
          <w:b/>
          <w:bCs/>
          <w:lang w:eastAsia="ar-SA"/>
        </w:rPr>
        <w:t xml:space="preserve">и средств Печенгского звена </w:t>
      </w:r>
      <w:r>
        <w:rPr>
          <w:b/>
          <w:bCs/>
          <w:lang w:eastAsia="ar-SA"/>
        </w:rPr>
        <w:t xml:space="preserve">Мурманской территориальной подсистемы </w:t>
      </w:r>
      <w:r>
        <w:rPr>
          <w:b/>
          <w:bCs/>
          <w:lang w:eastAsia="ar-SA"/>
        </w:rPr>
        <w:t xml:space="preserve">единой государственной системы предупреждения и ликвидации чрезвычайных ситуаций </w:t>
      </w:r>
      <w:r>
        <w:rPr>
          <w:b/>
          <w:bCs/>
          <w:lang w:eastAsia="ar-SA"/>
        </w:rPr>
        <w:br/>
      </w:r>
      <w:r>
        <w:rPr>
          <w:b/>
          <w:bCs/>
          <w:lang w:eastAsia="ar-SA"/>
        </w:rPr>
        <w:t xml:space="preserve">на территории </w:t>
      </w:r>
      <w:r>
        <w:rPr>
          <w:b/>
          <w:bCs/>
          <w:lang w:eastAsia="ar-SA"/>
        </w:rPr>
        <w:t xml:space="preserve">Печенгского </w:t>
      </w:r>
      <w:r>
        <w:rPr>
          <w:b/>
          <w:bCs/>
          <w:lang w:eastAsia="ar-SA"/>
        </w:rPr>
        <w:t xml:space="preserve">муниципального о</w:t>
      </w:r>
      <w:r>
        <w:rPr>
          <w:b/>
          <w:bCs/>
          <w:lang w:eastAsia="ar-SA"/>
        </w:rPr>
        <w:t xml:space="preserve">круга</w:t>
      </w:r>
      <w:r>
        <w:rPr>
          <w:b/>
          <w:bCs/>
          <w:lang w:eastAsia="ar-SA"/>
        </w:rPr>
      </w:r>
    </w:p>
    <w:p>
      <w:pPr>
        <w:ind w:firstLine="567"/>
        <w:jc w:val="both"/>
        <w:rPr>
          <w:sz w:val="24"/>
          <w:szCs w:val="24"/>
          <w:lang w:eastAsia="ar-SA"/>
        </w:rPr>
      </w:pPr>
      <w:r>
        <w:rPr>
          <w:sz w:val="24"/>
          <w:szCs w:val="24"/>
          <w:lang w:eastAsia="ar-SA"/>
        </w:rPr>
      </w:r>
      <w:r>
        <w:rPr>
          <w:sz w:val="24"/>
          <w:szCs w:val="24"/>
          <w:lang w:eastAsia="ar-SA"/>
        </w:rPr>
      </w:r>
    </w:p>
    <w:p>
      <w:pPr>
        <w:ind w:firstLine="709"/>
        <w:jc w:val="both"/>
        <w:widowControl w:val="off"/>
        <w:tabs>
          <w:tab w:val="left" w:pos="900" w:leader="none"/>
        </w:tabs>
        <w:rPr>
          <w:sz w:val="24"/>
          <w:szCs w:val="24"/>
          <w:lang w:eastAsia="ar-SA"/>
        </w:rPr>
      </w:pPr>
      <w:r>
        <w:rPr>
          <w:sz w:val="24"/>
          <w:szCs w:val="24"/>
          <w:lang w:eastAsia="ar-SA"/>
        </w:rPr>
        <w:t xml:space="preserve">В связи с прогнозом</w:t>
      </w:r>
      <w:r>
        <w:rPr>
          <w:sz w:val="24"/>
          <w:szCs w:val="24"/>
          <w:lang w:eastAsia="ar-SA"/>
        </w:rPr>
        <w:t xml:space="preserve"> ФГБУ «Мурманское управление по гидрометеорологии и мониторингу окружающей среды»</w:t>
      </w:r>
      <w:r>
        <w:rPr>
          <w:sz w:val="24"/>
          <w:szCs w:val="24"/>
          <w:lang w:eastAsia="ar-SA"/>
        </w:rPr>
        <w:t xml:space="preserve">,</w:t>
      </w:r>
      <w:r>
        <w:rPr>
          <w:sz w:val="24"/>
          <w:szCs w:val="24"/>
          <w:lang w:eastAsia="ar-SA"/>
        </w:rPr>
        <w:t xml:space="preserve"> в период </w:t>
      </w:r>
      <w:r>
        <w:rPr>
          <w:sz w:val="24"/>
          <w:szCs w:val="24"/>
          <w:lang w:eastAsia="ar-SA"/>
        </w:rPr>
        <w:t xml:space="preserve">с </w:t>
      </w:r>
      <w:r>
        <w:rPr>
          <w:sz w:val="24"/>
          <w:szCs w:val="24"/>
          <w:lang w:eastAsia="ar-SA"/>
        </w:rPr>
        <w:t xml:space="preserve">01</w:t>
      </w:r>
      <w:r>
        <w:rPr>
          <w:sz w:val="24"/>
          <w:szCs w:val="24"/>
          <w:lang w:eastAsia="ar-SA"/>
        </w:rPr>
        <w:t xml:space="preserve">.00 </w:t>
      </w:r>
      <w:r>
        <w:rPr>
          <w:sz w:val="24"/>
          <w:szCs w:val="24"/>
          <w:lang w:eastAsia="ar-SA"/>
        </w:rPr>
        <w:t xml:space="preserve">12</w:t>
      </w:r>
      <w:r>
        <w:rPr>
          <w:sz w:val="24"/>
          <w:szCs w:val="24"/>
          <w:lang w:eastAsia="ar-SA"/>
        </w:rPr>
        <w:t xml:space="preserve">.1</w:t>
      </w:r>
      <w:r>
        <w:rPr>
          <w:sz w:val="24"/>
          <w:szCs w:val="24"/>
          <w:lang w:eastAsia="ar-SA"/>
        </w:rPr>
        <w:t xml:space="preserve">2</w:t>
      </w:r>
      <w:r>
        <w:rPr>
          <w:sz w:val="24"/>
          <w:szCs w:val="24"/>
          <w:lang w:eastAsia="ar-SA"/>
        </w:rPr>
        <w:t xml:space="preserve">.2024 </w:t>
      </w:r>
      <w:r>
        <w:rPr>
          <w:sz w:val="24"/>
          <w:szCs w:val="24"/>
          <w:lang w:eastAsia="ar-SA"/>
        </w:rPr>
        <w:t xml:space="preserve">по Мурманской области ожидается </w:t>
      </w:r>
      <w:r>
        <w:rPr>
          <w:sz w:val="24"/>
          <w:szCs w:val="24"/>
          <w:lang w:eastAsia="ar-SA"/>
        </w:rPr>
        <w:t xml:space="preserve">северный, северо-западный ветер в порывах 20-24 м/с, сильный снег, метель. Сохранится до 08.00 – 11.00 12.12.2024</w:t>
      </w:r>
      <w:r>
        <w:rPr>
          <w:sz w:val="24"/>
          <w:szCs w:val="24"/>
          <w:lang w:eastAsia="ar-SA"/>
        </w:rPr>
        <w:t xml:space="preserve">. </w:t>
      </w:r>
      <w:r>
        <w:rPr>
          <w:sz w:val="24"/>
          <w:szCs w:val="24"/>
          <w:lang w:eastAsia="ar-SA"/>
        </w:rPr>
        <w:t xml:space="preserve">Н</w:t>
      </w:r>
      <w:r>
        <w:rPr>
          <w:sz w:val="24"/>
          <w:szCs w:val="24"/>
          <w:lang w:eastAsia="ar-SA"/>
        </w:rPr>
        <w:t xml:space="preserve">а основании рекомендаций Главного управления МЧС России по Мурманской области о приведении звеньев территориальной подсистемы РСЧС в режим повышенной готовности, объектов топливно-энергетического комплекса к прохождению </w:t>
      </w:r>
      <w:r>
        <w:rPr>
          <w:sz w:val="24"/>
          <w:szCs w:val="24"/>
          <w:lang w:eastAsia="ar-SA"/>
        </w:rPr>
        <w:t xml:space="preserve">сильного ветра</w:t>
      </w:r>
      <w:r>
        <w:rPr>
          <w:sz w:val="24"/>
          <w:szCs w:val="24"/>
          <w:lang w:eastAsia="ar-SA"/>
        </w:rPr>
        <w:t xml:space="preserve">, в соответствии с Федеральным законом от 21.12.1994 № 68-ФЗ «О защите населения и территорий от чрезвычайных ситуаций природного и техногенного характера», </w:t>
      </w:r>
      <w:r>
        <w:rPr>
          <w:sz w:val="24"/>
          <w:szCs w:val="24"/>
        </w:rPr>
        <w:t xml:space="preserve">постановлением Правительства Российской Федерации от 30.12.2003 № 794 «О единой государственной системе предупреждения и</w:t>
      </w:r>
      <w:r>
        <w:rPr>
          <w:sz w:val="24"/>
          <w:szCs w:val="24"/>
        </w:rPr>
        <w:t xml:space="preserve"> ликвидации чрезвычайных ситуаций», законом Мурманской области от 29.12.2004 № 585-01-ЗМО </w:t>
      </w:r>
      <w:r>
        <w:rPr>
          <w:sz w:val="24"/>
          <w:szCs w:val="24"/>
        </w:rPr>
        <w:t xml:space="preserve">«О защите населения и территорий Мурманской области от чрезвычайных ситуаций природного и техногенного характера», в целях организации защиты населения, организации работ по обеспечению устойчивого функционирования объектов жизнедеятельности, непрерывного </w:t>
      </w:r>
      <w:r>
        <w:rPr>
          <w:sz w:val="24"/>
          <w:szCs w:val="24"/>
        </w:rPr>
        <w:t xml:space="preserve">контроля за</w:t>
      </w:r>
      <w:r>
        <w:rPr>
          <w:sz w:val="24"/>
          <w:szCs w:val="24"/>
        </w:rPr>
        <w:t xml:space="preserve"> состоянием природной среды на территории Печенгского муниципального округа:</w:t>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p>
    <w:p>
      <w:pPr>
        <w:jc w:val="both"/>
        <w:rPr>
          <w:b/>
          <w:sz w:val="24"/>
          <w:szCs w:val="24"/>
          <w:lang w:eastAsia="ar-SA"/>
        </w:rPr>
      </w:pPr>
      <w:r>
        <w:rPr>
          <w:b/>
          <w:sz w:val="24"/>
          <w:szCs w:val="24"/>
          <w:lang w:eastAsia="ar-SA"/>
        </w:rPr>
      </w:r>
      <w:r>
        <w:rPr>
          <w:b/>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 </w:t>
      </w:r>
      <w:r>
        <w:rPr>
          <w:sz w:val="24"/>
          <w:szCs w:val="24"/>
          <w:lang w:eastAsia="ar-SA"/>
        </w:rPr>
        <w:t xml:space="preserve">Ввести на территории </w:t>
      </w:r>
      <w:r>
        <w:rPr>
          <w:sz w:val="24"/>
          <w:szCs w:val="24"/>
          <w:lang w:eastAsia="ar-SA"/>
        </w:rPr>
        <w:t xml:space="preserve">Печенгского </w:t>
      </w:r>
      <w:r>
        <w:rPr>
          <w:sz w:val="24"/>
          <w:szCs w:val="24"/>
          <w:lang w:eastAsia="ar-SA"/>
        </w:rPr>
        <w:t xml:space="preserve">муниципального о</w:t>
      </w:r>
      <w:r>
        <w:rPr>
          <w:sz w:val="24"/>
          <w:szCs w:val="24"/>
          <w:lang w:eastAsia="ar-SA"/>
        </w:rPr>
        <w:t xml:space="preserve">круга</w:t>
      </w:r>
      <w:r>
        <w:rPr>
          <w:sz w:val="24"/>
          <w:szCs w:val="24"/>
          <w:lang w:eastAsia="ar-SA"/>
        </w:rPr>
        <w:t xml:space="preserve"> с </w:t>
      </w:r>
      <w:r>
        <w:rPr>
          <w:sz w:val="24"/>
          <w:szCs w:val="24"/>
          <w:lang w:eastAsia="ar-SA"/>
        </w:rPr>
        <w:t xml:space="preserve">01</w:t>
      </w:r>
      <w:r>
        <w:rPr>
          <w:sz w:val="24"/>
          <w:szCs w:val="24"/>
          <w:lang w:eastAsia="ar-SA"/>
        </w:rPr>
        <w:t xml:space="preserve">.</w:t>
      </w:r>
      <w:r>
        <w:rPr>
          <w:sz w:val="24"/>
          <w:szCs w:val="24"/>
          <w:lang w:eastAsia="ar-SA"/>
        </w:rPr>
        <w:t xml:space="preserve">0</w:t>
      </w:r>
      <w:r>
        <w:rPr>
          <w:sz w:val="24"/>
          <w:szCs w:val="24"/>
          <w:lang w:eastAsia="ar-SA"/>
        </w:rPr>
        <w:t xml:space="preserve">0 часов </w:t>
      </w:r>
      <w:r>
        <w:rPr>
          <w:sz w:val="24"/>
          <w:szCs w:val="24"/>
          <w:lang w:eastAsia="ar-SA"/>
        </w:rPr>
        <w:br/>
      </w:r>
      <w:r>
        <w:rPr>
          <w:sz w:val="24"/>
          <w:szCs w:val="24"/>
          <w:lang w:eastAsia="ar-SA"/>
        </w:rPr>
        <w:t xml:space="preserve">12</w:t>
      </w:r>
      <w:r>
        <w:rPr>
          <w:sz w:val="24"/>
          <w:szCs w:val="24"/>
          <w:lang w:eastAsia="ar-SA"/>
        </w:rPr>
        <w:t xml:space="preserve"> </w:t>
      </w:r>
      <w:r>
        <w:rPr>
          <w:sz w:val="24"/>
          <w:szCs w:val="24"/>
          <w:lang w:eastAsia="ar-SA"/>
        </w:rPr>
        <w:t xml:space="preserve">декабря</w:t>
      </w:r>
      <w:r>
        <w:rPr>
          <w:sz w:val="24"/>
          <w:szCs w:val="24"/>
          <w:lang w:eastAsia="ar-SA"/>
        </w:rPr>
        <w:t xml:space="preserve"> 20</w:t>
      </w:r>
      <w:r>
        <w:rPr>
          <w:sz w:val="24"/>
          <w:szCs w:val="24"/>
          <w:lang w:eastAsia="ar-SA"/>
        </w:rPr>
        <w:t xml:space="preserve">2</w:t>
      </w:r>
      <w:r>
        <w:rPr>
          <w:sz w:val="24"/>
          <w:szCs w:val="24"/>
          <w:lang w:eastAsia="ar-SA"/>
        </w:rPr>
        <w:t xml:space="preserve">4</w:t>
      </w:r>
      <w:r>
        <w:rPr>
          <w:sz w:val="24"/>
          <w:szCs w:val="24"/>
          <w:lang w:eastAsia="ar-SA"/>
        </w:rPr>
        <w:t xml:space="preserve"> года </w:t>
      </w:r>
      <w:r>
        <w:rPr>
          <w:sz w:val="24"/>
          <w:szCs w:val="24"/>
          <w:lang w:eastAsia="ar-SA"/>
        </w:rPr>
        <w:t xml:space="preserve">до </w:t>
      </w:r>
      <w:r>
        <w:rPr>
          <w:sz w:val="24"/>
          <w:szCs w:val="24"/>
          <w:lang w:eastAsia="ar-SA"/>
        </w:rPr>
        <w:t xml:space="preserve">11</w:t>
      </w:r>
      <w:r>
        <w:rPr>
          <w:sz w:val="24"/>
          <w:szCs w:val="24"/>
          <w:lang w:eastAsia="ar-SA"/>
        </w:rPr>
        <w:t xml:space="preserve">.00 часов </w:t>
      </w:r>
      <w:r>
        <w:rPr>
          <w:sz w:val="24"/>
          <w:szCs w:val="24"/>
          <w:lang w:eastAsia="ar-SA"/>
        </w:rPr>
        <w:t xml:space="preserve">12</w:t>
      </w:r>
      <w:r>
        <w:rPr>
          <w:sz w:val="24"/>
          <w:szCs w:val="24"/>
          <w:lang w:eastAsia="ar-SA"/>
        </w:rPr>
        <w:t xml:space="preserve"> </w:t>
      </w:r>
      <w:r>
        <w:rPr>
          <w:sz w:val="24"/>
          <w:szCs w:val="24"/>
          <w:lang w:eastAsia="ar-SA"/>
        </w:rPr>
        <w:t xml:space="preserve">декабря</w:t>
      </w:r>
      <w:r>
        <w:rPr>
          <w:sz w:val="24"/>
          <w:szCs w:val="24"/>
          <w:lang w:eastAsia="ar-SA"/>
        </w:rPr>
        <w:t xml:space="preserve"> 2024 года </w:t>
      </w:r>
      <w:r>
        <w:rPr>
          <w:sz w:val="24"/>
          <w:szCs w:val="24"/>
          <w:lang w:eastAsia="ar-SA"/>
        </w:rPr>
        <w:t xml:space="preserve">режим </w:t>
      </w:r>
      <w:r>
        <w:rPr>
          <w:sz w:val="24"/>
          <w:szCs w:val="24"/>
        </w:rPr>
        <w:t xml:space="preserve">функционирования повышенной готовности</w:t>
      </w:r>
      <w:r>
        <w:rPr>
          <w:sz w:val="24"/>
          <w:szCs w:val="24"/>
          <w:lang w:eastAsia="ar-SA"/>
        </w:rPr>
        <w:t xml:space="preserve">.</w:t>
      </w:r>
      <w:r>
        <w:rPr>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rFonts w:eastAsia="Calibri"/>
          <w:sz w:val="24"/>
          <w:szCs w:val="24"/>
          <w:lang w:eastAsia="ar-SA"/>
        </w:rPr>
        <w:t xml:space="preserve"> </w:t>
      </w:r>
      <w:r>
        <w:rPr>
          <w:rFonts w:eastAsia="Calibri"/>
          <w:sz w:val="24"/>
          <w:szCs w:val="24"/>
          <w:lang w:eastAsia="ar-SA"/>
        </w:rPr>
        <w:t xml:space="preserve">Силы и средства </w:t>
      </w:r>
      <w:r>
        <w:rPr>
          <w:bCs/>
          <w:sz w:val="24"/>
          <w:szCs w:val="24"/>
          <w:lang w:eastAsia="ar-SA"/>
        </w:rPr>
        <w:t xml:space="preserve">Печенгского звена </w:t>
      </w:r>
      <w:r>
        <w:rPr>
          <w:bCs/>
          <w:sz w:val="24"/>
          <w:szCs w:val="24"/>
          <w:lang w:eastAsia="ar-SA"/>
        </w:rPr>
        <w:t xml:space="preserve">Мурманской территориальной подсистемы </w:t>
      </w:r>
      <w:r>
        <w:rPr>
          <w:bCs/>
          <w:sz w:val="24"/>
          <w:szCs w:val="24"/>
          <w:lang w:eastAsia="ar-SA"/>
        </w:rPr>
        <w:t xml:space="preserve">единой государственной системы предупреждения и ликвидации чрезвычайных ситуаций </w:t>
      </w:r>
      <w:r>
        <w:rPr>
          <w:rFonts w:eastAsia="Calibri"/>
          <w:sz w:val="24"/>
          <w:szCs w:val="24"/>
          <w:lang w:eastAsia="ar-SA"/>
        </w:rPr>
        <w:t xml:space="preserve">перевести в режим </w:t>
      </w:r>
      <w:r>
        <w:rPr>
          <w:sz w:val="24"/>
          <w:szCs w:val="24"/>
        </w:rPr>
        <w:t xml:space="preserve">функционирования повышенной готовности</w:t>
      </w:r>
      <w:r>
        <w:rPr>
          <w:rFonts w:eastAsia="Calibri"/>
          <w:sz w:val="24"/>
          <w:szCs w:val="24"/>
          <w:lang w:eastAsia="ar-SA"/>
        </w:rPr>
        <w:t xml:space="preserve">.</w:t>
      </w:r>
      <w:r>
        <w:rPr>
          <w:rFonts w:eastAsia="Calibri"/>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sz w:val="24"/>
          <w:szCs w:val="24"/>
        </w:rPr>
        <w:t xml:space="preserve"> </w:t>
      </w:r>
      <w:r>
        <w:rPr>
          <w:sz w:val="24"/>
          <w:szCs w:val="24"/>
        </w:rPr>
        <w:t xml:space="preserve">Начальнику</w:t>
      </w:r>
      <w:r>
        <w:rPr>
          <w:sz w:val="24"/>
          <w:szCs w:val="24"/>
        </w:rPr>
        <w:t xml:space="preserve"> МКУ «ЕДДС Печенгского </w:t>
      </w:r>
      <w:r>
        <w:rPr>
          <w:sz w:val="24"/>
          <w:szCs w:val="24"/>
        </w:rPr>
        <w:t xml:space="preserve">муниципального округа»</w:t>
      </w:r>
      <w:r>
        <w:rPr>
          <w:sz w:val="24"/>
          <w:szCs w:val="24"/>
        </w:rPr>
        <w:t xml:space="preserve"> </w:t>
      </w:r>
      <w:r>
        <w:rPr>
          <w:sz w:val="24"/>
          <w:szCs w:val="24"/>
        </w:rPr>
        <w:t xml:space="preserve">(далее – МКУ «ЕДДС») </w:t>
      </w:r>
      <w:r>
        <w:rPr>
          <w:sz w:val="24"/>
          <w:szCs w:val="24"/>
        </w:rPr>
        <w:t xml:space="preserve">Шипилову С.В.</w:t>
      </w:r>
      <w:r>
        <w:rPr>
          <w:sz w:val="24"/>
          <w:szCs w:val="24"/>
        </w:rPr>
        <w:t xml:space="preserve"> организовать:</w:t>
      </w:r>
      <w:r>
        <w:rPr>
          <w:rFonts w:eastAsia="Calibri"/>
          <w:sz w:val="24"/>
          <w:szCs w:val="24"/>
          <w:lang w:eastAsia="ar-SA"/>
        </w:rPr>
      </w:r>
    </w:p>
    <w:p>
      <w:pPr>
        <w:ind w:firstLine="709"/>
        <w:jc w:val="both"/>
        <w:tabs>
          <w:tab w:val="left" w:pos="993" w:leader="none"/>
        </w:tabs>
        <w:rPr>
          <w:sz w:val="24"/>
          <w:szCs w:val="24"/>
        </w:rPr>
      </w:pPr>
      <w:r>
        <w:rPr>
          <w:sz w:val="24"/>
          <w:szCs w:val="24"/>
        </w:rPr>
        <w:t xml:space="preserve">3.1. Усиление дежурной смены </w:t>
      </w:r>
      <w:r>
        <w:rPr>
          <w:sz w:val="24"/>
          <w:szCs w:val="24"/>
        </w:rPr>
        <w:t xml:space="preserve">МКУ «ЕДДС»</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3.2. </w:t>
      </w:r>
      <w:r>
        <w:rPr>
          <w:sz w:val="24"/>
          <w:szCs w:val="24"/>
        </w:rPr>
        <w:t xml:space="preserve">Сбор и обмен информацией в области защиты населения и территорий от ЧС в Порядке, </w:t>
      </w:r>
      <w:r>
        <w:rPr>
          <w:sz w:val="24"/>
          <w:szCs w:val="24"/>
        </w:rPr>
        <w:t xml:space="preserve">утвержденным постановлением Правительства Мурманской области </w:t>
      </w:r>
      <w:r>
        <w:rPr>
          <w:sz w:val="24"/>
          <w:szCs w:val="24"/>
        </w:rPr>
        <w:br/>
      </w:r>
      <w:r>
        <w:rPr>
          <w:sz w:val="24"/>
          <w:szCs w:val="24"/>
        </w:rPr>
        <w:t xml:space="preserve">от </w:t>
      </w:r>
      <w:r>
        <w:rPr>
          <w:sz w:val="24"/>
          <w:szCs w:val="24"/>
        </w:rPr>
        <w:t xml:space="preserve">12</w:t>
      </w:r>
      <w:r>
        <w:rPr>
          <w:sz w:val="24"/>
          <w:szCs w:val="24"/>
        </w:rPr>
        <w:t xml:space="preserve">.0</w:t>
      </w:r>
      <w:r>
        <w:rPr>
          <w:sz w:val="24"/>
          <w:szCs w:val="24"/>
        </w:rPr>
        <w:t xml:space="preserve">8</w:t>
      </w:r>
      <w:r>
        <w:rPr>
          <w:sz w:val="24"/>
          <w:szCs w:val="24"/>
        </w:rPr>
        <w:t xml:space="preserve">.20</w:t>
      </w:r>
      <w:r>
        <w:rPr>
          <w:sz w:val="24"/>
          <w:szCs w:val="24"/>
        </w:rPr>
        <w:t xml:space="preserve">24</w:t>
      </w:r>
      <w:r>
        <w:rPr>
          <w:sz w:val="24"/>
          <w:szCs w:val="24"/>
        </w:rPr>
        <w:t xml:space="preserve"> № </w:t>
      </w:r>
      <w:r>
        <w:rPr>
          <w:sz w:val="24"/>
          <w:szCs w:val="24"/>
        </w:rPr>
        <w:t xml:space="preserve">542</w:t>
      </w:r>
      <w:r>
        <w:rPr>
          <w:sz w:val="24"/>
          <w:szCs w:val="24"/>
        </w:rPr>
        <w:t xml:space="preserve">-ПП «О</w:t>
      </w:r>
      <w:r>
        <w:rPr>
          <w:sz w:val="24"/>
          <w:szCs w:val="24"/>
        </w:rPr>
        <w:t xml:space="preserve">б утверждении</w:t>
      </w:r>
      <w:r>
        <w:rPr>
          <w:sz w:val="24"/>
          <w:szCs w:val="24"/>
        </w:rPr>
        <w:t xml:space="preserve"> порядк</w:t>
      </w:r>
      <w:r>
        <w:rPr>
          <w:sz w:val="24"/>
          <w:szCs w:val="24"/>
        </w:rPr>
        <w:t xml:space="preserve">а</w:t>
      </w:r>
      <w:r>
        <w:rPr>
          <w:sz w:val="24"/>
          <w:szCs w:val="24"/>
        </w:rPr>
        <w:t xml:space="preserve"> сбора и обмена информацией в обла</w:t>
      </w:r>
      <w:r>
        <w:rPr>
          <w:sz w:val="24"/>
          <w:szCs w:val="24"/>
        </w:rPr>
        <w:t xml:space="preserve">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 создает</w:t>
      </w:r>
      <w:r>
        <w:rPr>
          <w:sz w:val="24"/>
          <w:szCs w:val="24"/>
        </w:rPr>
        <w:t xml:space="preserve"> угрозу возникновения социальной напряженности на территории Мурманской области».</w:t>
      </w:r>
      <w:r>
        <w:rPr>
          <w:sz w:val="24"/>
          <w:szCs w:val="24"/>
        </w:rPr>
      </w:r>
    </w:p>
    <w:p>
      <w:pPr>
        <w:ind w:firstLine="709"/>
        <w:jc w:val="both"/>
        <w:tabs>
          <w:tab w:val="left" w:pos="993" w:leader="none"/>
        </w:tabs>
        <w:rPr>
          <w:sz w:val="24"/>
          <w:szCs w:val="24"/>
        </w:rPr>
      </w:pPr>
      <w:r>
        <w:rPr>
          <w:sz w:val="24"/>
          <w:szCs w:val="24"/>
        </w:rPr>
        <w:t xml:space="preserve">3.3. Оповещение населения Печенгского </w:t>
      </w:r>
      <w:r>
        <w:rPr>
          <w:sz w:val="24"/>
          <w:szCs w:val="24"/>
        </w:rPr>
        <w:t xml:space="preserve">муниципального округа</w:t>
      </w:r>
      <w:r>
        <w:rPr>
          <w:sz w:val="24"/>
          <w:szCs w:val="24"/>
        </w:rPr>
        <w:t xml:space="preserve"> о введении режима повышенной готовности.</w:t>
      </w:r>
      <w:r>
        <w:rPr>
          <w:sz w:val="24"/>
          <w:szCs w:val="24"/>
        </w:rPr>
      </w:r>
    </w:p>
    <w:p>
      <w:pPr>
        <w:ind w:firstLine="709"/>
        <w:jc w:val="both"/>
        <w:tabs>
          <w:tab w:val="left" w:pos="993" w:leader="none"/>
        </w:tabs>
        <w:rPr>
          <w:sz w:val="24"/>
          <w:szCs w:val="24"/>
        </w:rPr>
      </w:pPr>
      <w:r>
        <w:rPr>
          <w:sz w:val="24"/>
          <w:szCs w:val="24"/>
        </w:rPr>
        <w:t xml:space="preserve">4. Начальнику отдела ГО, ЧС и ПБ администрации Печенгского </w:t>
      </w:r>
      <w:r>
        <w:rPr>
          <w:sz w:val="24"/>
          <w:szCs w:val="24"/>
        </w:rPr>
        <w:t xml:space="preserve">муниципального округа</w:t>
      </w:r>
      <w:r>
        <w:rPr>
          <w:sz w:val="24"/>
          <w:szCs w:val="24"/>
        </w:rPr>
        <w:t xml:space="preserve"> </w:t>
      </w:r>
      <w:r>
        <w:rPr>
          <w:sz w:val="24"/>
          <w:szCs w:val="24"/>
        </w:rPr>
        <w:t xml:space="preserve">Соболеву</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4.1. Провести проверку реальности Плана действий по предупреждению и ликвидации ЧС природного и техногенного характера Печенгского </w:t>
      </w:r>
      <w:r>
        <w:rPr>
          <w:sz w:val="24"/>
          <w:szCs w:val="24"/>
        </w:rPr>
        <w:t xml:space="preserve">муниципального округа</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4.2. В целях не</w:t>
      </w:r>
      <w:r>
        <w:rPr>
          <w:sz w:val="24"/>
          <w:szCs w:val="24"/>
        </w:rPr>
        <w:t xml:space="preserve">допущения чрезвычайной ситуации,</w:t>
      </w:r>
      <w:r>
        <w:rPr>
          <w:sz w:val="24"/>
          <w:szCs w:val="24"/>
        </w:rPr>
        <w:t xml:space="preserve"> через </w:t>
      </w:r>
      <w:r>
        <w:rPr>
          <w:sz w:val="24"/>
          <w:szCs w:val="24"/>
        </w:rPr>
        <w:t xml:space="preserve">МКУ «ЕДДС» </w:t>
      </w:r>
      <w:r>
        <w:rPr>
          <w:sz w:val="24"/>
          <w:szCs w:val="24"/>
        </w:rPr>
        <w:t xml:space="preserve">осуществлять постоянный мониторинг по</w:t>
      </w:r>
      <w:r>
        <w:rPr>
          <w:sz w:val="24"/>
          <w:szCs w:val="24"/>
        </w:rPr>
        <w:t xml:space="preserve">годной</w:t>
      </w:r>
      <w:r>
        <w:rPr>
          <w:sz w:val="24"/>
          <w:szCs w:val="24"/>
        </w:rPr>
        <w:t xml:space="preserve"> обстановк</w:t>
      </w:r>
      <w:r>
        <w:rPr>
          <w:sz w:val="24"/>
          <w:szCs w:val="24"/>
        </w:rPr>
        <w:t xml:space="preserve">и</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4.3. В случае осложнения оперативной обстановки организовать круглосуточное дежурство оперативного штаба </w:t>
      </w:r>
      <w:r>
        <w:rPr>
          <w:sz w:val="24"/>
          <w:szCs w:val="24"/>
        </w:rPr>
        <w:t xml:space="preserve">Печенгского муниципального округа</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rPr>
          <w:sz w:val="24"/>
          <w:szCs w:val="24"/>
        </w:rPr>
        <w:br/>
      </w:r>
      <w:r>
        <w:rPr>
          <w:sz w:val="24"/>
          <w:szCs w:val="24"/>
        </w:rPr>
        <w:t xml:space="preserve">ГУ МЧС России по Мурманской области.</w:t>
      </w:r>
      <w:r>
        <w:rPr>
          <w:sz w:val="24"/>
          <w:szCs w:val="24"/>
        </w:rPr>
      </w:r>
    </w:p>
    <w:p>
      <w:pPr>
        <w:ind w:firstLine="709"/>
        <w:jc w:val="both"/>
        <w:tabs>
          <w:tab w:val="left" w:pos="993" w:leader="none"/>
        </w:tabs>
        <w:rPr>
          <w:sz w:val="24"/>
          <w:szCs w:val="24"/>
        </w:rPr>
      </w:pPr>
      <w:r>
        <w:rPr>
          <w:sz w:val="24"/>
          <w:szCs w:val="24"/>
        </w:rPr>
        <w:t xml:space="preserve">5. Органам управления и силам </w:t>
      </w:r>
      <w:r>
        <w:rPr>
          <w:sz w:val="24"/>
          <w:szCs w:val="24"/>
        </w:rPr>
        <w:t xml:space="preserve">Печенгского звена Мурманской территориальной подсистемы единой государственной системы предупреждения и ликвидации чрезвычайных ситуаций </w:t>
      </w:r>
      <w:r>
        <w:rPr>
          <w:sz w:val="24"/>
          <w:szCs w:val="24"/>
        </w:rPr>
        <w:t xml:space="preserve">обеспечить выполнение следующих мероприятий:</w:t>
      </w:r>
      <w:r>
        <w:rPr>
          <w:sz w:val="24"/>
          <w:szCs w:val="24"/>
        </w:rPr>
      </w:r>
    </w:p>
    <w:p>
      <w:pPr>
        <w:contextualSpacing/>
        <w:ind w:firstLine="709"/>
        <w:jc w:val="both"/>
        <w:shd w:val="clear" w:color="auto" w:fill="ffffff"/>
        <w:tabs>
          <w:tab w:val="left" w:pos="993" w:leader="none"/>
        </w:tabs>
        <w:rPr>
          <w:rFonts w:eastAsia="Calibri"/>
          <w:sz w:val="24"/>
          <w:szCs w:val="24"/>
          <w:lang w:eastAsia="en-US"/>
        </w:rPr>
      </w:pPr>
      <w:r>
        <w:rPr>
          <w:rFonts w:eastAsia="Calibri"/>
          <w:sz w:val="24"/>
          <w:szCs w:val="24"/>
          <w:lang w:eastAsia="en-US"/>
        </w:rPr>
        <w:t xml:space="preserve">5.1. Оповестить население о введении режима повышенной готовности.</w:t>
      </w:r>
      <w:r>
        <w:rPr>
          <w:rFonts w:eastAsia="Calibri"/>
          <w:sz w:val="24"/>
          <w:szCs w:val="24"/>
          <w:lang w:eastAsia="en-US"/>
        </w:rPr>
      </w:r>
    </w:p>
    <w:p>
      <w:pPr>
        <w:contextualSpacing/>
        <w:ind w:firstLine="709"/>
        <w:jc w:val="both"/>
        <w:shd w:val="clear" w:color="auto" w:fill="ffffff"/>
        <w:tabs>
          <w:tab w:val="left" w:pos="993" w:leader="none"/>
        </w:tabs>
        <w:rPr>
          <w:rFonts w:eastAsia="Calibri"/>
          <w:sz w:val="24"/>
          <w:szCs w:val="24"/>
          <w:lang w:eastAsia="en-US"/>
        </w:rPr>
      </w:pPr>
      <w:r>
        <w:rPr>
          <w:rFonts w:eastAsia="Calibri"/>
          <w:sz w:val="24"/>
          <w:szCs w:val="24"/>
          <w:lang w:eastAsia="en-US"/>
        </w:rPr>
        <w:t xml:space="preserve">5.</w:t>
      </w:r>
      <w:r>
        <w:rPr>
          <w:rFonts w:eastAsia="Calibri"/>
          <w:sz w:val="24"/>
          <w:szCs w:val="24"/>
          <w:lang w:eastAsia="en-US"/>
        </w:rPr>
        <w:t xml:space="preserve">2</w:t>
      </w:r>
      <w:r>
        <w:rPr>
          <w:rFonts w:eastAsia="Calibri"/>
          <w:sz w:val="24"/>
          <w:szCs w:val="24"/>
          <w:lang w:eastAsia="en-US"/>
        </w:rPr>
        <w:t xml:space="preserve">. Усилить </w:t>
      </w:r>
      <w:r>
        <w:rPr>
          <w:rFonts w:eastAsia="Calibri"/>
          <w:sz w:val="24"/>
          <w:szCs w:val="24"/>
          <w:lang w:eastAsia="en-US"/>
        </w:rPr>
        <w:t xml:space="preserve">контроль за</w:t>
      </w:r>
      <w:r>
        <w:rPr>
          <w:rFonts w:eastAsia="Calibri"/>
          <w:sz w:val="24"/>
          <w:szCs w:val="24"/>
          <w:lang w:eastAsia="en-US"/>
        </w:rPr>
        <w:t xml:space="preserve"> состоянием окружающей среды, обеспечить прогнозирование развития чрезвычайных ситуаций и их последствий.</w:t>
      </w:r>
      <w:r>
        <w:rPr>
          <w:rFonts w:eastAsia="Calibri"/>
          <w:sz w:val="24"/>
          <w:szCs w:val="24"/>
          <w:lang w:eastAsia="en-US"/>
        </w:rPr>
      </w:r>
    </w:p>
    <w:p>
      <w:pPr>
        <w:ind w:firstLine="709"/>
        <w:jc w:val="both"/>
        <w:rPr>
          <w:rFonts w:eastAsia="Calibri"/>
          <w:sz w:val="24"/>
          <w:szCs w:val="24"/>
          <w:lang w:eastAsia="ar-SA"/>
        </w:rPr>
      </w:pPr>
      <w:r>
        <w:rPr>
          <w:rFonts w:eastAsia="Calibri"/>
          <w:sz w:val="24"/>
          <w:szCs w:val="24"/>
          <w:lang w:eastAsia="ar-SA"/>
        </w:rPr>
        <w:t xml:space="preserve">6. Настоящее постановление вступает в силу после его подписания.</w:t>
      </w:r>
      <w:r>
        <w:rPr>
          <w:rFonts w:eastAsia="Calibri"/>
          <w:sz w:val="24"/>
          <w:szCs w:val="24"/>
          <w:lang w:eastAsia="ar-SA"/>
        </w:rPr>
      </w:r>
    </w:p>
    <w:p>
      <w:pPr>
        <w:ind w:firstLine="709"/>
        <w:jc w:val="both"/>
        <w:rPr>
          <w:sz w:val="24"/>
          <w:szCs w:val="24"/>
          <w:lang w:eastAsia="ar-SA"/>
        </w:rPr>
      </w:pPr>
      <w:r>
        <w:rPr>
          <w:rFonts w:eastAsia="Calibri"/>
          <w:sz w:val="24"/>
          <w:szCs w:val="24"/>
          <w:lang w:eastAsia="ar-SA"/>
        </w:rPr>
        <w:t xml:space="preserve">7. Настоящее постановление подлежит опубликованию в газете «Печенга» и размещению на официальном сайте Печенгского муниципального округа https://pechengamr.gov-murman.ru/.</w:t>
      </w:r>
      <w:r>
        <w:rPr>
          <w:sz w:val="24"/>
          <w:szCs w:val="24"/>
          <w:lang w:eastAsia="ar-SA"/>
        </w:rPr>
      </w:r>
    </w:p>
    <w:p>
      <w:pPr>
        <w:jc w:val="both"/>
        <w:rPr>
          <w:b/>
          <w:sz w:val="24"/>
          <w:szCs w:val="24"/>
        </w:rPr>
      </w:pPr>
      <w:r>
        <w:rPr>
          <w:b/>
          <w:sz w:val="24"/>
          <w:szCs w:val="24"/>
        </w:rPr>
      </w:r>
      <w:r>
        <w:rPr>
          <w:b/>
          <w:sz w:val="24"/>
          <w:szCs w:val="24"/>
        </w:rPr>
      </w:r>
    </w:p>
    <w:p>
      <w:pPr>
        <w:jc w:val="both"/>
        <w:rPr>
          <w:b/>
          <w:sz w:val="24"/>
          <w:szCs w:val="24"/>
        </w:rPr>
      </w:pPr>
      <w:r>
        <w:rPr>
          <w:b/>
          <w:sz w:val="24"/>
          <w:szCs w:val="24"/>
        </w:rPr>
      </w:r>
      <w:r>
        <w:rPr>
          <w:b/>
          <w:sz w:val="24"/>
          <w:szCs w:val="24"/>
        </w:rPr>
      </w:r>
    </w:p>
    <w:p>
      <w:pPr>
        <w:jc w:val="both"/>
        <w:rPr>
          <w:bCs/>
          <w:sz w:val="24"/>
          <w:szCs w:val="24"/>
        </w:rPr>
      </w:pPr>
      <w:r>
        <w:rPr>
          <w:bCs/>
          <w:sz w:val="24"/>
          <w:szCs w:val="24"/>
        </w:rPr>
      </w:r>
      <w:r>
        <w:rPr>
          <w:bCs/>
          <w:sz w:val="24"/>
          <w:szCs w:val="24"/>
        </w:rPr>
      </w:r>
    </w:p>
    <w:p>
      <w:pPr>
        <w:jc w:val="both"/>
      </w:pPr>
      <w:r>
        <w:rPr>
          <w:bCs/>
          <w:sz w:val="24"/>
          <w:szCs w:val="24"/>
        </w:rPr>
        <w:t xml:space="preserve">Глав</w:t>
      </w:r>
      <w:r>
        <w:rPr>
          <w:bCs/>
          <w:sz w:val="24"/>
          <w:szCs w:val="24"/>
        </w:rPr>
        <w:t xml:space="preserve">а</w:t>
      </w:r>
      <w:r>
        <w:rPr>
          <w:bCs/>
          <w:sz w:val="24"/>
          <w:szCs w:val="24"/>
        </w:rPr>
        <w:t xml:space="preserve"> </w:t>
      </w:r>
      <w:r>
        <w:rPr>
          <w:bCs/>
          <w:sz w:val="24"/>
          <w:szCs w:val="24"/>
        </w:rPr>
        <w:t xml:space="preserve">Печенгского </w:t>
      </w:r>
      <w:r>
        <w:rPr>
          <w:bCs/>
          <w:sz w:val="24"/>
          <w:szCs w:val="24"/>
        </w:rPr>
        <w:t xml:space="preserve">муниципального о</w:t>
      </w:r>
      <w:r>
        <w:rPr>
          <w:bCs/>
          <w:sz w:val="24"/>
          <w:szCs w:val="24"/>
        </w:rPr>
        <w:t xml:space="preserve">круга </w:t>
      </w:r>
      <w:r>
        <w:rPr>
          <w:bCs/>
          <w:sz w:val="24"/>
          <w:szCs w:val="24"/>
        </w:rPr>
        <w:t xml:space="preserve">          </w:t>
      </w:r>
      <w:r>
        <w:rPr>
          <w:bCs/>
          <w:sz w:val="24"/>
          <w:szCs w:val="24"/>
        </w:rPr>
        <w:tab/>
      </w:r>
      <w:r>
        <w:rPr>
          <w:bCs/>
          <w:sz w:val="24"/>
          <w:szCs w:val="24"/>
        </w:rPr>
        <w:tab/>
      </w:r>
      <w:r>
        <w:rPr>
          <w:bCs/>
          <w:sz w:val="24"/>
          <w:szCs w:val="24"/>
        </w:rPr>
        <w:tab/>
      </w:r>
      <w:r>
        <w:rPr>
          <w:bCs/>
          <w:sz w:val="24"/>
          <w:szCs w:val="24"/>
        </w:rPr>
        <w:t xml:space="preserve">  </w:t>
      </w:r>
      <w:r>
        <w:rPr>
          <w:bCs/>
          <w:sz w:val="24"/>
          <w:szCs w:val="24"/>
        </w:rPr>
        <w:t xml:space="preserve">   </w:t>
      </w:r>
      <w:r>
        <w:rPr>
          <w:bCs/>
          <w:sz w:val="24"/>
          <w:szCs w:val="24"/>
        </w:rPr>
        <w:t xml:space="preserve">       </w:t>
      </w:r>
      <w:r>
        <w:rPr>
          <w:bCs/>
          <w:sz w:val="24"/>
          <w:szCs w:val="24"/>
        </w:rPr>
        <w:t xml:space="preserve"> </w:t>
      </w:r>
      <w:r>
        <w:rPr>
          <w:bCs/>
          <w:sz w:val="24"/>
          <w:szCs w:val="24"/>
        </w:rPr>
        <w:t xml:space="preserve">А.В.</w:t>
      </w:r>
      <w:r>
        <w:rPr>
          <w:bCs/>
          <w:sz w:val="24"/>
          <w:szCs w:val="24"/>
        </w:rPr>
        <w:t xml:space="preserve"> Кузнецов</w:t>
      </w:r>
      <w:r/>
    </w:p>
    <w:p>
      <w:r/>
      <w:r/>
    </w:p>
    <w:p>
      <w:r/>
      <w:r/>
    </w:p>
    <w:p>
      <w:r/>
      <w:r/>
    </w:p>
    <w:p>
      <w:r/>
      <w:r/>
    </w:p>
    <w:p>
      <w:r/>
      <w:r/>
    </w:p>
    <w:p>
      <w:r/>
      <w:r/>
    </w:p>
    <w:p>
      <w:r/>
      <w:r/>
    </w:p>
    <w:p>
      <w:r/>
      <w:r/>
    </w:p>
    <w:p>
      <w:r/>
      <w:r/>
    </w:p>
    <w:p>
      <w:r/>
      <w:r/>
    </w:p>
    <w:p>
      <w:r/>
      <w:r/>
    </w:p>
    <w:p>
      <w:r/>
      <w:r/>
    </w:p>
    <w:p>
      <w:r/>
      <w:r/>
    </w:p>
    <w:p>
      <w:r/>
      <w:r/>
    </w:p>
    <w:p>
      <w:r/>
      <w:r/>
    </w:p>
    <w:p>
      <w:r/>
      <w:r/>
    </w:p>
    <w:p>
      <w:r/>
      <w:r/>
    </w:p>
    <w:p>
      <w:r/>
      <w:r/>
    </w:p>
    <w:p>
      <w:r>
        <w:t xml:space="preserve">Исп. Соболев</w:t>
      </w:r>
      <w:r/>
    </w:p>
    <w:p>
      <w:r>
        <w:t xml:space="preserve">р.т</w:t>
      </w:r>
      <w:r>
        <w:t xml:space="preserve">. 50007</w:t>
      </w: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24"/>
    <w:link w:val="622"/>
    <w:uiPriority w:val="9"/>
    <w:rPr>
      <w:rFonts w:ascii="Arial" w:hAnsi="Arial" w:eastAsia="Arial" w:cs="Arial"/>
      <w:sz w:val="40"/>
      <w:szCs w:val="40"/>
    </w:rPr>
  </w:style>
  <w:style w:type="paragraph" w:styleId="15">
    <w:name w:val="Heading 2"/>
    <w:basedOn w:val="621"/>
    <w:next w:val="621"/>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624"/>
    <w:link w:val="15"/>
    <w:uiPriority w:val="9"/>
    <w:rPr>
      <w:rFonts w:ascii="Arial" w:hAnsi="Arial" w:eastAsia="Arial" w:cs="Arial"/>
      <w:sz w:val="34"/>
    </w:rPr>
  </w:style>
  <w:style w:type="paragraph" w:styleId="17">
    <w:name w:val="Heading 3"/>
    <w:basedOn w:val="621"/>
    <w:next w:val="621"/>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624"/>
    <w:link w:val="17"/>
    <w:uiPriority w:val="9"/>
    <w:rPr>
      <w:rFonts w:ascii="Arial" w:hAnsi="Arial" w:eastAsia="Arial" w:cs="Arial"/>
      <w:sz w:val="30"/>
      <w:szCs w:val="30"/>
    </w:rPr>
  </w:style>
  <w:style w:type="character" w:styleId="20">
    <w:name w:val="Heading 4 Char"/>
    <w:basedOn w:val="624"/>
    <w:link w:val="623"/>
    <w:uiPriority w:val="9"/>
    <w:rPr>
      <w:rFonts w:ascii="Arial" w:hAnsi="Arial" w:eastAsia="Arial" w:cs="Arial"/>
      <w:b/>
      <w:bCs/>
      <w:sz w:val="26"/>
      <w:szCs w:val="26"/>
    </w:rPr>
  </w:style>
  <w:style w:type="paragraph" w:styleId="21">
    <w:name w:val="Heading 5"/>
    <w:basedOn w:val="621"/>
    <w:next w:val="621"/>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624"/>
    <w:link w:val="21"/>
    <w:uiPriority w:val="9"/>
    <w:rPr>
      <w:rFonts w:ascii="Arial" w:hAnsi="Arial" w:eastAsia="Arial" w:cs="Arial"/>
      <w:b/>
      <w:bCs/>
      <w:sz w:val="24"/>
      <w:szCs w:val="24"/>
    </w:rPr>
  </w:style>
  <w:style w:type="paragraph" w:styleId="23">
    <w:name w:val="Heading 6"/>
    <w:basedOn w:val="621"/>
    <w:next w:val="621"/>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624"/>
    <w:link w:val="23"/>
    <w:uiPriority w:val="9"/>
    <w:rPr>
      <w:rFonts w:ascii="Arial" w:hAnsi="Arial" w:eastAsia="Arial" w:cs="Arial"/>
      <w:b/>
      <w:bCs/>
      <w:sz w:val="22"/>
      <w:szCs w:val="22"/>
    </w:rPr>
  </w:style>
  <w:style w:type="paragraph" w:styleId="25">
    <w:name w:val="Heading 7"/>
    <w:basedOn w:val="621"/>
    <w:next w:val="621"/>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24"/>
    <w:link w:val="25"/>
    <w:uiPriority w:val="9"/>
    <w:rPr>
      <w:rFonts w:ascii="Arial" w:hAnsi="Arial" w:eastAsia="Arial" w:cs="Arial"/>
      <w:b/>
      <w:bCs/>
      <w:i/>
      <w:iCs/>
      <w:sz w:val="22"/>
      <w:szCs w:val="22"/>
    </w:rPr>
  </w:style>
  <w:style w:type="paragraph" w:styleId="27">
    <w:name w:val="Heading 8"/>
    <w:basedOn w:val="621"/>
    <w:next w:val="621"/>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24"/>
    <w:link w:val="27"/>
    <w:uiPriority w:val="9"/>
    <w:rPr>
      <w:rFonts w:ascii="Arial" w:hAnsi="Arial" w:eastAsia="Arial" w:cs="Arial"/>
      <w:i/>
      <w:iCs/>
      <w:sz w:val="22"/>
      <w:szCs w:val="22"/>
    </w:rPr>
  </w:style>
  <w:style w:type="paragraph" w:styleId="29">
    <w:name w:val="Heading 9"/>
    <w:basedOn w:val="621"/>
    <w:next w:val="621"/>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24"/>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621"/>
    <w:next w:val="621"/>
    <w:link w:val="35"/>
    <w:uiPriority w:val="10"/>
    <w:qFormat/>
    <w:pPr>
      <w:contextualSpacing/>
      <w:spacing w:before="300" w:after="200"/>
    </w:pPr>
    <w:rPr>
      <w:sz w:val="48"/>
      <w:szCs w:val="48"/>
    </w:rPr>
  </w:style>
  <w:style w:type="character" w:styleId="35">
    <w:name w:val="Title Char"/>
    <w:basedOn w:val="624"/>
    <w:link w:val="34"/>
    <w:uiPriority w:val="10"/>
    <w:rPr>
      <w:sz w:val="48"/>
      <w:szCs w:val="48"/>
    </w:rPr>
  </w:style>
  <w:style w:type="paragraph" w:styleId="36">
    <w:name w:val="Subtitle"/>
    <w:basedOn w:val="621"/>
    <w:next w:val="621"/>
    <w:link w:val="37"/>
    <w:uiPriority w:val="11"/>
    <w:qFormat/>
    <w:pPr>
      <w:spacing w:before="200" w:after="200"/>
    </w:pPr>
    <w:rPr>
      <w:sz w:val="24"/>
      <w:szCs w:val="24"/>
    </w:rPr>
  </w:style>
  <w:style w:type="character" w:styleId="37">
    <w:name w:val="Subtitle Char"/>
    <w:basedOn w:val="624"/>
    <w:link w:val="36"/>
    <w:uiPriority w:val="11"/>
    <w:rPr>
      <w:sz w:val="24"/>
      <w:szCs w:val="24"/>
    </w:rPr>
  </w:style>
  <w:style w:type="paragraph" w:styleId="38">
    <w:name w:val="Quote"/>
    <w:basedOn w:val="621"/>
    <w:next w:val="621"/>
    <w:link w:val="39"/>
    <w:uiPriority w:val="29"/>
    <w:qFormat/>
    <w:pPr>
      <w:ind w:left="720" w:right="720"/>
    </w:pPr>
    <w:rPr>
      <w:i/>
    </w:rPr>
  </w:style>
  <w:style w:type="character" w:styleId="39">
    <w:name w:val="Quote Char"/>
    <w:link w:val="38"/>
    <w:uiPriority w:val="29"/>
    <w:rPr>
      <w:i/>
    </w:rPr>
  </w:style>
  <w:style w:type="paragraph" w:styleId="40">
    <w:name w:val="Intense Quote"/>
    <w:basedOn w:val="621"/>
    <w:next w:val="621"/>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21"/>
    <w:link w:val="43"/>
    <w:uiPriority w:val="99"/>
    <w:unhideWhenUsed/>
    <w:pPr>
      <w:spacing w:after="0" w:line="240" w:lineRule="auto"/>
      <w:tabs>
        <w:tab w:val="center" w:pos="7143" w:leader="none"/>
        <w:tab w:val="right" w:pos="14287" w:leader="none"/>
      </w:tabs>
    </w:pPr>
  </w:style>
  <w:style w:type="character" w:styleId="43">
    <w:name w:val="Header Char"/>
    <w:basedOn w:val="624"/>
    <w:link w:val="42"/>
    <w:uiPriority w:val="99"/>
  </w:style>
  <w:style w:type="paragraph" w:styleId="44">
    <w:name w:val="Footer"/>
    <w:basedOn w:val="621"/>
    <w:link w:val="47"/>
    <w:uiPriority w:val="99"/>
    <w:unhideWhenUsed/>
    <w:pPr>
      <w:spacing w:after="0" w:line="240" w:lineRule="auto"/>
      <w:tabs>
        <w:tab w:val="center" w:pos="7143" w:leader="none"/>
        <w:tab w:val="right" w:pos="14287" w:leader="none"/>
      </w:tabs>
    </w:pPr>
  </w:style>
  <w:style w:type="character" w:styleId="45">
    <w:name w:val="Footer Char"/>
    <w:basedOn w:val="624"/>
    <w:link w:val="44"/>
    <w:uiPriority w:val="99"/>
  </w:style>
  <w:style w:type="paragraph" w:styleId="46">
    <w:name w:val="Caption"/>
    <w:basedOn w:val="621"/>
    <w:next w:val="621"/>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6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6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6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6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6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6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6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6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6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6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6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6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6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6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6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6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6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6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6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6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6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6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6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6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6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6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6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6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6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6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6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6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6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6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21"/>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624"/>
    <w:uiPriority w:val="99"/>
    <w:unhideWhenUsed/>
    <w:rPr>
      <w:vertAlign w:val="superscript"/>
    </w:rPr>
  </w:style>
  <w:style w:type="paragraph" w:styleId="178">
    <w:name w:val="endnote text"/>
    <w:basedOn w:val="621"/>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24"/>
    <w:uiPriority w:val="99"/>
    <w:semiHidden/>
    <w:unhideWhenUsed/>
    <w:rPr>
      <w:vertAlign w:val="superscript"/>
    </w:rPr>
  </w:style>
  <w:style w:type="paragraph" w:styleId="181">
    <w:name w:val="toc 1"/>
    <w:basedOn w:val="621"/>
    <w:next w:val="621"/>
    <w:uiPriority w:val="39"/>
    <w:unhideWhenUsed/>
    <w:pPr>
      <w:ind w:left="0" w:right="0" w:firstLine="0"/>
      <w:spacing w:after="57"/>
    </w:pPr>
  </w:style>
  <w:style w:type="paragraph" w:styleId="182">
    <w:name w:val="toc 2"/>
    <w:basedOn w:val="621"/>
    <w:next w:val="621"/>
    <w:uiPriority w:val="39"/>
    <w:unhideWhenUsed/>
    <w:pPr>
      <w:ind w:left="283" w:right="0" w:firstLine="0"/>
      <w:spacing w:after="57"/>
    </w:pPr>
  </w:style>
  <w:style w:type="paragraph" w:styleId="183">
    <w:name w:val="toc 3"/>
    <w:basedOn w:val="621"/>
    <w:next w:val="621"/>
    <w:uiPriority w:val="39"/>
    <w:unhideWhenUsed/>
    <w:pPr>
      <w:ind w:left="567" w:right="0" w:firstLine="0"/>
      <w:spacing w:after="57"/>
    </w:pPr>
  </w:style>
  <w:style w:type="paragraph" w:styleId="184">
    <w:name w:val="toc 4"/>
    <w:basedOn w:val="621"/>
    <w:next w:val="621"/>
    <w:uiPriority w:val="39"/>
    <w:unhideWhenUsed/>
    <w:pPr>
      <w:ind w:left="850" w:right="0" w:firstLine="0"/>
      <w:spacing w:after="57"/>
    </w:pPr>
  </w:style>
  <w:style w:type="paragraph" w:styleId="185">
    <w:name w:val="toc 5"/>
    <w:basedOn w:val="621"/>
    <w:next w:val="621"/>
    <w:uiPriority w:val="39"/>
    <w:unhideWhenUsed/>
    <w:pPr>
      <w:ind w:left="1134" w:right="0" w:firstLine="0"/>
      <w:spacing w:after="57"/>
    </w:pPr>
  </w:style>
  <w:style w:type="paragraph" w:styleId="186">
    <w:name w:val="toc 6"/>
    <w:basedOn w:val="621"/>
    <w:next w:val="621"/>
    <w:uiPriority w:val="39"/>
    <w:unhideWhenUsed/>
    <w:pPr>
      <w:ind w:left="1417" w:right="0" w:firstLine="0"/>
      <w:spacing w:after="57"/>
    </w:pPr>
  </w:style>
  <w:style w:type="paragraph" w:styleId="187">
    <w:name w:val="toc 7"/>
    <w:basedOn w:val="621"/>
    <w:next w:val="621"/>
    <w:uiPriority w:val="39"/>
    <w:unhideWhenUsed/>
    <w:pPr>
      <w:ind w:left="1701" w:right="0" w:firstLine="0"/>
      <w:spacing w:after="57"/>
    </w:pPr>
  </w:style>
  <w:style w:type="paragraph" w:styleId="188">
    <w:name w:val="toc 8"/>
    <w:basedOn w:val="621"/>
    <w:next w:val="621"/>
    <w:uiPriority w:val="39"/>
    <w:unhideWhenUsed/>
    <w:pPr>
      <w:ind w:left="1984" w:right="0" w:firstLine="0"/>
      <w:spacing w:after="57"/>
    </w:pPr>
  </w:style>
  <w:style w:type="paragraph" w:styleId="189">
    <w:name w:val="toc 9"/>
    <w:basedOn w:val="621"/>
    <w:next w:val="621"/>
    <w:uiPriority w:val="39"/>
    <w:unhideWhenUsed/>
    <w:pPr>
      <w:ind w:left="2268" w:right="0" w:firstLine="0"/>
      <w:spacing w:after="57"/>
    </w:pPr>
  </w:style>
  <w:style w:type="paragraph" w:styleId="190">
    <w:name w:val="TOC Heading"/>
    <w:uiPriority w:val="39"/>
    <w:unhideWhenUsed/>
  </w:style>
  <w:style w:type="paragraph" w:styleId="191">
    <w:name w:val="table of figures"/>
    <w:basedOn w:val="621"/>
    <w:next w:val="621"/>
    <w:uiPriority w:val="99"/>
    <w:unhideWhenUsed/>
    <w:pPr>
      <w:spacing w:after="0" w:afterAutospacing="0"/>
    </w:pPr>
  </w:style>
  <w:style w:type="paragraph" w:styleId="621" w:default="1">
    <w:name w:val="Normal"/>
    <w:qFormat/>
    <w:rPr>
      <w:rFonts w:ascii="Times New Roman" w:hAnsi="Times New Roman" w:eastAsia="Times New Roman"/>
    </w:rPr>
  </w:style>
  <w:style w:type="paragraph" w:styleId="622">
    <w:name w:val="Heading 1"/>
    <w:basedOn w:val="621"/>
    <w:next w:val="621"/>
    <w:link w:val="627"/>
    <w:qFormat/>
    <w:pPr>
      <w:ind w:firstLine="7655"/>
      <w:keepNext/>
      <w:outlineLvl w:val="0"/>
    </w:pPr>
    <w:rPr>
      <w:b/>
    </w:rPr>
  </w:style>
  <w:style w:type="paragraph" w:styleId="623">
    <w:name w:val="Heading 4"/>
    <w:basedOn w:val="621"/>
    <w:next w:val="621"/>
    <w:link w:val="628"/>
    <w:qFormat/>
    <w:pPr>
      <w:ind w:firstLine="709"/>
      <w:keepNext/>
      <w:outlineLvl w:val="3"/>
    </w:pPr>
  </w:style>
  <w:style w:type="character" w:styleId="624" w:default="1">
    <w:name w:val="Default Paragraph Font"/>
    <w:uiPriority w:val="1"/>
    <w:semiHidden/>
    <w:unhideWhenUsed/>
  </w:style>
  <w:style w:type="table" w:styleId="625" w:default="1">
    <w:name w:val="Normal Table"/>
    <w:uiPriority w:val="99"/>
    <w:semiHidden/>
    <w:unhideWhenUsed/>
    <w:tblPr>
      <w:tblInd w:w="0" w:type="dxa"/>
      <w:tblCellMar>
        <w:left w:w="108" w:type="dxa"/>
        <w:top w:w="0" w:type="dxa"/>
        <w:right w:w="108" w:type="dxa"/>
        <w:bottom w:w="0" w:type="dxa"/>
      </w:tblCellMar>
    </w:tblPr>
  </w:style>
  <w:style w:type="numbering" w:styleId="626" w:default="1">
    <w:name w:val="No List"/>
    <w:uiPriority w:val="99"/>
    <w:semiHidden/>
    <w:unhideWhenUsed/>
  </w:style>
  <w:style w:type="character" w:styleId="627" w:customStyle="1">
    <w:name w:val="Заголовок 1 Знак"/>
    <w:link w:val="622"/>
    <w:rPr>
      <w:rFonts w:ascii="Times New Roman" w:hAnsi="Times New Roman" w:eastAsia="Times New Roman"/>
      <w:b/>
      <w:szCs w:val="20"/>
      <w:lang w:eastAsia="ru-RU"/>
    </w:rPr>
  </w:style>
  <w:style w:type="character" w:styleId="628" w:customStyle="1">
    <w:name w:val="Заголовок 4 Знак"/>
    <w:link w:val="623"/>
    <w:rPr>
      <w:rFonts w:ascii="Times New Roman" w:hAnsi="Times New Roman" w:eastAsia="Times New Roman"/>
      <w:szCs w:val="20"/>
      <w:lang w:eastAsia="ru-RU"/>
    </w:rPr>
  </w:style>
  <w:style w:type="paragraph" w:styleId="629">
    <w:name w:val="Balloon Text"/>
    <w:basedOn w:val="621"/>
    <w:link w:val="630"/>
    <w:uiPriority w:val="99"/>
    <w:semiHidden/>
    <w:unhideWhenUsed/>
    <w:rPr>
      <w:rFonts w:ascii="Tahoma" w:hAnsi="Tahoma"/>
      <w:sz w:val="16"/>
      <w:szCs w:val="16"/>
    </w:rPr>
  </w:style>
  <w:style w:type="character" w:styleId="630" w:customStyle="1">
    <w:name w:val="Текст выноски Знак"/>
    <w:link w:val="629"/>
    <w:uiPriority w:val="99"/>
    <w:semiHidden/>
    <w:rPr>
      <w:rFonts w:ascii="Tahoma" w:hAnsi="Tahoma" w:eastAsia="Times New Roman" w:cs="Tahoma"/>
      <w:sz w:val="16"/>
      <w:szCs w:val="16"/>
      <w:lang w:eastAsia="ru-RU"/>
    </w:rPr>
  </w:style>
  <w:style w:type="paragraph" w:styleId="631">
    <w:name w:val="Body Text Indent"/>
    <w:basedOn w:val="621"/>
    <w:link w:val="632"/>
    <w:semiHidden/>
    <w:pPr>
      <w:ind w:firstLine="709"/>
      <w:jc w:val="both"/>
    </w:pPr>
    <w:rPr>
      <w:sz w:val="28"/>
    </w:rPr>
  </w:style>
  <w:style w:type="character" w:styleId="632" w:customStyle="1">
    <w:name w:val="Основной текст с отступом Знак"/>
    <w:link w:val="631"/>
    <w:semiHidden/>
    <w:rPr>
      <w:rFonts w:ascii="Times New Roman" w:hAnsi="Times New Roman" w:eastAsia="Times New Roman"/>
      <w:sz w:val="28"/>
    </w:rPr>
  </w:style>
  <w:style w:type="paragraph" w:styleId="63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621"/>
    <w:pPr>
      <w:jc w:val="right"/>
      <w:spacing w:after="160" w:line="240" w:lineRule="exact"/>
      <w:widowControl w:val="off"/>
    </w:pPr>
    <w:rPr>
      <w:lang w:val="en-GB" w:eastAsia="en-US"/>
    </w:rPr>
  </w:style>
  <w:style w:type="paragraph" w:styleId="634">
    <w:name w:val="List Paragraph"/>
    <w:basedOn w:val="621"/>
    <w:uiPriority w:val="34"/>
    <w:qFormat/>
    <w:pPr>
      <w:contextualSpacing/>
      <w:ind w:left="720"/>
      <w:spacing w:after="200" w:line="276" w:lineRule="auto"/>
    </w:pPr>
    <w:rPr>
      <w:rFonts w:ascii="Calibri" w:hAnsi="Calibri" w:eastAsia="Calibri"/>
      <w:sz w:val="22"/>
      <w:szCs w:val="22"/>
      <w:lang w:eastAsia="en-US"/>
    </w:rPr>
  </w:style>
  <w:style w:type="paragraph" w:styleId="635">
    <w:name w:val="Body Text Indent 2"/>
    <w:basedOn w:val="621"/>
    <w:link w:val="636"/>
    <w:uiPriority w:val="99"/>
    <w:semiHidden/>
    <w:unhideWhenUsed/>
    <w:pPr>
      <w:ind w:left="283"/>
      <w:spacing w:after="120" w:line="480" w:lineRule="auto"/>
    </w:pPr>
  </w:style>
  <w:style w:type="character" w:styleId="636" w:customStyle="1">
    <w:name w:val="Основной текст с отступом 2 Знак"/>
    <w:link w:val="635"/>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2024-12-12T06:53:00Z</dcterms:created>
  <dcterms:modified xsi:type="dcterms:W3CDTF">2025-01-17T07:40:43Z</dcterms:modified>
</cp:coreProperties>
</file>