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center"/>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rPr>
          <w:b/>
          <w:sz w:val="44"/>
          <w:szCs w:val="44"/>
        </w:rPr>
      </w:pPr>
      <w:r>
        <w:rPr>
          <w:b/>
          <w:sz w:val="44"/>
          <w:szCs w:val="44"/>
        </w:rPr>
        <w:t xml:space="preserve">АДМИНИСТРАЦИЯ </w:t>
      </w:r>
      <w:r>
        <w:rPr>
          <w:b/>
          <w:sz w:val="44"/>
          <w:szCs w:val="44"/>
        </w:rPr>
      </w:r>
      <w:r>
        <w:rPr>
          <w:b/>
          <w:sz w:val="44"/>
          <w:szCs w:val="44"/>
        </w:rPr>
      </w:r>
    </w:p>
    <w:p>
      <w:pPr>
        <w:jc w:val="center"/>
        <w:rPr>
          <w:b/>
          <w:sz w:val="28"/>
        </w:rPr>
      </w:pPr>
      <w:r>
        <w:rPr>
          <w:b/>
          <w:sz w:val="28"/>
        </w:rPr>
        <w:t xml:space="preserve">ПЕЧЕНГСКОГО МУНИЦИПАЛЬНОГО ОКРУГА</w:t>
      </w:r>
      <w:r>
        <w:rPr>
          <w:b/>
          <w:sz w:val="28"/>
        </w:rPr>
      </w:r>
      <w:r>
        <w:rPr>
          <w:b/>
          <w:sz w:val="28"/>
        </w:rPr>
      </w:r>
    </w:p>
    <w:p>
      <w:pPr>
        <w:jc w:val="center"/>
        <w:rPr>
          <w:b/>
          <w:sz w:val="28"/>
        </w:rPr>
      </w:pPr>
      <w:r>
        <w:rPr>
          <w:b/>
          <w:sz w:val="28"/>
        </w:rPr>
        <w:t xml:space="preserve">МУРМАНСКОЙ ОБЛАСТИ</w:t>
      </w:r>
      <w:r>
        <w:rPr>
          <w:b/>
          <w:sz w:val="28"/>
        </w:rPr>
      </w:r>
      <w:r>
        <w:rPr>
          <w:b/>
          <w:sz w:val="28"/>
        </w:rPr>
      </w:r>
    </w:p>
    <w:p>
      <w:pPr>
        <w:jc w:val="center"/>
        <w:rPr>
          <w:b/>
          <w:sz w:val="16"/>
          <w:szCs w:val="16"/>
        </w:rPr>
      </w:pPr>
      <w:r>
        <w:rPr>
          <w:b/>
          <w:sz w:val="16"/>
          <w:szCs w:val="16"/>
        </w:rPr>
      </w: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r>
        <w:rPr>
          <w:b/>
          <w:sz w:val="44"/>
          <w:szCs w:val="44"/>
        </w:rPr>
      </w:r>
    </w:p>
    <w:p>
      <w:pPr>
        <w:jc w:val="center"/>
      </w:pPr>
      <w:r/>
      <w:r/>
    </w:p>
    <w:p>
      <w:pPr>
        <w:jc w:val="center"/>
      </w:pPr>
      <w:r/>
      <w:r/>
    </w:p>
    <w:p>
      <w:pPr>
        <w:jc w:val="both"/>
        <w:rPr>
          <w:b/>
          <w:color w:val="000000"/>
          <w:szCs w:val="20"/>
        </w:rPr>
      </w:pPr>
      <w:r>
        <w:rPr>
          <w:b/>
          <w:color w:val="000000"/>
          <w:szCs w:val="20"/>
        </w:rPr>
        <w:t xml:space="preserve">от </w:t>
      </w:r>
      <w:r>
        <w:rPr>
          <w:b/>
          <w:color w:val="000000"/>
          <w:szCs w:val="20"/>
        </w:rPr>
        <w:t xml:space="preserve">1</w:t>
      </w:r>
      <w:r>
        <w:rPr>
          <w:b/>
          <w:color w:val="000000"/>
          <w:szCs w:val="20"/>
        </w:rPr>
        <w:t xml:space="preserve">8</w:t>
      </w:r>
      <w:r>
        <w:rPr>
          <w:b/>
          <w:color w:val="000000"/>
          <w:szCs w:val="20"/>
        </w:rPr>
        <w:t xml:space="preserve">.</w:t>
      </w:r>
      <w:r>
        <w:rPr>
          <w:b/>
          <w:color w:val="000000"/>
          <w:szCs w:val="20"/>
        </w:rPr>
        <w:t xml:space="preserve">1</w:t>
      </w:r>
      <w:r>
        <w:rPr>
          <w:b/>
          <w:color w:val="000000"/>
          <w:szCs w:val="20"/>
        </w:rPr>
        <w:t xml:space="preserve">2.202</w:t>
      </w:r>
      <w:r>
        <w:rPr>
          <w:b/>
          <w:color w:val="000000"/>
          <w:szCs w:val="20"/>
        </w:rPr>
        <w:t xml:space="preserve">4</w:t>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ab/>
      </w:r>
      <w:r>
        <w:rPr>
          <w:b/>
          <w:color w:val="000000"/>
          <w:szCs w:val="20"/>
        </w:rPr>
        <w:t xml:space="preserve"> </w:t>
      </w:r>
      <w:r>
        <w:rPr>
          <w:b/>
          <w:color w:val="000000"/>
          <w:szCs w:val="20"/>
        </w:rPr>
        <w:t xml:space="preserve">№ </w:t>
      </w:r>
      <w:r>
        <w:rPr>
          <w:b/>
          <w:color w:val="000000"/>
          <w:szCs w:val="20"/>
        </w:rPr>
        <w:t xml:space="preserve">20</w:t>
      </w:r>
      <w:r>
        <w:rPr>
          <w:b/>
          <w:color w:val="000000"/>
          <w:szCs w:val="20"/>
        </w:rPr>
        <w:t xml:space="preserve">61</w:t>
      </w:r>
      <w:r>
        <w:rPr>
          <w:b/>
          <w:color w:val="000000"/>
          <w:szCs w:val="20"/>
        </w:rPr>
      </w:r>
      <w:r>
        <w:rPr>
          <w:b/>
          <w:color w:val="000000"/>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jc w:val="center"/>
        <w:widowControl/>
        <w:tabs>
          <w:tab w:val="left" w:pos="993" w:leader="none"/>
        </w:tabs>
        <w:rPr>
          <w:rFonts w:eastAsia="Calibri"/>
          <w:b/>
          <w:bCs/>
          <w:sz w:val="20"/>
          <w:szCs w:val="20"/>
        </w:rPr>
      </w:pPr>
      <w:r>
        <w:rPr>
          <w:rFonts w:eastAsia="Calibri"/>
          <w:b/>
          <w:bCs/>
          <w:sz w:val="20"/>
          <w:szCs w:val="20"/>
        </w:rPr>
        <w:t xml:space="preserve">О введении режима функционирования повышенной готовности для органов управления, сил</w:t>
      </w:r>
      <w:r>
        <w:rPr>
          <w:rFonts w:eastAsia="Calibri"/>
          <w:b/>
          <w:bCs/>
          <w:sz w:val="20"/>
          <w:szCs w:val="20"/>
        </w:rPr>
      </w:r>
      <w:r>
        <w:rPr>
          <w:rFonts w:eastAsia="Calibri"/>
          <w:b/>
          <w:bCs/>
          <w:sz w:val="20"/>
          <w:szCs w:val="20"/>
        </w:rPr>
      </w:r>
    </w:p>
    <w:p>
      <w:pPr>
        <w:jc w:val="center"/>
        <w:widowControl/>
        <w:tabs>
          <w:tab w:val="left" w:pos="993" w:leader="none"/>
        </w:tabs>
        <w:rPr>
          <w:rFonts w:eastAsia="Calibri"/>
          <w:b/>
          <w:bCs/>
          <w:sz w:val="20"/>
          <w:szCs w:val="20"/>
        </w:rPr>
      </w:pPr>
      <w:r>
        <w:rPr>
          <w:rFonts w:eastAsia="Calibri"/>
          <w:b/>
          <w:bCs/>
          <w:sz w:val="20"/>
          <w:szCs w:val="20"/>
        </w:rPr>
        <w:t xml:space="preserve">и средств Печенгского звена единой государственной системы предупреждения и ликвидации чрезвычайных ситуаций </w:t>
      </w:r>
      <w:r>
        <w:rPr>
          <w:rFonts w:eastAsia="Calibri"/>
          <w:b/>
          <w:bCs/>
          <w:sz w:val="20"/>
          <w:szCs w:val="20"/>
        </w:rPr>
        <w:t xml:space="preserve">на территории пгт. Печенга и </w:t>
      </w:r>
      <w:r>
        <w:rPr>
          <w:rFonts w:eastAsia="Calibri"/>
          <w:b/>
          <w:bCs/>
          <w:sz w:val="20"/>
          <w:szCs w:val="20"/>
        </w:rPr>
        <w:t xml:space="preserve">н.п</w:t>
      </w:r>
      <w:r>
        <w:rPr>
          <w:rFonts w:eastAsia="Calibri"/>
          <w:b/>
          <w:bCs/>
          <w:sz w:val="20"/>
          <w:szCs w:val="20"/>
        </w:rPr>
        <w:t xml:space="preserve">. </w:t>
      </w:r>
      <w:r>
        <w:rPr>
          <w:rFonts w:eastAsia="Calibri"/>
          <w:b/>
          <w:bCs/>
          <w:sz w:val="20"/>
          <w:szCs w:val="20"/>
        </w:rPr>
        <w:t xml:space="preserve">Спутник</w:t>
      </w:r>
      <w:r>
        <w:rPr>
          <w:rFonts w:eastAsia="Calibri"/>
          <w:b/>
          <w:bCs/>
          <w:sz w:val="20"/>
          <w:szCs w:val="20"/>
        </w:rPr>
      </w:r>
      <w:r>
        <w:rPr>
          <w:rFonts w:eastAsia="Calibri"/>
          <w:b/>
          <w:bCs/>
          <w:sz w:val="20"/>
          <w:szCs w:val="20"/>
        </w:rPr>
      </w:r>
    </w:p>
    <w:p>
      <w:pPr>
        <w:jc w:val="center"/>
        <w:widowControl/>
        <w:tabs>
          <w:tab w:val="left" w:pos="993" w:leader="none"/>
        </w:tabs>
        <w:rPr>
          <w:rFonts w:eastAsia="Calibri"/>
          <w:bCs/>
          <w:sz w:val="20"/>
          <w:szCs w:val="20"/>
        </w:rPr>
      </w:pPr>
      <w:r>
        <w:rPr>
          <w:rFonts w:eastAsia="Calibri"/>
          <w:b/>
          <w:bCs/>
          <w:sz w:val="20"/>
          <w:szCs w:val="20"/>
        </w:rPr>
        <w:t xml:space="preserve">Печенгского муниципального округа</w:t>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sz w:val="20"/>
          <w:szCs w:val="20"/>
        </w:rPr>
      </w:pPr>
      <w:r>
        <w:rPr>
          <w:rFonts w:eastAsia="Calibri"/>
          <w:bCs/>
          <w:sz w:val="20"/>
          <w:szCs w:val="20"/>
        </w:rPr>
      </w:r>
      <w:r>
        <w:rPr>
          <w:rFonts w:eastAsia="Calibri"/>
          <w:bCs/>
          <w:sz w:val="20"/>
          <w:szCs w:val="20"/>
        </w:rPr>
      </w:r>
      <w:r>
        <w:rPr>
          <w:rFonts w:eastAsia="Calibri"/>
          <w:bCs/>
          <w:sz w:val="20"/>
          <w:szCs w:val="20"/>
        </w:rPr>
      </w:r>
    </w:p>
    <w:p>
      <w:pPr>
        <w:ind w:firstLine="720"/>
        <w:jc w:val="both"/>
        <w:widowControl/>
        <w:tabs>
          <w:tab w:val="left" w:pos="993" w:leader="none"/>
        </w:tabs>
        <w:rPr>
          <w:rFonts w:eastAsia="Calibri"/>
          <w:bCs/>
        </w:rPr>
      </w:pPr>
      <w:r>
        <w:rPr>
          <w:rFonts w:eastAsia="Calibri"/>
          <w:bCs/>
        </w:rPr>
        <w:t xml:space="preserve">В соответствии с Федеральным закон</w:t>
      </w:r>
      <w:r>
        <w:rPr>
          <w:rFonts w:eastAsia="Calibri"/>
          <w:bCs/>
        </w:rPr>
        <w:t xml:space="preserve">ом</w:t>
      </w:r>
      <w:r>
        <w:rPr>
          <w:rFonts w:eastAsia="Calibri"/>
          <w:bCs/>
        </w:rPr>
        <w:t xml:space="preserve"> от 06.10.2003 № 131-ФЗ «Об общих принципах организации местного самоуправления в Российской Федерации», </w:t>
      </w:r>
      <w:r>
        <w:rPr>
          <w:rFonts w:eastAsia="Calibri"/>
          <w:bCs/>
        </w:rPr>
        <w:t xml:space="preserve">Федеральным законом </w:t>
      </w:r>
      <w:r>
        <w:rPr>
          <w:rFonts w:eastAsia="Calibri"/>
          <w:bCs/>
        </w:rPr>
        <w:t xml:space="preserve">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w:t>
      </w:r>
      <w:r>
        <w:rPr>
          <w:rFonts w:eastAsia="Calibri"/>
          <w:bCs/>
        </w:rPr>
        <w:t xml:space="preserve">системе предупреждения и ликвидации чрезвычайных ситуаций», </w:t>
      </w:r>
      <w:r>
        <w:rPr>
          <w:rFonts w:eastAsia="Calibri"/>
          <w:bCs/>
        </w:rPr>
        <w:t xml:space="preserve">с целью </w:t>
      </w:r>
      <w:r>
        <w:rPr>
          <w:rFonts w:eastAsia="Calibri"/>
          <w:bCs/>
        </w:rPr>
        <w:t xml:space="preserve">обеспечени</w:t>
      </w:r>
      <w:r>
        <w:rPr>
          <w:rFonts w:eastAsia="Calibri"/>
          <w:bCs/>
        </w:rPr>
        <w:t xml:space="preserve">я</w:t>
      </w:r>
      <w:r>
        <w:rPr>
          <w:rFonts w:eastAsia="Calibri"/>
          <w:bCs/>
        </w:rPr>
        <w:t xml:space="preserve"> бесперебойного и безаварийного проведения отопительного сезона 2024</w:t>
      </w:r>
      <w:r>
        <w:rPr>
          <w:rFonts w:eastAsia="Calibri"/>
          <w:bCs/>
        </w:rPr>
        <w:t xml:space="preserve">/2025 года в </w:t>
      </w:r>
      <w:r>
        <w:rPr>
          <w:rFonts w:eastAsia="Calibri"/>
          <w:bCs/>
        </w:rPr>
        <w:t xml:space="preserve">н.п</w:t>
      </w:r>
      <w:r>
        <w:rPr>
          <w:rFonts w:eastAsia="Calibri"/>
          <w:bCs/>
        </w:rPr>
        <w:t xml:space="preserve">. Печенга, </w:t>
      </w:r>
      <w:r>
        <w:rPr>
          <w:rFonts w:eastAsia="Calibri"/>
          <w:bCs/>
        </w:rPr>
        <w:t xml:space="preserve">н.п</w:t>
      </w:r>
      <w:r>
        <w:rPr>
          <w:rFonts w:eastAsia="Calibri"/>
          <w:bCs/>
        </w:rPr>
        <w:t xml:space="preserve">. Спутник Печенгского муниципального округа</w:t>
      </w:r>
      <w:r>
        <w:rPr>
          <w:rFonts w:eastAsia="Calibri"/>
          <w:bCs/>
        </w:rPr>
        <w:t xml:space="preserve">,</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pStyle w:val="896"/>
        <w:numPr>
          <w:ilvl w:val="0"/>
          <w:numId w:val="28"/>
        </w:numPr>
        <w:ind w:left="0" w:firstLine="720"/>
        <w:jc w:val="both"/>
        <w:widowControl/>
        <w:tabs>
          <w:tab w:val="left" w:pos="993" w:leader="none"/>
        </w:tabs>
        <w:rPr>
          <w:rFonts w:eastAsia="Calibri"/>
          <w:bCs/>
        </w:rPr>
      </w:pPr>
      <w:r>
        <w:rPr>
          <w:rFonts w:eastAsia="Calibri"/>
          <w:bCs/>
        </w:rPr>
        <w:t xml:space="preserve">Установить</w:t>
      </w:r>
      <w:r>
        <w:rPr>
          <w:rFonts w:eastAsia="Calibri"/>
          <w:bCs/>
        </w:rPr>
        <w:t xml:space="preserve"> на территории </w:t>
      </w:r>
      <w:r>
        <w:rPr>
          <w:rFonts w:eastAsia="Calibri"/>
          <w:bCs/>
        </w:rPr>
        <w:t xml:space="preserve">н.п</w:t>
      </w:r>
      <w:r>
        <w:rPr>
          <w:rFonts w:eastAsia="Calibri"/>
          <w:bCs/>
        </w:rPr>
        <w:t xml:space="preserve">. Печенга, </w:t>
      </w:r>
      <w:r>
        <w:rPr>
          <w:rFonts w:eastAsia="Calibri"/>
          <w:bCs/>
        </w:rPr>
        <w:t xml:space="preserve">н.п</w:t>
      </w:r>
      <w:r>
        <w:rPr>
          <w:rFonts w:eastAsia="Calibri"/>
          <w:bCs/>
        </w:rPr>
        <w:t xml:space="preserve">. Спутник</w:t>
      </w:r>
      <w:r>
        <w:rPr>
          <w:rFonts w:eastAsia="Calibri"/>
          <w:bCs/>
        </w:rPr>
        <w:t xml:space="preserve"> </w:t>
      </w:r>
      <w:r>
        <w:rPr>
          <w:rFonts w:eastAsia="Calibri"/>
          <w:bCs/>
        </w:rPr>
        <w:t xml:space="preserve">Печенгского муниципального округа</w:t>
      </w:r>
      <w:r>
        <w:rPr>
          <w:rFonts w:eastAsia="Calibri"/>
          <w:bCs/>
        </w:rPr>
        <w:t xml:space="preserve"> с </w:t>
      </w:r>
      <w:r>
        <w:rPr>
          <w:rFonts w:eastAsia="Calibri"/>
          <w:bCs/>
        </w:rPr>
        <w:t xml:space="preserve">13</w:t>
      </w:r>
      <w:r>
        <w:rPr>
          <w:rFonts w:eastAsia="Calibri"/>
          <w:bCs/>
        </w:rPr>
        <w:t xml:space="preserve">:00 час. </w:t>
      </w:r>
      <w:r>
        <w:rPr>
          <w:rFonts w:eastAsia="Calibri"/>
          <w:bCs/>
        </w:rPr>
        <w:t xml:space="preserve">1</w:t>
      </w:r>
      <w:r>
        <w:rPr>
          <w:rFonts w:eastAsia="Calibri"/>
          <w:bCs/>
        </w:rPr>
        <w:t xml:space="preserve">8</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особого решения</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w:t>
      </w:r>
      <w:r>
        <w:rPr>
          <w:rFonts w:eastAsia="Calibri"/>
          <w:bCs/>
        </w:rPr>
        <w:tab/>
      </w:r>
      <w:r>
        <w:rPr>
          <w:rFonts w:eastAsia="Calibri"/>
          <w:bCs/>
        </w:rPr>
        <w:t xml:space="preserve">Рекомендовать </w:t>
      </w:r>
      <w:r>
        <w:rPr>
          <w:rFonts w:eastAsia="Calibri"/>
          <w:bCs/>
        </w:rPr>
        <w:t xml:space="preserve">генеральному директор</w:t>
      </w:r>
      <w:r>
        <w:rPr>
          <w:rFonts w:eastAsia="Calibri"/>
          <w:bCs/>
        </w:rPr>
        <w:t xml:space="preserve">у</w:t>
      </w:r>
      <w:r>
        <w:rPr>
          <w:rFonts w:eastAsia="Calibri"/>
          <w:bCs/>
        </w:rPr>
        <w:t xml:space="preserve"> </w:t>
      </w:r>
      <w:r>
        <w:rPr>
          <w:rFonts w:eastAsia="Calibri"/>
          <w:bCs/>
        </w:rPr>
        <w:t xml:space="preserve">ООО</w:t>
      </w:r>
      <w:r>
        <w:rPr>
          <w:rFonts w:eastAsia="Calibri"/>
          <w:bCs/>
        </w:rPr>
        <w:t xml:space="preserve"> «</w:t>
      </w:r>
      <w:r>
        <w:rPr>
          <w:rFonts w:eastAsia="Calibri"/>
          <w:bCs/>
        </w:rPr>
        <w:t xml:space="preserve">ПромВоенСтрой</w:t>
      </w:r>
      <w:r>
        <w:rPr>
          <w:rFonts w:eastAsia="Calibri"/>
          <w:bCs/>
        </w:rPr>
        <w:t xml:space="preserve">» (</w:t>
      </w:r>
      <w:r>
        <w:rPr>
          <w:rFonts w:eastAsia="Calibri"/>
          <w:bCs/>
        </w:rPr>
        <w:t xml:space="preserve">Аршакян</w:t>
      </w:r>
      <w:r>
        <w:rPr>
          <w:rFonts w:eastAsia="Calibri"/>
          <w:bCs/>
        </w:rPr>
        <w:t xml:space="preserve"> А.Р.)</w:t>
      </w:r>
      <w:r>
        <w:rPr>
          <w:rFonts w:eastAsia="Calibri"/>
          <w:bCs/>
        </w:rPr>
        <w:t xml:space="preserve">, </w:t>
      </w:r>
      <w:r>
        <w:rPr>
          <w:rFonts w:eastAsia="Calibri"/>
          <w:bCs/>
        </w:rPr>
        <w:t xml:space="preserve">р</w:t>
      </w:r>
      <w:r>
        <w:rPr>
          <w:rFonts w:eastAsia="Calibri"/>
          <w:bCs/>
        </w:rPr>
        <w:t xml:space="preserve">уководителю</w:t>
      </w:r>
      <w:r>
        <w:rPr>
          <w:rFonts w:eastAsia="Calibri"/>
          <w:bCs/>
        </w:rPr>
        <w:t xml:space="preserve"> МБУ «РЭС» (</w:t>
      </w:r>
      <w:r>
        <w:rPr>
          <w:rFonts w:eastAsia="Calibri"/>
          <w:bCs/>
        </w:rPr>
        <w:t xml:space="preserve">Маров</w:t>
      </w:r>
      <w:r>
        <w:rPr>
          <w:rFonts w:eastAsia="Calibri"/>
          <w:bCs/>
        </w:rPr>
        <w:t xml:space="preserve"> Д.И.), генеральному директору </w:t>
      </w:r>
      <w:r>
        <w:rPr>
          <w:rFonts w:eastAsia="Calibri"/>
          <w:bCs/>
        </w:rPr>
        <w:t xml:space="preserve">АО «МЭС» </w:t>
      </w:r>
      <w:r>
        <w:rPr>
          <w:rFonts w:eastAsia="Calibri"/>
          <w:bCs/>
        </w:rPr>
        <w:t xml:space="preserve">(</w:t>
      </w:r>
      <w:r>
        <w:rPr>
          <w:rFonts w:eastAsia="Calibri"/>
          <w:bCs/>
        </w:rPr>
        <w:t xml:space="preserve">Лыженков</w:t>
      </w:r>
      <w:r>
        <w:rPr>
          <w:rFonts w:eastAsia="Calibri"/>
          <w:bCs/>
        </w:rPr>
        <w:t xml:space="preserve"> А</w:t>
      </w:r>
      <w:r>
        <w:rPr>
          <w:rFonts w:eastAsia="Calibri"/>
          <w:bCs/>
        </w:rPr>
        <w:t xml:space="preserve">.</w:t>
      </w:r>
      <w:r>
        <w:rPr>
          <w:rFonts w:eastAsia="Calibri"/>
          <w:bCs/>
        </w:rPr>
        <w:t xml:space="preserve">Г</w:t>
      </w:r>
      <w:r>
        <w:rPr>
          <w:rFonts w:eastAsia="Calibri"/>
          <w:bCs/>
        </w:rPr>
        <w:t xml:space="preserve">.)</w:t>
      </w:r>
      <w:r>
        <w:rPr>
          <w:rFonts w:eastAsia="Calibri"/>
          <w:bCs/>
        </w:rPr>
        <w:t xml:space="preserve">,</w:t>
      </w:r>
      <w:r>
        <w:rPr>
          <w:rFonts w:eastAsia="Calibri"/>
          <w:bCs/>
        </w:rPr>
        <w:t xml:space="preserve"> </w:t>
      </w:r>
      <w:r>
        <w:rPr>
          <w:rFonts w:eastAsia="Calibri"/>
          <w:bCs/>
        </w:rPr>
        <w:t xml:space="preserve">НКО </w:t>
      </w:r>
      <w:r>
        <w:rPr>
          <w:rFonts w:eastAsia="Calibri"/>
          <w:bCs/>
        </w:rPr>
        <w:t xml:space="preserve">«</w:t>
      </w:r>
      <w:r>
        <w:rPr>
          <w:rFonts w:eastAsia="Calibri"/>
          <w:bCs/>
        </w:rPr>
        <w:t xml:space="preserve">ФКР МО</w:t>
      </w:r>
      <w:r>
        <w:rPr>
          <w:rFonts w:eastAsia="Calibri"/>
          <w:bCs/>
        </w:rPr>
        <w:t xml:space="preserve">»</w:t>
      </w:r>
      <w:r>
        <w:rPr>
          <w:rFonts w:eastAsia="Calibri"/>
          <w:bCs/>
        </w:rPr>
        <w:t xml:space="preserve"> </w:t>
      </w:r>
      <w:r>
        <w:rPr>
          <w:rFonts w:eastAsia="Calibri"/>
          <w:bCs/>
        </w:rPr>
        <w:t xml:space="preserve">(</w:t>
      </w:r>
      <w:r>
        <w:rPr>
          <w:rFonts w:eastAsia="Calibri"/>
          <w:bCs/>
        </w:rPr>
        <w:t xml:space="preserve">Барсукова</w:t>
      </w:r>
      <w:r>
        <w:rPr>
          <w:rFonts w:eastAsia="Calibri"/>
          <w:bCs/>
        </w:rPr>
        <w:t xml:space="preserve"> Ю.Г.)</w:t>
      </w:r>
      <w:r>
        <w:rPr>
          <w:rFonts w:eastAsia="Calibri"/>
          <w:bCs/>
        </w:rPr>
        <w:t xml:space="preserve">,</w:t>
      </w:r>
      <w:r>
        <w:rPr>
          <w:rFonts w:eastAsia="Calibri"/>
          <w:bCs/>
        </w:rPr>
        <w:t xml:space="preserve"> МУ</w:t>
      </w:r>
      <w:r>
        <w:rPr>
          <w:rFonts w:eastAsia="Calibri"/>
          <w:bCs/>
        </w:rPr>
        <w:t xml:space="preserve">П</w:t>
      </w:r>
      <w:r>
        <w:rPr>
          <w:rFonts w:eastAsia="Calibri"/>
          <w:bCs/>
        </w:rPr>
        <w:t xml:space="preserve"> «Жилищный Сервис»</w:t>
      </w:r>
      <w:r>
        <w:rPr>
          <w:rFonts w:eastAsia="Calibri"/>
          <w:bCs/>
        </w:rPr>
        <w:t xml:space="preserve"> (Пономарев А.Ю.)</w:t>
      </w:r>
      <w:r>
        <w:rPr>
          <w:rFonts w:eastAsia="Calibri"/>
          <w:bCs/>
        </w:rPr>
        <w:t xml:space="preserve">, </w:t>
      </w:r>
      <w:r>
        <w:rPr>
          <w:rFonts w:eastAsia="Calibri"/>
          <w:bCs/>
        </w:rPr>
        <w:t xml:space="preserve">директору </w:t>
      </w:r>
      <w:r>
        <w:rPr>
          <w:rFonts w:eastAsia="Calibri"/>
          <w:bCs/>
        </w:rPr>
        <w:t xml:space="preserve">ф</w:t>
      </w:r>
      <w:r>
        <w:rPr>
          <w:rFonts w:eastAsia="Calibri"/>
          <w:bCs/>
        </w:rPr>
        <w:t xml:space="preserve">илиал</w:t>
      </w:r>
      <w:r>
        <w:rPr>
          <w:rFonts w:eastAsia="Calibri"/>
          <w:bCs/>
        </w:rPr>
        <w:t xml:space="preserve">а</w:t>
      </w:r>
      <w:r>
        <w:rPr>
          <w:rFonts w:eastAsia="Calibri"/>
          <w:bCs/>
        </w:rPr>
        <w:t xml:space="preserve"> «Северо-Западный» АО «</w:t>
      </w:r>
      <w:r>
        <w:rPr>
          <w:rFonts w:eastAsia="Calibri"/>
          <w:bCs/>
        </w:rPr>
        <w:t xml:space="preserve">Оборонэнерго</w:t>
      </w:r>
      <w:r>
        <w:rPr>
          <w:rFonts w:eastAsia="Calibri"/>
          <w:bCs/>
        </w:rPr>
        <w:t xml:space="preserve">» (Кауров С.М.):</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2.1. </w:t>
      </w:r>
      <w:r>
        <w:rPr>
          <w:rFonts w:eastAsia="Calibri"/>
          <w:bCs/>
        </w:rPr>
        <w:t xml:space="preserve">Выполнить решение </w:t>
      </w:r>
      <w:r>
        <w:rPr>
          <w:rFonts w:eastAsia="Calibri"/>
          <w:bCs/>
        </w:rPr>
        <w:t xml:space="preserve">протокола заседания комиссии по предупреждению и ликвидации чрезвычайных ситуаций и обеспечения пожарной безопасности Печенгского муниципального округа от </w:t>
      </w:r>
      <w:r>
        <w:rPr>
          <w:rFonts w:eastAsia="Calibri"/>
          <w:bCs/>
        </w:rPr>
        <w:t xml:space="preserve">18</w:t>
      </w:r>
      <w:r>
        <w:rPr>
          <w:rFonts w:eastAsia="Calibri"/>
          <w:bCs/>
        </w:rPr>
        <w:t xml:space="preserve">.</w:t>
      </w:r>
      <w:r>
        <w:rPr>
          <w:rFonts w:eastAsia="Calibri"/>
          <w:bCs/>
        </w:rPr>
        <w:t xml:space="preserve">1</w:t>
      </w:r>
      <w:r>
        <w:rPr>
          <w:rFonts w:eastAsia="Calibri"/>
          <w:bCs/>
        </w:rPr>
        <w:t xml:space="preserve">2.2024 № </w:t>
      </w:r>
      <w:r>
        <w:rPr>
          <w:rFonts w:eastAsia="Calibri"/>
          <w:bCs/>
        </w:rPr>
        <w:t xml:space="preserve">87,</w:t>
      </w:r>
      <w:r>
        <w:rPr>
          <w:rFonts w:eastAsia="Calibri"/>
          <w:bCs/>
        </w:rPr>
        <w:t xml:space="preserve"> в части касающейся.</w:t>
      </w:r>
      <w:r>
        <w:rPr>
          <w:rFonts w:eastAsia="Calibri"/>
          <w:bCs/>
        </w:rPr>
      </w:r>
      <w:r>
        <w:rPr>
          <w:rFonts w:eastAsia="Calibri"/>
          <w:bCs/>
        </w:rPr>
      </w:r>
    </w:p>
    <w:p>
      <w:pPr>
        <w:ind w:firstLine="720"/>
        <w:jc w:val="both"/>
        <w:widowControl/>
        <w:tabs>
          <w:tab w:val="left" w:pos="993" w:leader="none"/>
        </w:tabs>
        <w:rPr>
          <w:rFonts w:eastAsia="Calibri"/>
          <w:bCs/>
          <w:lang w:val="en-US"/>
        </w:rPr>
      </w:pPr>
      <w:r>
        <w:rPr>
          <w:rFonts w:eastAsia="Calibri"/>
          <w:bCs/>
        </w:rPr>
        <w:t xml:space="preserve">2.2. Предоставить информацию о ходе выполнения </w:t>
      </w:r>
      <w:r>
        <w:rPr>
          <w:rFonts w:eastAsia="Calibri"/>
          <w:bCs/>
        </w:rPr>
        <w:t xml:space="preserve">протокольных решений</w:t>
      </w:r>
      <w:r>
        <w:rPr>
          <w:rFonts w:eastAsia="Calibri"/>
          <w:bCs/>
        </w:rPr>
        <w:t xml:space="preserve">, в указанные сроки</w:t>
      </w:r>
      <w:r>
        <w:rPr>
          <w:rFonts w:eastAsia="Calibri"/>
          <w:bCs/>
        </w:rPr>
        <w:t xml:space="preserve">,</w:t>
      </w:r>
      <w:r>
        <w:rPr>
          <w:rFonts w:eastAsia="Calibri"/>
          <w:bCs/>
        </w:rPr>
        <w:t xml:space="preserve"> в Администрацию Печенгского муниципального округа (</w:t>
      </w:r>
      <w:r>
        <w:rPr>
          <w:rFonts w:eastAsia="Calibri"/>
          <w:bCs/>
          <w:lang w:val="en-US"/>
        </w:rPr>
        <w:t xml:space="preserve">e-mail</w:t>
      </w:r>
      <w:r>
        <w:rPr>
          <w:rFonts w:eastAsia="Calibri"/>
          <w:bCs/>
        </w:rPr>
        <w:t xml:space="preserve">: </w:t>
      </w:r>
      <w:r>
        <w:rPr>
          <w:rFonts w:eastAsia="Calibri"/>
          <w:bCs/>
          <w:lang w:val="en-US"/>
        </w:rPr>
        <w:t xml:space="preserve">gohspech@mail.ru)</w:t>
      </w:r>
      <w:r>
        <w:rPr>
          <w:rFonts w:eastAsia="Calibri"/>
          <w:bCs/>
        </w:rPr>
        <w:t xml:space="preserve">.</w:t>
      </w:r>
      <w:r>
        <w:rPr>
          <w:rFonts w:eastAsia="Calibri"/>
          <w:bCs/>
          <w:lang w:val="en-US"/>
        </w:rPr>
      </w:r>
      <w:r>
        <w:rPr>
          <w:rFonts w:eastAsia="Calibri"/>
          <w:bCs/>
          <w:lang w:val="en-US"/>
        </w:rPr>
      </w:r>
    </w:p>
    <w:p>
      <w:pPr>
        <w:ind w:firstLine="720"/>
        <w:jc w:val="both"/>
        <w:widowControl/>
        <w:tabs>
          <w:tab w:val="left" w:pos="993" w:leader="none"/>
        </w:tabs>
        <w:rPr>
          <w:rFonts w:eastAsia="Calibri"/>
          <w:lang w:eastAsia="ar-SA"/>
        </w:rPr>
      </w:pPr>
      <w:r>
        <w:rPr>
          <w:rFonts w:eastAsia="Calibri"/>
          <w:lang w:eastAsia="ar-SA"/>
        </w:rPr>
        <w:t xml:space="preserve">3</w:t>
      </w:r>
      <w:r>
        <w:rPr>
          <w:rFonts w:eastAsia="Calibri"/>
          <w:lang w:eastAsia="ar-SA"/>
        </w:rPr>
        <w:t xml:space="preserve">. Настоящее </w:t>
      </w:r>
      <w:r>
        <w:rPr>
          <w:rFonts w:eastAsia="Calibri"/>
          <w:lang w:eastAsia="ar-SA"/>
        </w:rPr>
        <w:t xml:space="preserve">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4</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w:t>
      </w:r>
      <w:r>
        <w:rPr>
          <w:rFonts w:eastAsia="Calibri"/>
          <w:lang w:eastAsia="ar-SA"/>
        </w:rPr>
        <w:t xml:space="preserve">разместить</w:t>
      </w:r>
      <w:r>
        <w:rPr>
          <w:rFonts w:eastAsia="Calibri"/>
          <w:lang w:eastAsia="ar-SA"/>
        </w:rPr>
        <w:t xml:space="preserve">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2"/>
        <w:ind w:firstLine="720"/>
        <w:jc w:val="both"/>
        <w:rPr>
          <w:b w:val="0"/>
          <w:bCs w:val="0"/>
          <w:sz w:val="24"/>
          <w:szCs w:val="24"/>
        </w:rPr>
      </w:pPr>
      <w:r>
        <w:rPr>
          <w:b w:val="0"/>
          <w:sz w:val="24"/>
          <w:szCs w:val="24"/>
        </w:rPr>
        <w:t xml:space="preserve">5</w:t>
      </w:r>
      <w:bookmarkStart w:id="0" w:name="_GoBack"/>
      <w:r/>
      <w:bookmarkEnd w:id="0"/>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pPr>
        <w:rPr>
          <w:sz w:val="20"/>
          <w:szCs w:val="20"/>
        </w:rPr>
      </w:pPr>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 xml:space="preserve">   </w:t>
      </w:r>
      <w:r>
        <w:t xml:space="preserve">          </w:t>
      </w:r>
      <w:r>
        <w:t xml:space="preserve">А</w:t>
      </w:r>
      <w:r>
        <w:t xml:space="preserve">.</w:t>
      </w:r>
      <w:r>
        <w:t xml:space="preserve">В</w:t>
      </w:r>
      <w:r>
        <w:t xml:space="preserve">. </w:t>
      </w:r>
      <w:r>
        <w:t xml:space="preserve">Кузнецов</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p>
      <w:pPr>
        <w:jc w:val="center"/>
        <w:rPr>
          <w:b/>
          <w:bCs/>
        </w:rPr>
      </w:pPr>
      <w:r>
        <w:rPr>
          <w:b/>
          <w:highlight w:val="none"/>
        </w:rPr>
      </w:r>
      <w:r>
        <w:rPr>
          <w:b/>
          <w:highlight w:val="none"/>
        </w:rPr>
      </w:r>
      <w:r>
        <w:rPr>
          <w:b/>
          <w:bCs/>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1"/>
      <w:numFmt w:val="decimal"/>
      <w:isLgl w:val="false"/>
      <w:suff w:val="tab"/>
      <w:lvlText w:val="%1."/>
      <w:lvlJc w:val="left"/>
      <w:pPr>
        <w:ind w:left="1740" w:hanging="102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20">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2">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3">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4">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5">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6">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6"/>
  </w:num>
  <w:num w:numId="9">
    <w:abstractNumId w:val="14"/>
  </w:num>
  <w:num w:numId="10">
    <w:abstractNumId w:val="25"/>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1"/>
  </w:num>
  <w:num w:numId="24">
    <w:abstractNumId w:val="20"/>
  </w:num>
  <w:num w:numId="25">
    <w:abstractNumId w:val="22"/>
  </w:num>
  <w:num w:numId="26">
    <w:abstractNumId w:val="23"/>
  </w:num>
  <w:num w:numId="27">
    <w:abstractNumId w:val="24"/>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1"/>
    <w:next w:val="881"/>
    <w:link w:val="710"/>
    <w:uiPriority w:val="9"/>
    <w:qFormat/>
    <w:pPr>
      <w:keepLines/>
      <w:keepNext/>
      <w:spacing w:before="480" w:after="200"/>
      <w:outlineLvl w:val="0"/>
    </w:pPr>
    <w:rPr>
      <w:rFonts w:ascii="Arial" w:hAnsi="Arial" w:eastAsia="Arial" w:cs="Arial"/>
      <w:sz w:val="40"/>
      <w:szCs w:val="40"/>
    </w:rPr>
  </w:style>
  <w:style w:type="character" w:styleId="710">
    <w:name w:val="Heading 1 Char"/>
    <w:basedOn w:val="883"/>
    <w:link w:val="709"/>
    <w:uiPriority w:val="9"/>
    <w:rPr>
      <w:rFonts w:ascii="Arial" w:hAnsi="Arial" w:eastAsia="Arial" w:cs="Arial"/>
      <w:sz w:val="40"/>
      <w:szCs w:val="40"/>
    </w:rPr>
  </w:style>
  <w:style w:type="character" w:styleId="711">
    <w:name w:val="Heading 2 Char"/>
    <w:basedOn w:val="883"/>
    <w:link w:val="882"/>
    <w:uiPriority w:val="9"/>
    <w:rPr>
      <w:rFonts w:ascii="Arial" w:hAnsi="Arial" w:eastAsia="Arial" w:cs="Arial"/>
      <w:sz w:val="34"/>
    </w:rPr>
  </w:style>
  <w:style w:type="paragraph" w:styleId="712">
    <w:name w:val="Heading 3"/>
    <w:basedOn w:val="881"/>
    <w:next w:val="881"/>
    <w:link w:val="713"/>
    <w:uiPriority w:val="9"/>
    <w:unhideWhenUsed/>
    <w:qFormat/>
    <w:pPr>
      <w:keepLines/>
      <w:keepNext/>
      <w:spacing w:before="320" w:after="200"/>
      <w:outlineLvl w:val="2"/>
    </w:pPr>
    <w:rPr>
      <w:rFonts w:ascii="Arial" w:hAnsi="Arial" w:eastAsia="Arial" w:cs="Arial"/>
      <w:sz w:val="30"/>
      <w:szCs w:val="30"/>
    </w:rPr>
  </w:style>
  <w:style w:type="character" w:styleId="713">
    <w:name w:val="Heading 3 Char"/>
    <w:basedOn w:val="883"/>
    <w:link w:val="712"/>
    <w:uiPriority w:val="9"/>
    <w:rPr>
      <w:rFonts w:ascii="Arial" w:hAnsi="Arial" w:eastAsia="Arial" w:cs="Arial"/>
      <w:sz w:val="30"/>
      <w:szCs w:val="30"/>
    </w:rPr>
  </w:style>
  <w:style w:type="paragraph" w:styleId="714">
    <w:name w:val="Heading 4"/>
    <w:basedOn w:val="881"/>
    <w:next w:val="881"/>
    <w:link w:val="715"/>
    <w:uiPriority w:val="9"/>
    <w:unhideWhenUsed/>
    <w:qFormat/>
    <w:pPr>
      <w:keepLines/>
      <w:keepNext/>
      <w:spacing w:before="320" w:after="200"/>
      <w:outlineLvl w:val="3"/>
    </w:pPr>
    <w:rPr>
      <w:rFonts w:ascii="Arial" w:hAnsi="Arial" w:eastAsia="Arial" w:cs="Arial"/>
      <w:b/>
      <w:bCs/>
      <w:sz w:val="26"/>
      <w:szCs w:val="26"/>
    </w:rPr>
  </w:style>
  <w:style w:type="character" w:styleId="715">
    <w:name w:val="Heading 4 Char"/>
    <w:basedOn w:val="883"/>
    <w:link w:val="714"/>
    <w:uiPriority w:val="9"/>
    <w:rPr>
      <w:rFonts w:ascii="Arial" w:hAnsi="Arial" w:eastAsia="Arial" w:cs="Arial"/>
      <w:b/>
      <w:bCs/>
      <w:sz w:val="26"/>
      <w:szCs w:val="26"/>
    </w:rPr>
  </w:style>
  <w:style w:type="paragraph" w:styleId="716">
    <w:name w:val="Heading 5"/>
    <w:basedOn w:val="881"/>
    <w:next w:val="881"/>
    <w:link w:val="717"/>
    <w:uiPriority w:val="9"/>
    <w:unhideWhenUsed/>
    <w:qFormat/>
    <w:pPr>
      <w:keepLines/>
      <w:keepNext/>
      <w:spacing w:before="320" w:after="200"/>
      <w:outlineLvl w:val="4"/>
    </w:pPr>
    <w:rPr>
      <w:rFonts w:ascii="Arial" w:hAnsi="Arial" w:eastAsia="Arial" w:cs="Arial"/>
      <w:b/>
      <w:bCs/>
      <w:sz w:val="24"/>
      <w:szCs w:val="24"/>
    </w:rPr>
  </w:style>
  <w:style w:type="character" w:styleId="717">
    <w:name w:val="Heading 5 Char"/>
    <w:basedOn w:val="883"/>
    <w:link w:val="716"/>
    <w:uiPriority w:val="9"/>
    <w:rPr>
      <w:rFonts w:ascii="Arial" w:hAnsi="Arial" w:eastAsia="Arial" w:cs="Arial"/>
      <w:b/>
      <w:bCs/>
      <w:sz w:val="24"/>
      <w:szCs w:val="24"/>
    </w:rPr>
  </w:style>
  <w:style w:type="paragraph" w:styleId="718">
    <w:name w:val="Heading 6"/>
    <w:basedOn w:val="881"/>
    <w:next w:val="881"/>
    <w:link w:val="719"/>
    <w:uiPriority w:val="9"/>
    <w:unhideWhenUsed/>
    <w:qFormat/>
    <w:pPr>
      <w:keepLines/>
      <w:keepNext/>
      <w:spacing w:before="320" w:after="200"/>
      <w:outlineLvl w:val="5"/>
    </w:pPr>
    <w:rPr>
      <w:rFonts w:ascii="Arial" w:hAnsi="Arial" w:eastAsia="Arial" w:cs="Arial"/>
      <w:b/>
      <w:bCs/>
      <w:sz w:val="22"/>
      <w:szCs w:val="22"/>
    </w:rPr>
  </w:style>
  <w:style w:type="character" w:styleId="719">
    <w:name w:val="Heading 6 Char"/>
    <w:basedOn w:val="883"/>
    <w:link w:val="718"/>
    <w:uiPriority w:val="9"/>
    <w:rPr>
      <w:rFonts w:ascii="Arial" w:hAnsi="Arial" w:eastAsia="Arial" w:cs="Arial"/>
      <w:b/>
      <w:bCs/>
      <w:sz w:val="22"/>
      <w:szCs w:val="22"/>
    </w:rPr>
  </w:style>
  <w:style w:type="paragraph" w:styleId="720">
    <w:name w:val="Heading 7"/>
    <w:basedOn w:val="881"/>
    <w:next w:val="881"/>
    <w:link w:val="721"/>
    <w:uiPriority w:val="9"/>
    <w:unhideWhenUsed/>
    <w:qFormat/>
    <w:pPr>
      <w:keepLines/>
      <w:keepNext/>
      <w:spacing w:before="320" w:after="200"/>
      <w:outlineLvl w:val="6"/>
    </w:pPr>
    <w:rPr>
      <w:rFonts w:ascii="Arial" w:hAnsi="Arial" w:eastAsia="Arial" w:cs="Arial"/>
      <w:b/>
      <w:bCs/>
      <w:i/>
      <w:iCs/>
      <w:sz w:val="22"/>
      <w:szCs w:val="22"/>
    </w:rPr>
  </w:style>
  <w:style w:type="character" w:styleId="721">
    <w:name w:val="Heading 7 Char"/>
    <w:basedOn w:val="883"/>
    <w:link w:val="720"/>
    <w:uiPriority w:val="9"/>
    <w:rPr>
      <w:rFonts w:ascii="Arial" w:hAnsi="Arial" w:eastAsia="Arial" w:cs="Arial"/>
      <w:b/>
      <w:bCs/>
      <w:i/>
      <w:iCs/>
      <w:sz w:val="22"/>
      <w:szCs w:val="22"/>
    </w:rPr>
  </w:style>
  <w:style w:type="paragraph" w:styleId="722">
    <w:name w:val="Heading 8"/>
    <w:basedOn w:val="881"/>
    <w:next w:val="881"/>
    <w:link w:val="723"/>
    <w:uiPriority w:val="9"/>
    <w:unhideWhenUsed/>
    <w:qFormat/>
    <w:pPr>
      <w:keepLines/>
      <w:keepNext/>
      <w:spacing w:before="320" w:after="200"/>
      <w:outlineLvl w:val="7"/>
    </w:pPr>
    <w:rPr>
      <w:rFonts w:ascii="Arial" w:hAnsi="Arial" w:eastAsia="Arial" w:cs="Arial"/>
      <w:i/>
      <w:iCs/>
      <w:sz w:val="22"/>
      <w:szCs w:val="22"/>
    </w:rPr>
  </w:style>
  <w:style w:type="character" w:styleId="723">
    <w:name w:val="Heading 8 Char"/>
    <w:basedOn w:val="883"/>
    <w:link w:val="722"/>
    <w:uiPriority w:val="9"/>
    <w:rPr>
      <w:rFonts w:ascii="Arial" w:hAnsi="Arial" w:eastAsia="Arial" w:cs="Arial"/>
      <w:i/>
      <w:iCs/>
      <w:sz w:val="22"/>
      <w:szCs w:val="22"/>
    </w:rPr>
  </w:style>
  <w:style w:type="paragraph" w:styleId="724">
    <w:name w:val="Heading 9"/>
    <w:basedOn w:val="881"/>
    <w:next w:val="881"/>
    <w:link w:val="725"/>
    <w:uiPriority w:val="9"/>
    <w:unhideWhenUsed/>
    <w:qFormat/>
    <w:pPr>
      <w:keepLines/>
      <w:keepNext/>
      <w:spacing w:before="320" w:after="200"/>
      <w:outlineLvl w:val="8"/>
    </w:pPr>
    <w:rPr>
      <w:rFonts w:ascii="Arial" w:hAnsi="Arial" w:eastAsia="Arial" w:cs="Arial"/>
      <w:i/>
      <w:iCs/>
      <w:sz w:val="21"/>
      <w:szCs w:val="21"/>
    </w:rPr>
  </w:style>
  <w:style w:type="character" w:styleId="725">
    <w:name w:val="Heading 9 Char"/>
    <w:basedOn w:val="883"/>
    <w:link w:val="724"/>
    <w:uiPriority w:val="9"/>
    <w:rPr>
      <w:rFonts w:ascii="Arial" w:hAnsi="Arial" w:eastAsia="Arial" w:cs="Arial"/>
      <w:i/>
      <w:iCs/>
      <w:sz w:val="21"/>
      <w:szCs w:val="21"/>
    </w:rPr>
  </w:style>
  <w:style w:type="paragraph" w:styleId="726">
    <w:name w:val="No Spacing"/>
    <w:uiPriority w:val="1"/>
    <w:qFormat/>
    <w:pPr>
      <w:spacing w:before="0" w:after="0" w:line="240" w:lineRule="auto"/>
    </w:pPr>
  </w:style>
  <w:style w:type="paragraph" w:styleId="727">
    <w:name w:val="Title"/>
    <w:basedOn w:val="881"/>
    <w:next w:val="881"/>
    <w:link w:val="728"/>
    <w:uiPriority w:val="10"/>
    <w:qFormat/>
    <w:pPr>
      <w:contextualSpacing/>
      <w:spacing w:before="300" w:after="200"/>
    </w:pPr>
    <w:rPr>
      <w:sz w:val="48"/>
      <w:szCs w:val="48"/>
    </w:rPr>
  </w:style>
  <w:style w:type="character" w:styleId="728">
    <w:name w:val="Title Char"/>
    <w:basedOn w:val="883"/>
    <w:link w:val="727"/>
    <w:uiPriority w:val="10"/>
    <w:rPr>
      <w:sz w:val="48"/>
      <w:szCs w:val="48"/>
    </w:rPr>
  </w:style>
  <w:style w:type="paragraph" w:styleId="729">
    <w:name w:val="Subtitle"/>
    <w:basedOn w:val="881"/>
    <w:next w:val="881"/>
    <w:link w:val="730"/>
    <w:uiPriority w:val="11"/>
    <w:qFormat/>
    <w:pPr>
      <w:spacing w:before="200" w:after="200"/>
    </w:pPr>
    <w:rPr>
      <w:sz w:val="24"/>
      <w:szCs w:val="24"/>
    </w:rPr>
  </w:style>
  <w:style w:type="character" w:styleId="730">
    <w:name w:val="Subtitle Char"/>
    <w:basedOn w:val="883"/>
    <w:link w:val="729"/>
    <w:uiPriority w:val="11"/>
    <w:rPr>
      <w:sz w:val="24"/>
      <w:szCs w:val="24"/>
    </w:rPr>
  </w:style>
  <w:style w:type="paragraph" w:styleId="731">
    <w:name w:val="Quote"/>
    <w:basedOn w:val="881"/>
    <w:next w:val="881"/>
    <w:link w:val="732"/>
    <w:uiPriority w:val="29"/>
    <w:qFormat/>
    <w:pPr>
      <w:ind w:left="720" w:right="720"/>
    </w:pPr>
    <w:rPr>
      <w:i/>
    </w:rPr>
  </w:style>
  <w:style w:type="character" w:styleId="732">
    <w:name w:val="Quote Char"/>
    <w:link w:val="731"/>
    <w:uiPriority w:val="29"/>
    <w:rPr>
      <w:i/>
    </w:rPr>
  </w:style>
  <w:style w:type="paragraph" w:styleId="733">
    <w:name w:val="Intense Quote"/>
    <w:basedOn w:val="881"/>
    <w:next w:val="881"/>
    <w:link w:val="7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name w:val="Intense Quote Char"/>
    <w:link w:val="733"/>
    <w:uiPriority w:val="30"/>
    <w:rPr>
      <w:i/>
    </w:rPr>
  </w:style>
  <w:style w:type="character" w:styleId="735">
    <w:name w:val="Header Char"/>
    <w:basedOn w:val="883"/>
    <w:link w:val="903"/>
    <w:uiPriority w:val="99"/>
  </w:style>
  <w:style w:type="paragraph" w:styleId="736">
    <w:name w:val="Footer"/>
    <w:basedOn w:val="881"/>
    <w:link w:val="738"/>
    <w:uiPriority w:val="99"/>
    <w:unhideWhenUsed/>
    <w:pPr>
      <w:spacing w:after="0" w:line="240" w:lineRule="auto"/>
      <w:tabs>
        <w:tab w:val="center" w:pos="7143" w:leader="none"/>
        <w:tab w:val="right" w:pos="14287" w:leader="none"/>
      </w:tabs>
    </w:pPr>
  </w:style>
  <w:style w:type="character" w:styleId="737">
    <w:name w:val="Footer Char"/>
    <w:basedOn w:val="883"/>
    <w:link w:val="736"/>
    <w:uiPriority w:val="99"/>
  </w:style>
  <w:style w:type="character" w:styleId="738">
    <w:name w:val="Caption Char"/>
    <w:basedOn w:val="900"/>
    <w:link w:val="736"/>
    <w:uiPriority w:val="99"/>
  </w:style>
  <w:style w:type="table" w:styleId="739">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0">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7">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8">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9">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0">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1">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3">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4">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8">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9">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8">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9">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0">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1">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2">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3">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5">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6">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7">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8">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9">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0">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1">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2">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3">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4">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5">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9">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3">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6">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7">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8">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9">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0">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1">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3">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4">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5">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6">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7">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8">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1">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2">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3">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4">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5">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8">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9">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0">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1">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0">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1">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2">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3">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4">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5">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6">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7">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8">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9">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0">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1">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2">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3">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8">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9">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0">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1">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2">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3">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basedOn w:val="883"/>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basedOn w:val="883"/>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qFormat/>
    <w:pPr>
      <w:widowControl w:val="off"/>
    </w:pPr>
    <w:rPr>
      <w:rFonts w:ascii="Times New Roman" w:hAnsi="Times New Roman" w:eastAsia="Times New Roman"/>
      <w:sz w:val="24"/>
      <w:szCs w:val="24"/>
    </w:rPr>
  </w:style>
  <w:style w:type="paragraph" w:styleId="882">
    <w:name w:val="Heading 2"/>
    <w:basedOn w:val="881"/>
    <w:next w:val="881"/>
    <w:qFormat/>
    <w:pPr>
      <w:jc w:val="center"/>
      <w:keepNext/>
      <w:widowControl/>
      <w:outlineLvl w:val="1"/>
    </w:pPr>
    <w:rPr>
      <w:b/>
      <w:sz w:val="44"/>
    </w:rPr>
  </w:style>
  <w:style w:type="character" w:styleId="883" w:default="1">
    <w:name w:val="Default Paragraph Font"/>
    <w:uiPriority w:val="1"/>
    <w:semiHidden/>
    <w:unhideWhenUsed/>
  </w:style>
  <w:style w:type="table" w:styleId="884" w:default="1">
    <w:name w:val="Normal Table"/>
    <w:uiPriority w:val="99"/>
    <w:semiHidden/>
    <w:unhideWhenUsed/>
    <w:tblPr>
      <w:tblInd w:w="0" w:type="dxa"/>
      <w:tblCellMar>
        <w:left w:w="108" w:type="dxa"/>
        <w:top w:w="0" w:type="dxa"/>
        <w:right w:w="108" w:type="dxa"/>
        <w:bottom w:w="0" w:type="dxa"/>
      </w:tblCellMar>
    </w:tblPr>
  </w:style>
  <w:style w:type="numbering" w:styleId="885" w:default="1">
    <w:name w:val="No List"/>
    <w:uiPriority w:val="99"/>
    <w:semiHidden/>
    <w:unhideWhenUsed/>
  </w:style>
  <w:style w:type="paragraph" w:styleId="886" w:customStyle="1">
    <w:name w:val="Style5"/>
    <w:basedOn w:val="881"/>
    <w:uiPriority w:val="99"/>
    <w:pPr>
      <w:spacing w:line="307" w:lineRule="exact"/>
    </w:pPr>
  </w:style>
  <w:style w:type="paragraph" w:styleId="887" w:customStyle="1">
    <w:name w:val="Style6"/>
    <w:basedOn w:val="881"/>
    <w:uiPriority w:val="99"/>
    <w:pPr>
      <w:ind w:firstLine="749"/>
      <w:spacing w:line="302" w:lineRule="exact"/>
    </w:pPr>
  </w:style>
  <w:style w:type="paragraph" w:styleId="888" w:customStyle="1">
    <w:name w:val="Style7"/>
    <w:basedOn w:val="881"/>
    <w:uiPriority w:val="99"/>
    <w:pPr>
      <w:jc w:val="both"/>
      <w:spacing w:line="298" w:lineRule="exact"/>
    </w:pPr>
  </w:style>
  <w:style w:type="paragraph" w:styleId="889" w:customStyle="1">
    <w:name w:val="Style8"/>
    <w:basedOn w:val="881"/>
    <w:uiPriority w:val="99"/>
  </w:style>
  <w:style w:type="paragraph" w:styleId="890" w:customStyle="1">
    <w:name w:val="Style9"/>
    <w:basedOn w:val="881"/>
    <w:uiPriority w:val="99"/>
    <w:pPr>
      <w:ind w:hanging="125"/>
      <w:spacing w:line="298" w:lineRule="exact"/>
    </w:pPr>
  </w:style>
  <w:style w:type="paragraph" w:styleId="891" w:customStyle="1">
    <w:name w:val="Style10"/>
    <w:basedOn w:val="881"/>
    <w:uiPriority w:val="99"/>
    <w:pPr>
      <w:ind w:firstLine="720"/>
      <w:jc w:val="both"/>
      <w:spacing w:line="288" w:lineRule="exact"/>
    </w:pPr>
  </w:style>
  <w:style w:type="paragraph" w:styleId="892" w:customStyle="1">
    <w:name w:val="Style11"/>
    <w:basedOn w:val="881"/>
    <w:uiPriority w:val="99"/>
  </w:style>
  <w:style w:type="paragraph" w:styleId="893" w:customStyle="1">
    <w:name w:val="Style12"/>
    <w:basedOn w:val="881"/>
    <w:uiPriority w:val="99"/>
    <w:pPr>
      <w:jc w:val="both"/>
      <w:spacing w:line="302" w:lineRule="exact"/>
    </w:pPr>
  </w:style>
  <w:style w:type="character" w:styleId="894" w:customStyle="1">
    <w:name w:val="Font Style18"/>
    <w:uiPriority w:val="99"/>
    <w:rPr>
      <w:rFonts w:ascii="Times New Roman" w:hAnsi="Times New Roman" w:cs="Times New Roman"/>
      <w:b/>
      <w:bCs/>
      <w:sz w:val="16"/>
      <w:szCs w:val="16"/>
    </w:rPr>
  </w:style>
  <w:style w:type="character" w:styleId="895" w:customStyle="1">
    <w:name w:val="Font Style19"/>
    <w:uiPriority w:val="99"/>
    <w:rPr>
      <w:rFonts w:ascii="Times New Roman" w:hAnsi="Times New Roman" w:cs="Times New Roman"/>
      <w:sz w:val="24"/>
      <w:szCs w:val="24"/>
    </w:rPr>
  </w:style>
  <w:style w:type="paragraph" w:styleId="896">
    <w:name w:val="List Paragraph"/>
    <w:basedOn w:val="881"/>
    <w:uiPriority w:val="34"/>
    <w:qFormat/>
    <w:pPr>
      <w:contextualSpacing/>
      <w:ind w:left="720"/>
    </w:pPr>
  </w:style>
  <w:style w:type="paragraph" w:styleId="897" w:customStyle="1">
    <w:name w:val="Style2"/>
    <w:basedOn w:val="881"/>
    <w:uiPriority w:val="99"/>
  </w:style>
  <w:style w:type="character" w:styleId="898" w:customStyle="1">
    <w:name w:val="Font Style13"/>
    <w:uiPriority w:val="99"/>
    <w:rPr>
      <w:rFonts w:ascii="Times New Roman" w:hAnsi="Times New Roman" w:cs="Times New Roman"/>
      <w:sz w:val="26"/>
      <w:szCs w:val="26"/>
    </w:rPr>
  </w:style>
  <w:style w:type="table" w:styleId="899">
    <w:name w:val="Table Grid"/>
    <w:basedOn w:val="88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0">
    <w:name w:val="Caption"/>
    <w:basedOn w:val="881"/>
    <w:next w:val="881"/>
    <w:qFormat/>
    <w:pPr>
      <w:jc w:val="center"/>
      <w:widowControl/>
    </w:pPr>
    <w:rPr>
      <w:b/>
      <w:sz w:val="32"/>
      <w:szCs w:val="20"/>
    </w:rPr>
  </w:style>
  <w:style w:type="character" w:styleId="901">
    <w:name w:val="Hyperlink"/>
    <w:rPr>
      <w:color w:val="0000ff"/>
      <w:u w:val="single"/>
    </w:rPr>
  </w:style>
  <w:style w:type="paragraph" w:styleId="90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81"/>
    <w:pPr>
      <w:jc w:val="right"/>
      <w:spacing w:after="160" w:line="240" w:lineRule="exact"/>
    </w:pPr>
    <w:rPr>
      <w:sz w:val="20"/>
      <w:szCs w:val="20"/>
      <w:lang w:val="en-GB" w:eastAsia="en-US"/>
    </w:rPr>
  </w:style>
  <w:style w:type="paragraph" w:styleId="903">
    <w:name w:val="Header"/>
    <w:basedOn w:val="881"/>
    <w:pPr>
      <w:widowControl/>
      <w:tabs>
        <w:tab w:val="center" w:pos="4677" w:leader="none"/>
        <w:tab w:val="right" w:pos="9355" w:leader="none"/>
      </w:tabs>
    </w:pPr>
    <w:rPr>
      <w:sz w:val="28"/>
      <w:szCs w:val="20"/>
    </w:rPr>
  </w:style>
  <w:style w:type="paragraph" w:styleId="904">
    <w:name w:val="Body Text Indent 2"/>
    <w:basedOn w:val="881"/>
    <w:link w:val="907"/>
    <w:pPr>
      <w:ind w:firstLine="851"/>
      <w:jc w:val="both"/>
      <w:widowControl/>
    </w:pPr>
    <w:rPr>
      <w:sz w:val="28"/>
      <w:szCs w:val="20"/>
    </w:rPr>
  </w:style>
  <w:style w:type="paragraph" w:styleId="905">
    <w:name w:val="Body Text"/>
    <w:basedOn w:val="881"/>
    <w:link w:val="906"/>
    <w:pPr>
      <w:spacing w:after="120"/>
      <w:widowControl/>
    </w:pPr>
    <w:rPr>
      <w:sz w:val="20"/>
      <w:szCs w:val="20"/>
    </w:rPr>
  </w:style>
  <w:style w:type="character" w:styleId="906" w:customStyle="1">
    <w:name w:val="Основной текст Знак"/>
    <w:link w:val="905"/>
    <w:rPr>
      <w:lang w:val="ru-RU" w:eastAsia="ru-RU" w:bidi="ar-SA"/>
    </w:rPr>
  </w:style>
  <w:style w:type="character" w:styleId="907" w:customStyle="1">
    <w:name w:val="Основной текст с отступом 2 Знак"/>
    <w:link w:val="904"/>
    <w:rPr>
      <w:sz w:val="28"/>
      <w:lang w:bidi="ar-SA"/>
    </w:rPr>
  </w:style>
  <w:style w:type="paragraph" w:styleId="908">
    <w:name w:val="Normal (Web)"/>
    <w:basedOn w:val="881"/>
    <w:pPr>
      <w:spacing w:before="100" w:beforeAutospacing="1" w:after="100" w:afterAutospacing="1"/>
      <w:widowControl/>
    </w:pPr>
  </w:style>
  <w:style w:type="paragraph" w:styleId="909">
    <w:name w:val="Body Text Indent"/>
    <w:basedOn w:val="881"/>
    <w:pPr>
      <w:ind w:left="283"/>
      <w:spacing w:after="120"/>
    </w:pPr>
  </w:style>
  <w:style w:type="paragraph" w:styleId="910">
    <w:name w:val="Balloon Text"/>
    <w:basedOn w:val="881"/>
    <w:link w:val="911"/>
    <w:uiPriority w:val="99"/>
    <w:semiHidden/>
    <w:unhideWhenUsed/>
    <w:rPr>
      <w:rFonts w:ascii="Tahoma" w:hAnsi="Tahoma" w:cs="Tahoma"/>
      <w:sz w:val="16"/>
      <w:szCs w:val="16"/>
    </w:rPr>
  </w:style>
  <w:style w:type="character" w:styleId="911" w:customStyle="1">
    <w:name w:val="Текст выноски Знак"/>
    <w:link w:val="910"/>
    <w:uiPriority w:val="99"/>
    <w:semiHidden/>
    <w:rPr>
      <w:rFonts w:ascii="Tahoma" w:hAnsi="Tahoma" w:eastAsia="Times New Roman" w:cs="Tahoma"/>
      <w:sz w:val="16"/>
      <w:szCs w:val="16"/>
    </w:rPr>
  </w:style>
  <w:style w:type="paragraph" w:styleId="912" w:customStyle="1">
    <w:name w:val="ConsPlusNormal"/>
    <w:rPr>
      <w:rFonts w:ascii="Times New Roman" w:hAnsi="Times New Roman"/>
      <w:b/>
      <w:bCs/>
    </w:rPr>
  </w:style>
  <w:style w:type="paragraph" w:styleId="913" w:customStyle="1">
    <w:name w:val="Знак Знак1 Знак Знак Знак Знак Знак Знак Знак Знак Знак Знак Знак Знак Знак Знак"/>
    <w:basedOn w:val="881"/>
    <w:pPr>
      <w:spacing w:after="160" w:line="240" w:lineRule="exact"/>
      <w:widowControl/>
    </w:pPr>
    <w:rPr>
      <w:rFonts w:ascii="Verdana" w:hAnsi="Verdana" w:cs="Verdana"/>
      <w:sz w:val="20"/>
      <w:szCs w:val="20"/>
      <w:lang w:val="en-US" w:eastAsia="en-US"/>
    </w:rPr>
  </w:style>
  <w:style w:type="paragraph" w:styleId="914"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6431A-B037-42D1-9F8B-50F629217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7</cp:revision>
  <dcterms:created xsi:type="dcterms:W3CDTF">2024-12-19T11:41:00Z</dcterms:created>
  <dcterms:modified xsi:type="dcterms:W3CDTF">2025-01-17T07:41:04Z</dcterms:modified>
</cp:coreProperties>
</file>