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  <w:lang w:val="en-US"/>
        </w:rPr>
      </w:pP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24.12.2024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</w:t>
      </w:r>
      <w:r>
        <w:rPr>
          <w:b/>
        </w:rPr>
        <w:t xml:space="preserve">    </w:t>
      </w:r>
      <w:r>
        <w:rPr>
          <w:b/>
        </w:rPr>
        <w:t xml:space="preserve"> </w:t>
      </w:r>
      <w:r>
        <w:rPr>
          <w:b/>
        </w:rPr>
        <w:t xml:space="preserve">№ 2119 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</w:t>
      </w:r>
      <w:r>
        <w:rPr>
          <w:b/>
          <w:sz w:val="20"/>
          <w:szCs w:val="20"/>
        </w:rPr>
        <w:t xml:space="preserve">в муниципальную программу </w:t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«</w:t>
      </w:r>
      <w:r>
        <w:rPr>
          <w:b/>
          <w:sz w:val="20"/>
          <w:szCs w:val="20"/>
        </w:rPr>
        <w:t xml:space="preserve">Образование</w:t>
      </w:r>
      <w:r>
        <w:rPr>
          <w:b/>
          <w:sz w:val="20"/>
          <w:szCs w:val="20"/>
        </w:rPr>
        <w:t xml:space="preserve">» на 202</w:t>
      </w:r>
      <w:r>
        <w:rPr>
          <w:b/>
          <w:sz w:val="20"/>
          <w:szCs w:val="20"/>
        </w:rPr>
        <w:t xml:space="preserve">4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6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  <w:t xml:space="preserve">, утвержденную постановлением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администрации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Печенгского муниципального округа от </w:t>
      </w:r>
      <w:r>
        <w:rPr>
          <w:b/>
          <w:sz w:val="20"/>
          <w:szCs w:val="20"/>
        </w:rPr>
        <w:t xml:space="preserve">03</w:t>
      </w:r>
      <w:r>
        <w:rPr>
          <w:b/>
          <w:sz w:val="20"/>
          <w:szCs w:val="20"/>
        </w:rPr>
        <w:t xml:space="preserve">.11.202</w:t>
      </w:r>
      <w:r>
        <w:rPr>
          <w:b/>
          <w:sz w:val="20"/>
          <w:szCs w:val="20"/>
        </w:rPr>
        <w:t xml:space="preserve">3</w:t>
      </w:r>
      <w:r>
        <w:rPr>
          <w:b/>
          <w:sz w:val="20"/>
          <w:szCs w:val="20"/>
        </w:rPr>
        <w:t xml:space="preserve"> № </w:t>
      </w:r>
      <w:r>
        <w:rPr>
          <w:b/>
          <w:sz w:val="20"/>
          <w:szCs w:val="20"/>
        </w:rPr>
        <w:t xml:space="preserve">1</w:t>
      </w:r>
      <w:r>
        <w:rPr>
          <w:b/>
          <w:sz w:val="20"/>
          <w:szCs w:val="20"/>
        </w:rPr>
        <w:t xml:space="preserve">624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14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</w:t>
      </w:r>
      <w:r>
        <w:rPr>
          <w:color w:val="000000"/>
        </w:rPr>
        <w:t xml:space="preserve"> статьей 179 Бюджетного кодекса Российской Федерации, </w:t>
        <w:br/>
        <w:t xml:space="preserve">Порядком разработки, реализации и оценки эффективности муниципальных программ Печенгского муниципального округа, утвержденным </w:t>
      </w:r>
      <w:r>
        <w:rPr>
          <w:color w:val="000000"/>
        </w:rPr>
        <w:t xml:space="preserve">постановлением администрации Печенгск</w:t>
      </w:r>
      <w:r>
        <w:rPr>
          <w:color w:val="000000"/>
        </w:rPr>
        <w:t xml:space="preserve">ого муниципального округа </w:t>
      </w:r>
      <w:r>
        <w:rPr>
          <w:color w:val="000000"/>
        </w:rPr>
        <w:t xml:space="preserve">от </w:t>
      </w:r>
      <w:r>
        <w:rPr>
          <w:color w:val="000000"/>
        </w:rPr>
        <w:t xml:space="preserve">16.08.2021</w:t>
      </w:r>
      <w:r>
        <w:rPr>
          <w:color w:val="000000"/>
        </w:rPr>
        <w:t xml:space="preserve"> № </w:t>
      </w:r>
      <w:r>
        <w:rPr>
          <w:color w:val="000000"/>
        </w:rPr>
        <w:t xml:space="preserve">838, в целях повышени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эффективности использования бюджетных средств</w:t>
      </w:r>
      <w:r>
        <w:rPr>
          <w:color w:val="000000"/>
        </w:rPr>
        <w:t xml:space="preserve">,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2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Образование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утвержденную</w:t>
      </w:r>
      <w:r>
        <w:rPr>
          <w:sz w:val="24"/>
          <w:szCs w:val="24"/>
        </w:rPr>
        <w:t xml:space="preserve"> постановлением администрации Печенгского</w:t>
      </w:r>
      <w:r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03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</w:t>
      </w:r>
      <w:r>
        <w:rPr>
          <w:sz w:val="24"/>
          <w:szCs w:val="24"/>
        </w:rPr>
        <w:t xml:space="preserve">624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</w:t>
      </w:r>
      <w:r>
        <w:rPr>
          <w:sz w:val="24"/>
          <w:szCs w:val="24"/>
        </w:rPr>
        <w:t xml:space="preserve"> от 09.12.2024 № 1973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  <w:br/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1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строку «Финансовое обеспечение программы» в паспорте Программы изложить в</w:t>
      </w:r>
      <w:r>
        <w:rPr>
          <w:color w:val="000000" w:themeColor="text1"/>
          <w:sz w:val="24"/>
          <w:szCs w:val="24"/>
        </w:rPr>
        <w:t xml:space="preserve"> следующей редакции: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5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248"/>
        <w:gridCol w:w="7207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8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</w:t>
            </w:r>
            <w:r>
              <w:rPr>
                <w:color w:val="000000"/>
              </w:rPr>
              <w:t xml:space="preserve">Финансовое обеспечение </w:t>
            </w:r>
            <w:r>
              <w:rPr>
                <w:color w:val="000000"/>
              </w:rPr>
              <w:t xml:space="preserve">п</w:t>
            </w:r>
            <w:r>
              <w:rPr>
                <w:color w:val="000000"/>
              </w:rPr>
              <w:t xml:space="preserve">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07" w:type="dxa"/>
            <w:textDirection w:val="lrTb"/>
            <w:noWrap w:val="false"/>
          </w:tcPr>
          <w:p>
            <w:r>
              <w:t xml:space="preserve">Всего по </w:t>
            </w:r>
            <w:r>
              <w:t xml:space="preserve">муниципальной </w:t>
            </w:r>
            <w:r>
              <w:t xml:space="preserve">программе</w:t>
            </w:r>
            <w:r>
              <w:t xml:space="preserve">:</w:t>
            </w:r>
            <w:r>
              <w:t xml:space="preserve"> </w:t>
            </w:r>
            <w:r>
              <w:rPr>
                <w:b/>
              </w:rPr>
              <w:t xml:space="preserve">7 033 571,6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тыс</w:t>
            </w:r>
            <w:r>
              <w:rPr>
                <w:b/>
              </w:rPr>
              <w:t xml:space="preserve">. рублей,</w:t>
            </w:r>
            <w:r>
              <w:t xml:space="preserve">                      </w:t>
            </w:r>
            <w:r/>
          </w:p>
          <w:p>
            <w:r>
              <w:t xml:space="preserve">в том числе:</w:t>
            </w:r>
            <w:r/>
          </w:p>
          <w:p>
            <w:r>
              <w:t xml:space="preserve">ФБ: </w:t>
            </w:r>
            <w:r>
              <w:t xml:space="preserve">1033256,8 </w:t>
            </w:r>
            <w:r>
              <w:t xml:space="preserve">тыс. рублей, из них:</w:t>
            </w:r>
            <w:r/>
          </w:p>
          <w:p>
            <w:r>
              <w:t xml:space="preserve">202</w:t>
            </w:r>
            <w:r>
              <w:t xml:space="preserve">4 год: </w:t>
            </w:r>
            <w:r>
              <w:t xml:space="preserve">87685,7 </w:t>
            </w:r>
            <w:r>
              <w:t xml:space="preserve">тыс. рублей,</w:t>
            </w:r>
            <w:r/>
          </w:p>
          <w:p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469205,3 </w:t>
            </w:r>
            <w:r>
              <w:t xml:space="preserve">тыс. рублей,</w:t>
            </w:r>
            <w:r/>
          </w:p>
          <w:p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476365,8 </w:t>
            </w:r>
            <w:r>
              <w:t xml:space="preserve">тыс. рублей.</w:t>
            </w:r>
            <w:r/>
          </w:p>
          <w:p>
            <w:r>
              <w:t xml:space="preserve">ОБ: </w:t>
            </w:r>
            <w:r>
              <w:t xml:space="preserve">4419910,6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r>
              <w:t xml:space="preserve">2024 год: </w:t>
            </w:r>
            <w:r>
              <w:t xml:space="preserve">1296324,2</w:t>
            </w:r>
            <w:r>
              <w:t xml:space="preserve"> </w:t>
            </w:r>
            <w:r>
              <w:t xml:space="preserve">тыс. рублей</w:t>
            </w:r>
            <w:r>
              <w:t xml:space="preserve">,</w:t>
            </w:r>
            <w:r/>
          </w:p>
          <w:p>
            <w:r>
              <w:t xml:space="preserve">202</w:t>
            </w:r>
            <w:r>
              <w:t xml:space="preserve">5 год: 1474932,3 </w:t>
            </w:r>
            <w:r>
              <w:t xml:space="preserve">тыс. рублей,</w:t>
            </w:r>
            <w:r/>
          </w:p>
          <w:p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1648654,1</w:t>
            </w:r>
            <w:r>
              <w:t xml:space="preserve"> </w:t>
            </w:r>
            <w:r>
              <w:t xml:space="preserve">тыс. рублей.</w:t>
            </w:r>
            <w:r/>
          </w:p>
          <w:p>
            <w:r>
              <w:t xml:space="preserve">МБ: </w:t>
            </w:r>
            <w:r>
              <w:t xml:space="preserve">1379864,2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r>
              <w:t xml:space="preserve">2024 год: </w:t>
            </w:r>
            <w:r>
              <w:t xml:space="preserve">471074,2 </w:t>
            </w:r>
            <w:r>
              <w:t xml:space="preserve">тыс. рублей</w:t>
            </w:r>
            <w:r>
              <w:t xml:space="preserve">,</w:t>
            </w:r>
            <w:r/>
          </w:p>
          <w:p>
            <w:r>
              <w:t xml:space="preserve">202</w:t>
            </w:r>
            <w:r>
              <w:t xml:space="preserve">5 год: 458481,1 </w:t>
            </w:r>
            <w:r>
              <w:t xml:space="preserve">тыс. рублей,</w:t>
            </w:r>
            <w:r/>
          </w:p>
          <w:p>
            <w:r>
              <w:t xml:space="preserve">202</w:t>
            </w:r>
            <w:r>
              <w:t xml:space="preserve">6 год: 450308,9 </w:t>
            </w:r>
            <w:r>
              <w:t xml:space="preserve">тыс. рублей.</w:t>
            </w:r>
            <w:r/>
          </w:p>
          <w:p>
            <w:r>
              <w:t xml:space="preserve">ВБС: 200540,0 </w:t>
            </w:r>
            <w:r>
              <w:t xml:space="preserve">тыс. рублей, из них:</w:t>
            </w:r>
            <w:r/>
          </w:p>
          <w:p>
            <w:r>
              <w:t xml:space="preserve">202</w:t>
            </w:r>
            <w:r>
              <w:t xml:space="preserve">4</w:t>
            </w:r>
            <w:r>
              <w:t xml:space="preserve"> год: </w:t>
            </w:r>
            <w:r>
              <w:t xml:space="preserve">120940,0 </w:t>
            </w:r>
            <w:r>
              <w:t xml:space="preserve">тыс. рублей,</w:t>
            </w:r>
            <w:r/>
          </w:p>
          <w:p>
            <w:r>
              <w:t xml:space="preserve">202</w:t>
            </w:r>
            <w:r>
              <w:t xml:space="preserve">5 год: 39800,</w:t>
            </w:r>
            <w:r>
              <w:t xml:space="preserve">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39800,</w:t>
            </w:r>
            <w:r>
              <w:t xml:space="preserve">0 </w:t>
            </w:r>
            <w:r>
              <w:t xml:space="preserve">тыс. рублей</w:t>
            </w:r>
            <w:r>
              <w:t xml:space="preserve">.</w:t>
            </w:r>
            <w:r>
              <w:t xml:space="preserve">»;</w:t>
            </w:r>
            <w:r/>
          </w:p>
        </w:tc>
      </w:tr>
    </w:tbl>
    <w:p>
      <w:pPr>
        <w:pStyle w:val="92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в паспорте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«Развитие общего и дополнительного образования детей» (далее – Подпрограмма 2)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282"/>
        <w:gridCol w:w="7244"/>
      </w:tblGrid>
      <w:tr>
        <w:tblPrEx/>
        <w:trPr>
          <w:jc w:val="center"/>
          <w:trHeight w:val="11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82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44" w:type="dxa"/>
            <w:textDirection w:val="lrTb"/>
            <w:noWrap w:val="false"/>
          </w:tcPr>
          <w:p>
            <w:r>
              <w:t xml:space="preserve">Всего по подпрограмме: 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3</w:t>
            </w:r>
            <w:r>
              <w:rPr>
                <w:b/>
              </w:rPr>
              <w:t xml:space="preserve"> 184 992,4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тыс. рублей,</w:t>
            </w:r>
            <w:r>
              <w:t xml:space="preserve">                      </w:t>
            </w:r>
            <w:r/>
          </w:p>
          <w:p>
            <w:r>
              <w:t xml:space="preserve">в том числе:</w:t>
            </w:r>
            <w:r/>
          </w:p>
          <w:p>
            <w:r>
              <w:t xml:space="preserve">ФБ: </w:t>
            </w:r>
            <w:r>
              <w:t xml:space="preserve"> </w:t>
            </w:r>
            <w:r>
              <w:t xml:space="preserve">302041,1 </w:t>
            </w:r>
            <w:r>
              <w:t xml:space="preserve">тыс. рублей, из них:</w:t>
            </w:r>
            <w:r/>
          </w:p>
          <w:p>
            <w:r>
              <w:t xml:space="preserve">2024 год: </w:t>
            </w:r>
            <w:r>
              <w:t xml:space="preserve">87685,7 </w:t>
            </w:r>
            <w:r>
              <w:t xml:space="preserve">тыс. рублей,</w:t>
            </w:r>
            <w:r/>
          </w:p>
          <w:p>
            <w:r>
              <w:t xml:space="preserve">2025 год: </w:t>
            </w:r>
            <w:r>
              <w:t xml:space="preserve">144227,2 </w:t>
            </w:r>
            <w:r>
              <w:t xml:space="preserve">тыс. рублей,</w:t>
            </w:r>
            <w:r/>
          </w:p>
          <w:p>
            <w:r>
              <w:t xml:space="preserve">2026 год: 70128,2</w:t>
            </w:r>
            <w:r>
              <w:t xml:space="preserve"> </w:t>
            </w:r>
            <w:r>
              <w:t xml:space="preserve">тыс. рублей.</w:t>
            </w:r>
            <w:r/>
          </w:p>
          <w:p>
            <w:r>
              <w:t xml:space="preserve">ОБ: </w:t>
            </w:r>
            <w:r>
              <w:t xml:space="preserve"> </w:t>
            </w:r>
            <w:r>
              <w:t xml:space="preserve">2225830,3 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r>
              <w:t xml:space="preserve">2024 год: </w:t>
            </w:r>
            <w:r>
              <w:t xml:space="preserve">735160,1 </w:t>
            </w:r>
            <w:r>
              <w:t xml:space="preserve">тыс. рублей,</w:t>
            </w:r>
            <w:r/>
          </w:p>
          <w:p>
            <w:r>
              <w:t xml:space="preserve">2025 год: </w:t>
            </w:r>
            <w:r>
              <w:t xml:space="preserve">740537,7 </w:t>
            </w:r>
            <w:r>
              <w:t xml:space="preserve">тыс. рублей,</w:t>
            </w:r>
            <w:r/>
          </w:p>
          <w:p>
            <w:r>
              <w:t xml:space="preserve">2026 год: </w:t>
            </w:r>
            <w:r>
              <w:t xml:space="preserve">750132,5 </w:t>
            </w:r>
            <w:r>
              <w:t xml:space="preserve">тыс. рублей.</w:t>
            </w:r>
            <w:r/>
          </w:p>
          <w:p>
            <w:r>
              <w:t xml:space="preserve">МБ: </w:t>
            </w:r>
            <w:r>
              <w:t xml:space="preserve"> 588855,6 </w:t>
            </w:r>
            <w:r>
              <w:t xml:space="preserve">тыс. рублей, из них:</w:t>
            </w:r>
            <w:r/>
          </w:p>
          <w:p>
            <w:r>
              <w:t xml:space="preserve">2024 год: </w:t>
            </w:r>
            <w:r>
              <w:t xml:space="preserve">199395,0</w:t>
            </w:r>
            <w:r>
              <w:t xml:space="preserve"> тыс. рублей,</w:t>
            </w:r>
            <w:r/>
          </w:p>
          <w:p>
            <w:r>
              <w:t xml:space="preserve">2025 год: 200067,0 </w:t>
            </w:r>
            <w:r>
              <w:t xml:space="preserve">тыс. рублей,</w:t>
            </w:r>
            <w:r/>
          </w:p>
          <w:p>
            <w:r>
              <w:t xml:space="preserve">2026 год: 189393,6</w:t>
            </w:r>
            <w:r>
              <w:t xml:space="preserve"> тыс. рублей.</w:t>
            </w:r>
            <w:r/>
          </w:p>
          <w:p>
            <w:r>
              <w:t xml:space="preserve">ВБС:</w:t>
            </w:r>
            <w:r>
              <w:t xml:space="preserve"> </w:t>
            </w:r>
            <w:r>
              <w:t xml:space="preserve"> </w:t>
            </w:r>
            <w:r>
              <w:t xml:space="preserve">68265,4 </w:t>
            </w:r>
            <w:r>
              <w:t xml:space="preserve">тыс. рублей, из них:</w:t>
            </w:r>
            <w:r/>
          </w:p>
          <w:p>
            <w:r>
              <w:t xml:space="preserve">202</w:t>
            </w:r>
            <w:r>
              <w:t xml:space="preserve">4</w:t>
            </w:r>
            <w:r>
              <w:t xml:space="preserve"> год: 68265,4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0,0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 </w:t>
            </w:r>
            <w:r>
              <w:t xml:space="preserve">202</w:t>
            </w:r>
            <w:r>
              <w:t xml:space="preserve">6 </w:t>
            </w:r>
            <w:r>
              <w:t xml:space="preserve">год: </w:t>
            </w:r>
            <w:r>
              <w:t xml:space="preserve">0,0</w:t>
            </w:r>
            <w:r>
              <w:t xml:space="preserve"> тыс. рублей</w:t>
            </w:r>
            <w:r>
              <w:t xml:space="preserve">.</w:t>
            </w:r>
            <w:r>
              <w:t xml:space="preserve">»;</w:t>
            </w:r>
            <w:r/>
          </w:p>
        </w:tc>
      </w:tr>
    </w:tbl>
    <w:p>
      <w:pPr>
        <w:pStyle w:val="92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bottom w:val="none" w:color="000000" w:sz="4" w:space="1"/>
        </w:pBdr>
      </w:pPr>
      <w:r>
        <w:rPr>
          <w:sz w:val="24"/>
          <w:szCs w:val="24"/>
        </w:rPr>
        <w:t xml:space="preserve">- строки 2.2.2,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Итого 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</w:t>
      </w:r>
      <w:r>
        <w:rPr>
          <w:sz w:val="24"/>
          <w:szCs w:val="24"/>
        </w:rPr>
        <w:t xml:space="preserve">2» и </w:t>
      </w:r>
      <w:r>
        <w:rPr>
          <w:sz w:val="24"/>
          <w:szCs w:val="24"/>
        </w:rPr>
        <w:t xml:space="preserve">«Всего по подпрограмме 2</w:t>
      </w:r>
      <w:r>
        <w:rPr>
          <w:sz w:val="24"/>
          <w:szCs w:val="24"/>
        </w:rPr>
        <w:t xml:space="preserve">» таблицы</w:t>
      </w:r>
      <w:r>
        <w:rPr>
          <w:sz w:val="24"/>
          <w:szCs w:val="24"/>
        </w:rPr>
        <w:t xml:space="preserve"> 1 «</w:t>
      </w:r>
      <w:r>
        <w:rPr>
          <w:sz w:val="24"/>
          <w:szCs w:val="24"/>
        </w:rPr>
        <w:t xml:space="preserve">Перечень мероприятий подпрограммы </w:t>
      </w:r>
      <w:r>
        <w:rPr>
          <w:sz w:val="24"/>
          <w:szCs w:val="24"/>
        </w:rPr>
        <w:t xml:space="preserve">с объёмом финансирования»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Подпрограмме 2</w:t>
      </w:r>
      <w:r>
        <w:rPr>
          <w:sz w:val="24"/>
          <w:szCs w:val="24"/>
        </w:rPr>
        <w:t xml:space="preserve"> 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9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700"/>
        <w:gridCol w:w="710"/>
        <w:gridCol w:w="991"/>
        <w:gridCol w:w="1138"/>
        <w:gridCol w:w="993"/>
        <w:gridCol w:w="993"/>
        <w:gridCol w:w="1134"/>
        <w:gridCol w:w="1126"/>
      </w:tblGrid>
      <w:tr>
        <w:tblPrEx/>
        <w:trPr>
          <w:trHeight w:val="313"/>
        </w:trPr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«2.2.2.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95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Выполнение работ по ремонту фасадов в общеобразовательных организациях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2024-202</w:t>
            </w:r>
            <w:r>
              <w:rPr>
                <w:sz w:val="18"/>
                <w:szCs w:val="18"/>
              </w:rPr>
              <w:t xml:space="preserve">5</w:t>
            </w:r>
            <w:bookmarkStart w:id="0" w:name="_GoBack"/>
            <w:r/>
            <w:bookmarkEnd w:id="0"/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99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64025,5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64025,5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образования, ООШ № 22;                             СОШ № 19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76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9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99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49254,4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49254,4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9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99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3605,4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2597,4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1008,0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9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99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327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9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99" w:type="pct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116885,3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51851,8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65033,5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bottom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64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   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 мероприятию 2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76344,4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76344,4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64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92278,0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69325,6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22952,4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64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114423,1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47054,1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40369,0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27000,0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64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68265,4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68265,4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64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351</w:t>
            </w:r>
            <w:r>
              <w:rPr>
                <w:b/>
                <w:sz w:val="20"/>
                <w:szCs w:val="20"/>
              </w:rPr>
              <w:t xml:space="preserve">310,9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184</w:t>
            </w:r>
            <w:r>
              <w:rPr>
                <w:b/>
                <w:sz w:val="20"/>
                <w:szCs w:val="20"/>
              </w:rPr>
              <w:t xml:space="preserve">645,1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139665,8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27000,0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64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2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302041,1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87685,7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144227,2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70128,2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6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2225830,3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735</w:t>
            </w:r>
            <w:r>
              <w:rPr>
                <w:b/>
                <w:sz w:val="20"/>
                <w:szCs w:val="20"/>
              </w:rPr>
              <w:t xml:space="preserve">160,1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740537,7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750132,5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6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588855,6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199395,0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200067,0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189393,6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6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68265,4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68265,4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6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3184992,4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1090506,2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1084831,9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1009654,3».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</w:tbl>
    <w:p>
      <w:pPr>
        <w:ind w:left="142" w:right="-371" w:firstLine="567"/>
        <w:jc w:val="both"/>
      </w:pPr>
      <w:r/>
      <w:r/>
    </w:p>
    <w:p>
      <w:pPr>
        <w:pStyle w:val="879"/>
        <w:ind w:firstLine="709"/>
      </w:pPr>
      <w:r>
        <w:t xml:space="preserve">2</w:t>
      </w:r>
      <w:r>
        <w:t xml:space="preserve">. </w:t>
      </w:r>
      <w:r>
        <w:t xml:space="preserve">Настоящее постановление вступ</w:t>
      </w:r>
      <w:r>
        <w:t xml:space="preserve">ает в силу после его подписания.</w:t>
      </w:r>
      <w:r/>
    </w:p>
    <w:p>
      <w:pPr>
        <w:pStyle w:val="879"/>
        <w:ind w:firstLine="709"/>
        <w:jc w:val="both"/>
      </w:pPr>
      <w:r>
        <w:t xml:space="preserve">3. </w:t>
      </w:r>
      <w:r>
        <w:rPr>
          <w:rFonts w:eastAsia="Calibri"/>
        </w:rPr>
        <w:t xml:space="preserve">Настоящее постановление опубликова</w:t>
      </w:r>
      <w:r>
        <w:rPr>
          <w:rFonts w:eastAsia="Calibri"/>
        </w:rPr>
        <w:t xml:space="preserve">ть</w:t>
      </w:r>
      <w:r>
        <w:rPr>
          <w:rFonts w:eastAsia="Calibri"/>
        </w:rPr>
        <w:t xml:space="preserve"> в</w:t>
      </w:r>
      <w:r>
        <w:rPr>
          <w:rFonts w:eastAsia="Calibri"/>
        </w:rPr>
        <w:t xml:space="preserve"> официальном издании</w:t>
      </w:r>
      <w:r>
        <w:rPr>
          <w:rFonts w:eastAsia="Calibri"/>
        </w:rPr>
        <w:t xml:space="preserve"> газет</w:t>
      </w:r>
      <w:r>
        <w:rPr>
          <w:rFonts w:eastAsia="Calibri"/>
        </w:rPr>
        <w:t xml:space="preserve">а</w:t>
      </w:r>
      <w:r>
        <w:rPr>
          <w:rFonts w:eastAsia="Calibri"/>
        </w:rPr>
        <w:t xml:space="preserve"> «Печенга» и разме</w:t>
      </w:r>
      <w:r>
        <w:rPr>
          <w:rFonts w:eastAsia="Calibri"/>
        </w:rPr>
        <w:t xml:space="preserve">стить</w:t>
      </w:r>
      <w:r>
        <w:rPr>
          <w:rFonts w:eastAsia="Calibri"/>
        </w:rPr>
        <w:t xml:space="preserve"> </w:t>
      </w:r>
      <w:r>
        <w:t xml:space="preserve">на сайте </w:t>
      </w:r>
      <w:r>
        <w:t xml:space="preserve">Печенгского муниципального округа</w:t>
      </w:r>
      <w:r>
        <w:t xml:space="preserve"> в сети Интернет.</w:t>
      </w:r>
      <w:r>
        <w:rPr>
          <w:rFonts w:eastAsia="Calibri"/>
        </w:rPr>
        <w:t xml:space="preserve"> </w:t>
      </w:r>
      <w:r/>
    </w:p>
    <w:p>
      <w:pPr>
        <w:pStyle w:val="879"/>
      </w:pPr>
      <w:r/>
      <w:r/>
    </w:p>
    <w:p>
      <w:pPr>
        <w:pStyle w:val="879"/>
      </w:pPr>
      <w:r/>
      <w:r/>
    </w:p>
    <w:p>
      <w:pPr>
        <w:pStyle w:val="879"/>
        <w:rPr>
          <w:sz w:val="20"/>
          <w:szCs w:val="20"/>
        </w:rPr>
      </w:pPr>
      <w:r>
        <w:t xml:space="preserve">Г</w:t>
      </w:r>
      <w:r>
        <w:t xml:space="preserve">лава Печенгского муниципального округа</w:t>
        <w:tab/>
        <w:tab/>
        <w:tab/>
        <w:tab/>
        <w:tab/>
      </w:r>
      <w:r>
        <w:t xml:space="preserve">А.В. Кузнецов</w:t>
      </w:r>
      <w:r>
        <w:rPr>
          <w:sz w:val="20"/>
          <w:szCs w:val="20"/>
        </w:rPr>
        <w:t xml:space="preserve"> </w:t>
      </w:r>
      <w:r>
        <w:rPr>
          <w:b/>
          <w:bCs/>
        </w:rPr>
      </w:r>
      <w:r>
        <w:rPr>
          <w:sz w:val="20"/>
          <w:szCs w:val="20"/>
        </w:rPr>
      </w:r>
    </w:p>
    <w:p>
      <w:pPr>
        <w:pStyle w:val="879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79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79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79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Никитина И.В.</w:t>
      </w:r>
      <w:r>
        <w:rPr>
          <w:sz w:val="20"/>
          <w:szCs w:val="20"/>
        </w:rPr>
        <w:t xml:space="preserve">, 5</w:t>
      </w:r>
      <w:r>
        <w:rPr>
          <w:sz w:val="20"/>
          <w:szCs w:val="20"/>
        </w:rPr>
        <w:t xml:space="preserve">0572</w:t>
      </w:r>
      <w:r>
        <w:rPr>
          <w:b/>
          <w:bCs/>
        </w:rPr>
      </w:r>
      <w:r>
        <w:rPr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709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24"/>
      </w:pPr>
      <w:r>
        <w:separator/>
      </w:r>
      <w:r/>
    </w:p>
  </w:footnote>
  <w:footnote w:type="continuationSeparator" w:id="0">
    <w:p>
      <w:pPr>
        <w:pStyle w:val="924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78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78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798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58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78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18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18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1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18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18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1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18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18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18"/>
        <w:tabs>
          <w:tab w:val="left" w:pos="648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</w:lvl>
    <w:lvl w:ilvl="1">
      <w:start w:val="3"/>
      <w:numFmt w:val="decimal"/>
      <w:isLgl w:val="false"/>
      <w:suff w:val="tab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798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78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798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3" w:hanging="1044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78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78"/>
        <w:tabs>
          <w:tab w:val="left" w:pos="840" w:leader="none"/>
        </w:tabs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24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0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96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5" w:hanging="178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  <w:rPr>
        <w:rFonts w:ascii="Times New Roman" w:hAnsi="Times New Roman" w:eastAsia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78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98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718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438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58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78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98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318" w:hanging="178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58"/>
        <w:tabs>
          <w:tab w:val="left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58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78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58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58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78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58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58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78"/>
        <w:tabs>
          <w:tab w:val="left" w:pos="6840" w:leader="none"/>
        </w:tabs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58"/>
        <w:tabs>
          <w:tab w:val="left" w:pos="7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2160" w:hanging="358"/>
        <w:tabs>
          <w:tab w:val="left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58"/>
        <w:tabs>
          <w:tab w:val="left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58"/>
        <w:tabs>
          <w:tab w:val="left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58"/>
        <w:tabs>
          <w:tab w:val="left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58"/>
        <w:tabs>
          <w:tab w:val="left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58"/>
        <w:tabs>
          <w:tab w:val="left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58"/>
        <w:tabs>
          <w:tab w:val="left" w:pos="6480" w:leader="none"/>
        </w:tabs>
      </w:pPr>
      <w:rPr>
        <w:rFonts w:ascii="Wingdings" w:hAnsi="Wingdings"/>
      </w:rPr>
    </w:lvl>
  </w:abstractNum>
  <w:abstractNum w:abstractNumId="3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2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78"/>
      </w:p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58"/>
        <w:tabs>
          <w:tab w:val="left" w:pos="1353" w:leader="none"/>
        </w:tabs>
      </w:pPr>
      <w:rPr>
        <w:rFonts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58"/>
        <w:tabs>
          <w:tab w:val="left" w:pos="198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58"/>
        <w:tabs>
          <w:tab w:val="left" w:pos="270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58"/>
        <w:tabs>
          <w:tab w:val="left" w:pos="342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58"/>
        <w:tabs>
          <w:tab w:val="left" w:pos="414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58"/>
        <w:tabs>
          <w:tab w:val="left" w:pos="486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58"/>
        <w:tabs>
          <w:tab w:val="left" w:pos="55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58"/>
        <w:tabs>
          <w:tab w:val="left" w:pos="630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58"/>
        <w:tabs>
          <w:tab w:val="left" w:pos="7020" w:leader="none"/>
        </w:tabs>
      </w:pPr>
      <w:rPr>
        <w:rFonts w:ascii="Wingdings" w:hAnsi="Wingdings"/>
      </w:rPr>
    </w:lvl>
  </w:abstractNum>
  <w:num w:numId="1">
    <w:abstractNumId w:val="26"/>
  </w:num>
  <w:num w:numId="2">
    <w:abstractNumId w:val="27"/>
  </w:num>
  <w:num w:numId="3">
    <w:abstractNumId w:val="24"/>
  </w:num>
  <w:num w:numId="4">
    <w:abstractNumId w:val="3"/>
  </w:num>
  <w:num w:numId="5">
    <w:abstractNumId w:val="23"/>
  </w:num>
  <w:num w:numId="6">
    <w:abstractNumId w:val="19"/>
  </w:num>
  <w:num w:numId="7">
    <w:abstractNumId w:val="5"/>
  </w:num>
  <w:num w:numId="8">
    <w:abstractNumId w:val="21"/>
  </w:num>
  <w:num w:numId="9">
    <w:abstractNumId w:val="7"/>
  </w:num>
  <w:num w:numId="10">
    <w:abstractNumId w:val="29"/>
  </w:num>
  <w:num w:numId="11">
    <w:abstractNumId w:val="22"/>
  </w:num>
  <w:num w:numId="12">
    <w:abstractNumId w:val="0"/>
  </w:num>
  <w:num w:numId="13">
    <w:abstractNumId w:val="10"/>
  </w:num>
  <w:num w:numId="14">
    <w:abstractNumId w:val="20"/>
  </w:num>
  <w:num w:numId="15">
    <w:abstractNumId w:val="36"/>
  </w:num>
  <w:num w:numId="16">
    <w:abstractNumId w:val="16"/>
  </w:num>
  <w:num w:numId="17">
    <w:abstractNumId w:val="4"/>
  </w:num>
  <w:num w:numId="18">
    <w:abstractNumId w:val="18"/>
  </w:num>
  <w:num w:numId="19">
    <w:abstractNumId w:val="12"/>
  </w:num>
  <w:num w:numId="20">
    <w:abstractNumId w:val="14"/>
  </w:num>
  <w:num w:numId="21">
    <w:abstractNumId w:val="25"/>
  </w:num>
  <w:num w:numId="22">
    <w:abstractNumId w:val="13"/>
  </w:num>
  <w:num w:numId="23">
    <w:abstractNumId w:val="11"/>
  </w:num>
  <w:num w:numId="24">
    <w:abstractNumId w:val="2"/>
  </w:num>
  <w:num w:numId="25">
    <w:abstractNumId w:val="31"/>
  </w:num>
  <w:num w:numId="26">
    <w:abstractNumId w:val="8"/>
  </w:num>
  <w:num w:numId="27">
    <w:abstractNumId w:val="33"/>
  </w:num>
  <w:num w:numId="28">
    <w:abstractNumId w:val="1"/>
  </w:num>
  <w:num w:numId="29">
    <w:abstractNumId w:val="9"/>
  </w:num>
  <w:num w:numId="30">
    <w:abstractNumId w:val="32"/>
  </w:num>
  <w:num w:numId="31">
    <w:abstractNumId w:val="35"/>
  </w:num>
  <w:num w:numId="32">
    <w:abstractNumId w:val="28"/>
  </w:num>
  <w:num w:numId="33">
    <w:abstractNumId w:val="30"/>
  </w:num>
  <w:num w:numId="34">
    <w:abstractNumId w:val="15"/>
  </w:num>
  <w:num w:numId="35">
    <w:abstractNumId w:val="17"/>
  </w:num>
  <w:num w:numId="36">
    <w:abstractNumId w:val="6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8">
    <w:name w:val="Heading 1 Char"/>
    <w:basedOn w:val="875"/>
    <w:link w:val="866"/>
    <w:uiPriority w:val="9"/>
    <w:rPr>
      <w:rFonts w:ascii="Arial" w:hAnsi="Arial" w:eastAsia="Arial" w:cs="Arial"/>
      <w:sz w:val="40"/>
      <w:szCs w:val="40"/>
    </w:rPr>
  </w:style>
  <w:style w:type="character" w:styleId="729">
    <w:name w:val="Heading 2 Char"/>
    <w:basedOn w:val="875"/>
    <w:link w:val="867"/>
    <w:uiPriority w:val="9"/>
    <w:rPr>
      <w:rFonts w:ascii="Arial" w:hAnsi="Arial" w:eastAsia="Arial" w:cs="Arial"/>
      <w:sz w:val="34"/>
    </w:rPr>
  </w:style>
  <w:style w:type="character" w:styleId="730">
    <w:name w:val="Heading 3 Char"/>
    <w:basedOn w:val="875"/>
    <w:link w:val="868"/>
    <w:uiPriority w:val="9"/>
    <w:rPr>
      <w:rFonts w:ascii="Arial" w:hAnsi="Arial" w:eastAsia="Arial" w:cs="Arial"/>
      <w:sz w:val="30"/>
      <w:szCs w:val="30"/>
    </w:rPr>
  </w:style>
  <w:style w:type="character" w:styleId="731">
    <w:name w:val="Heading 4 Char"/>
    <w:basedOn w:val="875"/>
    <w:link w:val="869"/>
    <w:uiPriority w:val="9"/>
    <w:rPr>
      <w:rFonts w:ascii="Arial" w:hAnsi="Arial" w:eastAsia="Arial" w:cs="Arial"/>
      <w:b/>
      <w:bCs/>
      <w:sz w:val="26"/>
      <w:szCs w:val="26"/>
    </w:rPr>
  </w:style>
  <w:style w:type="character" w:styleId="732">
    <w:name w:val="Heading 5 Char"/>
    <w:basedOn w:val="875"/>
    <w:link w:val="870"/>
    <w:uiPriority w:val="9"/>
    <w:rPr>
      <w:rFonts w:ascii="Arial" w:hAnsi="Arial" w:eastAsia="Arial" w:cs="Arial"/>
      <w:b/>
      <w:bCs/>
      <w:sz w:val="24"/>
      <w:szCs w:val="24"/>
    </w:rPr>
  </w:style>
  <w:style w:type="character" w:styleId="733">
    <w:name w:val="Heading 6 Char"/>
    <w:basedOn w:val="875"/>
    <w:link w:val="871"/>
    <w:uiPriority w:val="9"/>
    <w:rPr>
      <w:rFonts w:ascii="Arial" w:hAnsi="Arial" w:eastAsia="Arial" w:cs="Arial"/>
      <w:b/>
      <w:bCs/>
      <w:sz w:val="22"/>
      <w:szCs w:val="22"/>
    </w:rPr>
  </w:style>
  <w:style w:type="character" w:styleId="734">
    <w:name w:val="Heading 7 Char"/>
    <w:basedOn w:val="875"/>
    <w:link w:val="8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5">
    <w:name w:val="Heading 8 Char"/>
    <w:basedOn w:val="875"/>
    <w:link w:val="873"/>
    <w:uiPriority w:val="9"/>
    <w:rPr>
      <w:rFonts w:ascii="Arial" w:hAnsi="Arial" w:eastAsia="Arial" w:cs="Arial"/>
      <w:i/>
      <w:iCs/>
      <w:sz w:val="22"/>
      <w:szCs w:val="22"/>
    </w:rPr>
  </w:style>
  <w:style w:type="character" w:styleId="736">
    <w:name w:val="Heading 9 Char"/>
    <w:basedOn w:val="875"/>
    <w:link w:val="874"/>
    <w:uiPriority w:val="9"/>
    <w:rPr>
      <w:rFonts w:ascii="Arial" w:hAnsi="Arial" w:eastAsia="Arial" w:cs="Arial"/>
      <w:i/>
      <w:iCs/>
      <w:sz w:val="21"/>
      <w:szCs w:val="21"/>
    </w:rPr>
  </w:style>
  <w:style w:type="character" w:styleId="737">
    <w:name w:val="Title Char"/>
    <w:basedOn w:val="875"/>
    <w:link w:val="880"/>
    <w:uiPriority w:val="10"/>
    <w:rPr>
      <w:sz w:val="48"/>
      <w:szCs w:val="48"/>
    </w:rPr>
  </w:style>
  <w:style w:type="character" w:styleId="738">
    <w:name w:val="Subtitle Char"/>
    <w:basedOn w:val="875"/>
    <w:link w:val="881"/>
    <w:uiPriority w:val="11"/>
    <w:rPr>
      <w:sz w:val="24"/>
      <w:szCs w:val="24"/>
    </w:rPr>
  </w:style>
  <w:style w:type="character" w:styleId="739">
    <w:name w:val="Quote Char"/>
    <w:link w:val="882"/>
    <w:uiPriority w:val="29"/>
    <w:rPr>
      <w:i/>
    </w:rPr>
  </w:style>
  <w:style w:type="character" w:styleId="740">
    <w:name w:val="Intense Quote Char"/>
    <w:link w:val="883"/>
    <w:uiPriority w:val="30"/>
    <w:rPr>
      <w:i/>
    </w:rPr>
  </w:style>
  <w:style w:type="character" w:styleId="741">
    <w:name w:val="Header Char"/>
    <w:basedOn w:val="875"/>
    <w:link w:val="884"/>
    <w:uiPriority w:val="99"/>
  </w:style>
  <w:style w:type="character" w:styleId="742">
    <w:name w:val="Footer Char"/>
    <w:basedOn w:val="875"/>
    <w:link w:val="885"/>
    <w:uiPriority w:val="99"/>
  </w:style>
  <w:style w:type="paragraph" w:styleId="743">
    <w:name w:val="Caption"/>
    <w:basedOn w:val="865"/>
    <w:next w:val="86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4">
    <w:name w:val="Caption Char"/>
    <w:basedOn w:val="743"/>
    <w:link w:val="885"/>
    <w:uiPriority w:val="99"/>
  </w:style>
  <w:style w:type="table" w:styleId="745">
    <w:name w:val="Table Grid Light"/>
    <w:basedOn w:val="87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6">
    <w:name w:val="Plain Table 1"/>
    <w:basedOn w:val="87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>
    <w:name w:val="Plain Table 2"/>
    <w:basedOn w:val="87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>
    <w:name w:val="Plain Table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9">
    <w:name w:val="Plain Table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Plain Table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1">
    <w:name w:val="Grid Table 1 Light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4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3">
    <w:name w:val="Grid Table 4 - Accent 1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4">
    <w:name w:val="Grid Table 4 - Accent 2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5">
    <w:name w:val="Grid Table 4 - Accent 3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6">
    <w:name w:val="Grid Table 4 - Accent 4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7">
    <w:name w:val="Grid Table 4 - Accent 5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8">
    <w:name w:val="Grid Table 4 - Accent 6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9">
    <w:name w:val="Grid Table 5 Dark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0">
    <w:name w:val="Grid Table 5 Dark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3">
    <w:name w:val="Grid Table 5 Dark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6">
    <w:name w:val="Grid Table 6 Colorful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7">
    <w:name w:val="Grid Table 6 Colorful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8">
    <w:name w:val="Grid Table 6 Colorful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9">
    <w:name w:val="Grid Table 6 Colorful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0">
    <w:name w:val="Grid Table 6 Colorful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1">
    <w:name w:val="Grid Table 6 Colorful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2">
    <w:name w:val="Grid Table 6 Colorful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3">
    <w:name w:val="Grid Table 7 Colorful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8">
    <w:name w:val="List Table 2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9">
    <w:name w:val="List Table 2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0">
    <w:name w:val="List Table 2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1">
    <w:name w:val="List Table 2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2">
    <w:name w:val="List Table 2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3">
    <w:name w:val="List Table 2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4">
    <w:name w:val="List Table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5 Dark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6 Colorful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6">
    <w:name w:val="List Table 6 Colorful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7">
    <w:name w:val="List Table 6 Colorful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8">
    <w:name w:val="List Table 6 Colorful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9">
    <w:name w:val="List Table 6 Colorful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0">
    <w:name w:val="List Table 6 Colorful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1">
    <w:name w:val="List Table 6 Colorful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2">
    <w:name w:val="List Table 7 Colorful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3">
    <w:name w:val="List Table 7 Colorful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4">
    <w:name w:val="List Table 7 Colorful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5">
    <w:name w:val="List Table 7 Colorful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6">
    <w:name w:val="List Table 7 Colorful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7">
    <w:name w:val="List Table 7 Colorful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8">
    <w:name w:val="List Table 7 Colorful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9">
    <w:name w:val="Lined - Accent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0">
    <w:name w:val="Bordered &amp; Lined - Accent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paragraph" w:styleId="851">
    <w:name w:val="endnote text"/>
    <w:basedOn w:val="865"/>
    <w:link w:val="852"/>
    <w:uiPriority w:val="99"/>
    <w:semiHidden/>
    <w:unhideWhenUsed/>
    <w:pPr>
      <w:spacing w:after="0" w:line="240" w:lineRule="auto"/>
    </w:pPr>
    <w:rPr>
      <w:sz w:val="20"/>
    </w:rPr>
  </w:style>
  <w:style w:type="character" w:styleId="852">
    <w:name w:val="Endnote Text Char"/>
    <w:link w:val="851"/>
    <w:uiPriority w:val="99"/>
    <w:rPr>
      <w:sz w:val="20"/>
    </w:rPr>
  </w:style>
  <w:style w:type="character" w:styleId="853">
    <w:name w:val="endnote reference"/>
    <w:basedOn w:val="875"/>
    <w:uiPriority w:val="99"/>
    <w:semiHidden/>
    <w:unhideWhenUsed/>
    <w:rPr>
      <w:vertAlign w:val="superscript"/>
    </w:rPr>
  </w:style>
  <w:style w:type="paragraph" w:styleId="854">
    <w:name w:val="toc 1"/>
    <w:basedOn w:val="865"/>
    <w:next w:val="865"/>
    <w:uiPriority w:val="39"/>
    <w:unhideWhenUsed/>
    <w:pPr>
      <w:ind w:left="0" w:right="0" w:firstLine="0"/>
      <w:spacing w:after="57"/>
    </w:pPr>
  </w:style>
  <w:style w:type="paragraph" w:styleId="855">
    <w:name w:val="toc 2"/>
    <w:basedOn w:val="865"/>
    <w:next w:val="865"/>
    <w:uiPriority w:val="39"/>
    <w:unhideWhenUsed/>
    <w:pPr>
      <w:ind w:left="283" w:right="0" w:firstLine="0"/>
      <w:spacing w:after="57"/>
    </w:pPr>
  </w:style>
  <w:style w:type="paragraph" w:styleId="856">
    <w:name w:val="toc 3"/>
    <w:basedOn w:val="865"/>
    <w:next w:val="865"/>
    <w:uiPriority w:val="39"/>
    <w:unhideWhenUsed/>
    <w:pPr>
      <w:ind w:left="567" w:right="0" w:firstLine="0"/>
      <w:spacing w:after="57"/>
    </w:pPr>
  </w:style>
  <w:style w:type="paragraph" w:styleId="857">
    <w:name w:val="toc 4"/>
    <w:basedOn w:val="865"/>
    <w:next w:val="865"/>
    <w:uiPriority w:val="39"/>
    <w:unhideWhenUsed/>
    <w:pPr>
      <w:ind w:left="850" w:right="0" w:firstLine="0"/>
      <w:spacing w:after="57"/>
    </w:pPr>
  </w:style>
  <w:style w:type="paragraph" w:styleId="858">
    <w:name w:val="toc 5"/>
    <w:basedOn w:val="865"/>
    <w:next w:val="865"/>
    <w:uiPriority w:val="39"/>
    <w:unhideWhenUsed/>
    <w:pPr>
      <w:ind w:left="1134" w:right="0" w:firstLine="0"/>
      <w:spacing w:after="57"/>
    </w:pPr>
  </w:style>
  <w:style w:type="paragraph" w:styleId="859">
    <w:name w:val="toc 6"/>
    <w:basedOn w:val="865"/>
    <w:next w:val="865"/>
    <w:uiPriority w:val="39"/>
    <w:unhideWhenUsed/>
    <w:pPr>
      <w:ind w:left="1417" w:right="0" w:firstLine="0"/>
      <w:spacing w:after="57"/>
    </w:pPr>
  </w:style>
  <w:style w:type="paragraph" w:styleId="860">
    <w:name w:val="toc 7"/>
    <w:basedOn w:val="865"/>
    <w:next w:val="865"/>
    <w:uiPriority w:val="39"/>
    <w:unhideWhenUsed/>
    <w:pPr>
      <w:ind w:left="1701" w:right="0" w:firstLine="0"/>
      <w:spacing w:after="57"/>
    </w:pPr>
  </w:style>
  <w:style w:type="paragraph" w:styleId="861">
    <w:name w:val="toc 8"/>
    <w:basedOn w:val="865"/>
    <w:next w:val="865"/>
    <w:uiPriority w:val="39"/>
    <w:unhideWhenUsed/>
    <w:pPr>
      <w:ind w:left="1984" w:right="0" w:firstLine="0"/>
      <w:spacing w:after="57"/>
    </w:pPr>
  </w:style>
  <w:style w:type="paragraph" w:styleId="862">
    <w:name w:val="toc 9"/>
    <w:basedOn w:val="865"/>
    <w:next w:val="865"/>
    <w:uiPriority w:val="39"/>
    <w:unhideWhenUsed/>
    <w:pPr>
      <w:ind w:left="2268" w:right="0" w:firstLine="0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865"/>
    <w:next w:val="865"/>
    <w:uiPriority w:val="99"/>
    <w:unhideWhenUsed/>
    <w:pPr>
      <w:spacing w:after="0" w:afterAutospacing="0"/>
    </w:pPr>
  </w:style>
  <w:style w:type="paragraph" w:styleId="865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866">
    <w:name w:val="Heading 1"/>
    <w:basedOn w:val="865"/>
    <w:next w:val="86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867">
    <w:name w:val="Heading 2"/>
    <w:basedOn w:val="865"/>
    <w:next w:val="865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868">
    <w:name w:val="Heading 3"/>
    <w:basedOn w:val="865"/>
    <w:next w:val="865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869">
    <w:name w:val="Heading 4"/>
    <w:basedOn w:val="865"/>
    <w:next w:val="865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870">
    <w:name w:val="Heading 5"/>
    <w:basedOn w:val="865"/>
    <w:next w:val="865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871">
    <w:name w:val="Heading 6"/>
    <w:basedOn w:val="865"/>
    <w:next w:val="865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872">
    <w:name w:val="Heading 7"/>
    <w:basedOn w:val="865"/>
    <w:next w:val="865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873">
    <w:name w:val="Heading 8"/>
    <w:basedOn w:val="865"/>
    <w:next w:val="865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874">
    <w:name w:val="Heading 9"/>
    <w:basedOn w:val="865"/>
    <w:next w:val="865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875" w:default="1">
    <w:name w:val="Default Paragraph Font"/>
    <w:uiPriority w:val="1"/>
    <w:semiHidden/>
    <w:unhideWhenUsed/>
  </w:style>
  <w:style w:type="table" w:styleId="8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7" w:default="1">
    <w:name w:val="No List"/>
    <w:uiPriority w:val="99"/>
    <w:semiHidden/>
    <w:unhideWhenUsed/>
  </w:style>
  <w:style w:type="paragraph" w:styleId="878">
    <w:name w:val="List Paragraph"/>
    <w:basedOn w:val="865"/>
    <w:pPr>
      <w:ind w:left="720"/>
    </w:pPr>
  </w:style>
  <w:style w:type="paragraph" w:styleId="879">
    <w:name w:val="No Spacing"/>
    <w:basedOn w:val="865"/>
    <w:uiPriority w:val="1"/>
    <w:qFormat/>
    <w:rPr>
      <w:color w:val="000000"/>
    </w:rPr>
  </w:style>
  <w:style w:type="paragraph" w:styleId="880">
    <w:name w:val="Title"/>
    <w:basedOn w:val="865"/>
    <w:next w:val="865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81">
    <w:name w:val="Subtitle"/>
    <w:basedOn w:val="865"/>
    <w:next w:val="865"/>
    <w:uiPriority w:val="11"/>
    <w:qFormat/>
    <w:rPr>
      <w:i/>
      <w:color w:val="444444"/>
      <w:sz w:val="52"/>
    </w:rPr>
  </w:style>
  <w:style w:type="paragraph" w:styleId="882">
    <w:name w:val="Quote"/>
    <w:basedOn w:val="865"/>
    <w:next w:val="865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83">
    <w:name w:val="Intense Quote"/>
    <w:basedOn w:val="865"/>
    <w:next w:val="865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84">
    <w:name w:val="Header"/>
    <w:basedOn w:val="865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85">
    <w:name w:val="Footer"/>
    <w:basedOn w:val="865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86">
    <w:name w:val="Table Grid"/>
    <w:basedOn w:val="876"/>
    <w:rPr>
      <w:rFonts w:ascii="Times New Roman" w:hAnsi="Times New Roman" w:eastAsia="Times New Roman"/>
      <w:szCs w:val="20"/>
    </w:rPr>
    <w:tblPr/>
  </w:style>
  <w:style w:type="table" w:styleId="887" w:customStyle="1">
    <w:name w:val="Lined"/>
    <w:basedOn w:val="87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88" w:customStyle="1">
    <w:name w:val="Lined - Accent 1"/>
    <w:basedOn w:val="87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89" w:customStyle="1">
    <w:name w:val="Lined - Accent 2"/>
    <w:basedOn w:val="87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90" w:customStyle="1">
    <w:name w:val="Lined - Accent 3"/>
    <w:basedOn w:val="87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91" w:customStyle="1">
    <w:name w:val="Lined - Accent 4"/>
    <w:basedOn w:val="87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92" w:customStyle="1">
    <w:name w:val="Lined - Accent 5"/>
    <w:basedOn w:val="87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93" w:customStyle="1">
    <w:name w:val="Lined - Accent 6"/>
    <w:basedOn w:val="87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94" w:customStyle="1">
    <w:name w:val="Bordered"/>
    <w:basedOn w:val="876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95" w:customStyle="1">
    <w:name w:val="Bordered - Accent 1"/>
    <w:basedOn w:val="876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96" w:customStyle="1">
    <w:name w:val="Bordered - Accent 2"/>
    <w:basedOn w:val="876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97" w:customStyle="1">
    <w:name w:val="Bordered - Accent 3"/>
    <w:basedOn w:val="876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98" w:customStyle="1">
    <w:name w:val="Bordered - Accent 4"/>
    <w:basedOn w:val="876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99" w:customStyle="1">
    <w:name w:val="Bordered - Accent 5"/>
    <w:basedOn w:val="876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900" w:customStyle="1">
    <w:name w:val="Bordered - Accent 6"/>
    <w:basedOn w:val="876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901" w:customStyle="1">
    <w:name w:val="Bordered &amp; Lined"/>
    <w:basedOn w:val="876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02" w:customStyle="1">
    <w:name w:val="Bordered &amp; Lined - Accent 1"/>
    <w:basedOn w:val="876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03" w:customStyle="1">
    <w:name w:val="Bordered &amp; Lined - Accent 2"/>
    <w:basedOn w:val="876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04" w:customStyle="1">
    <w:name w:val="Bordered &amp; Lined - Accent 3"/>
    <w:basedOn w:val="876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905" w:customStyle="1">
    <w:name w:val="Bordered &amp; Lined - Accent 4"/>
    <w:basedOn w:val="876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06" w:customStyle="1">
    <w:name w:val="Bordered &amp; Lined - Accent 5"/>
    <w:basedOn w:val="876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07" w:customStyle="1">
    <w:name w:val="Bordered &amp; Lined - Accent 6"/>
    <w:basedOn w:val="876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908">
    <w:name w:val="Hyperlink"/>
    <w:semiHidden/>
    <w:rPr>
      <w:color w:val="0000ff"/>
      <w:u w:val="single"/>
    </w:rPr>
  </w:style>
  <w:style w:type="paragraph" w:styleId="909">
    <w:name w:val="footnote text"/>
    <w:basedOn w:val="865"/>
    <w:uiPriority w:val="99"/>
    <w:semiHidden/>
    <w:unhideWhenUsed/>
    <w:rPr>
      <w:sz w:val="20"/>
    </w:rPr>
  </w:style>
  <w:style w:type="character" w:styleId="910" w:customStyle="1">
    <w:name w:val="Footnote Text Char"/>
    <w:basedOn w:val="875"/>
    <w:uiPriority w:val="99"/>
    <w:semiHidden/>
    <w:rPr>
      <w:sz w:val="20"/>
    </w:rPr>
  </w:style>
  <w:style w:type="character" w:styleId="911">
    <w:name w:val="footnote reference"/>
    <w:basedOn w:val="875"/>
    <w:uiPriority w:val="99"/>
    <w:semiHidden/>
    <w:unhideWhenUsed/>
    <w:rPr>
      <w:vertAlign w:val="superscript"/>
    </w:rPr>
  </w:style>
  <w:style w:type="paragraph" w:styleId="912">
    <w:name w:val="Balloon Text"/>
    <w:basedOn w:val="865"/>
    <w:semiHidden/>
    <w:rPr>
      <w:rFonts w:ascii="Tahoma" w:hAnsi="Tahoma"/>
      <w:sz w:val="16"/>
      <w:szCs w:val="16"/>
    </w:rPr>
  </w:style>
  <w:style w:type="character" w:styleId="913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914">
    <w:name w:val="Normal (Web)"/>
    <w:basedOn w:val="865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915" w:customStyle="1">
    <w:name w:val="МОН Знак"/>
    <w:rPr>
      <w:sz w:val="24"/>
      <w:szCs w:val="24"/>
    </w:rPr>
  </w:style>
  <w:style w:type="paragraph" w:styleId="916" w:customStyle="1">
    <w:name w:val="МОН"/>
    <w:basedOn w:val="865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917">
    <w:name w:val="Strong"/>
    <w:rPr>
      <w:b/>
      <w:bCs/>
    </w:rPr>
  </w:style>
  <w:style w:type="paragraph" w:styleId="918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919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920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921">
    <w:name w:val="Body Text 2"/>
    <w:basedOn w:val="865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922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923" w:customStyle="1">
    <w:name w:val="GenStyleDefNum"/>
  </w:style>
  <w:style w:type="paragraph" w:styleId="924" w:customStyle="1">
    <w:name w:val="GenStyleDefPar"/>
  </w:style>
  <w:style w:type="table" w:styleId="925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26" w:customStyle="1">
    <w:name w:val="docdata"/>
    <w:basedOn w:val="865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27" w:customStyle="1">
    <w:name w:val="Основной шрифт абзаца17"/>
  </w:style>
  <w:style w:type="paragraph" w:styleId="928" w:customStyle="1">
    <w:name w:val="Абзац списка1"/>
    <w:basedOn w:val="865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929" w:customStyle="1">
    <w:name w:val="Прижатый влево"/>
    <w:basedOn w:val="865"/>
    <w:next w:val="86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A8FF9-2394-4D01-AE18-42774AEA6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5</cp:revision>
  <dcterms:created xsi:type="dcterms:W3CDTF">2024-12-23T14:04:00Z</dcterms:created>
  <dcterms:modified xsi:type="dcterms:W3CDTF">2025-01-17T07:41:49Z</dcterms:modified>
</cp:coreProperties>
</file>