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 </w:t>
        <w:tab/>
        <w:tab/>
        <w:tab/>
        <w:tab/>
        <w:tab/>
        <w:tab/>
        <w:tab/>
        <w:tab/>
        <w:tab/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№ 2172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действий при обнаружении на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территории 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Мурманской области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неконтролируемых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(бесхозяйных) радиоактивных отходов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both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</w:rPr>
      </w:r>
      <w:r>
        <w:rPr>
          <w:rFonts w:ascii="Times New Roman" w:hAnsi="Times New Roman" w:eastAsia="Times New Roman" w:cs="Times New Roman"/>
          <w:color w:val="ff0000"/>
          <w:sz w:val="28"/>
          <w:szCs w:val="28"/>
        </w:rPr>
      </w:r>
      <w:r>
        <w:rPr>
          <w:rFonts w:ascii="Times New Roman" w:hAnsi="Times New Roman" w:eastAsia="Times New Roman" w:cs="Times New Roman"/>
          <w:color w:val="ff0000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 Федеральным законом от 21 ноября 1995 года № 170-ФЗ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 использовании атомной энергии», Федеральным законом от 9 января 1996 года № 3-ФЗ «О радиационной безопасности населения», Федеральным законом от 11 июля 2011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190-ФЗ «Об обращении с радиоактивными отходами и о внесении изменений в отдельные законодательные акты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</w:t>
      </w:r>
      <w:bookmarkStart w:id="0" w:name="_Hlk185945028"/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Порядок действий при обнаружении на территории муниципального образования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муниципальный округ Мурманской области неконтролируемых (бесхозяйных) радиоактивных отходов, согласно приложению к постановлению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вступает в силу после его опубликования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Контроль за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hd w:val="clear" w:color="auto" w:fill="ffffff"/>
        </w:rPr>
        <w:t xml:space="preserve">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0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Самойлов С.А. 62479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Приложение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к постановлению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а</w:t>
      </w:r>
      <w:r>
        <w:rPr>
          <w:sz w:val="22"/>
          <w:szCs w:val="22"/>
        </w:rPr>
        <w:t xml:space="preserve">дминистрации </w:t>
      </w:r>
      <w:r>
        <w:rPr>
          <w:sz w:val="22"/>
          <w:szCs w:val="22"/>
        </w:rPr>
        <w:t xml:space="preserve">Печенгского</w:t>
      </w:r>
      <w:r>
        <w:rPr>
          <w:sz w:val="22"/>
          <w:szCs w:val="22"/>
        </w:rPr>
        <w:t xml:space="preserve"> муниципального округа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ind w:left="6237"/>
        <w:jc w:val="right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о</w:t>
      </w:r>
      <w:r>
        <w:rPr>
          <w:sz w:val="22"/>
          <w:szCs w:val="22"/>
        </w:rPr>
        <w:t xml:space="preserve">т</w:t>
      </w:r>
      <w:r>
        <w:rPr>
          <w:sz w:val="22"/>
          <w:szCs w:val="22"/>
        </w:rPr>
        <w:t xml:space="preserve"> 28.12.2024 </w:t>
      </w:r>
      <w:r>
        <w:rPr>
          <w:sz w:val="22"/>
          <w:szCs w:val="22"/>
        </w:rPr>
        <w:t xml:space="preserve">№ 2172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50"/>
        <w:jc w:val="center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50"/>
        <w:jc w:val="center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Порядок действий при обнаружении на территории</w:t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муниципального образования </w:t>
      </w:r>
      <w:r>
        <w:rPr>
          <w:b/>
        </w:rPr>
        <w:t xml:space="preserve">Печенгский</w:t>
      </w:r>
      <w:r>
        <w:rPr>
          <w:b/>
        </w:rPr>
        <w:t xml:space="preserve"> муниципальный округ неконтролируемых (бесхозяйных)</w:t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радиоактивных отходов</w:t>
      </w:r>
      <w:r>
        <w:rPr>
          <w:b/>
        </w:rPr>
      </w:r>
      <w:r>
        <w:rPr>
          <w:b/>
        </w:rPr>
      </w:r>
    </w:p>
    <w:p>
      <w:pPr>
        <w:pStyle w:val="850"/>
        <w:jc w:val="center"/>
        <w:spacing w:before="0" w:beforeAutospacing="0" w:after="0" w:afterAutospacing="0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1. При получении информации об обнаружении на территории муниципального образования Печенгский муниципальный округ Мурманской области радиоактивных отходов (объек</w:t>
      </w:r>
      <w:r>
        <w:t xml:space="preserve">тов), органами местного самоуправления (структурными подразделениями) незамедлительно осуществляется обследование места обнаружения отходов и взаимодействие с оперативными службами для защиты населения и территорий от последствий радиационного загрязнения.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2. Органами местного самоуправления (структурными </w:t>
      </w:r>
      <w:r>
        <w:t xml:space="preserve">подразделениями)   </w:t>
      </w:r>
      <w:r>
        <w:t xml:space="preserve">в срок, не превы</w:t>
      </w:r>
      <w:r>
        <w:t xml:space="preserve">шающий 30 календарных дней с даты обнаружения радиоактивных отходов (объектов), проводятся мероприятия, направленные на установление собственника неконтролируемых (бесхозяйных) радиоактивных отходов, в соответствии с законодательством Российской Федерации.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При получении информации о собственнике, в срок не превышающий 7 рабочих </w:t>
      </w:r>
      <w:r>
        <w:t xml:space="preserve">дней осуществляется передача отходов для захоронения,                                         в соответствии с требованиями Постановления Правительства РФ от 10.09.2012 № 899 «Об утверждении Положения о передаче радиоактивных отходов                       </w:t>
      </w:r>
      <w:r>
        <w:t xml:space="preserve">      на захоронение, в том числе радиоактивных отходов, образовавшихся при осуществлении деятельности, связанной с разработкой, изготовлением, испытанием, эксплуатацией и утилизацией ядерного оружия и ядерных энергетических установок военного назначения».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>
        <w:t xml:space="preserve">3. При установлении факта отсутствия собственника радиоактивных отход</w:t>
      </w:r>
      <w:r>
        <w:t xml:space="preserve">ов, органами местного самоуправления (структурными подразделениями) в срок, не превышающий 7 рабочих дней, проводятся мероприятия, направленные на признание права федеральной собственности на обнаруженные радиоактивные отходы, для дальнейшей их передачи и </w:t>
      </w:r>
      <w:r>
        <w:t xml:space="preserve">захоронении,   </w:t>
      </w:r>
      <w:r>
        <w:t xml:space="preserve">                                     в соответствии с требованиями законодательства.</w:t>
      </w:r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p>
      <w:pPr>
        <w:pStyle w:val="850"/>
        <w:ind w:firstLine="709"/>
        <w:jc w:val="both"/>
        <w:spacing w:before="0" w:beforeAutospacing="0" w:after="0" w:afterAutospacing="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7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7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7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7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7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7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7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7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7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7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7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7"/>
    <w:link w:val="696"/>
    <w:uiPriority w:val="99"/>
  </w:style>
  <w:style w:type="paragraph" w:styleId="698">
    <w:name w:val="Footer"/>
    <w:basedOn w:val="846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7"/>
    <w:link w:val="698"/>
    <w:uiPriority w:val="99"/>
  </w:style>
  <w:style w:type="paragraph" w:styleId="700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5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  <w:style w:type="paragraph" w:styleId="852">
    <w:name w:val="Balloon Text"/>
    <w:basedOn w:val="846"/>
    <w:link w:val="85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3" w:customStyle="1">
    <w:name w:val="Текст выноски Знак"/>
    <w:basedOn w:val="847"/>
    <w:link w:val="85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7</cp:revision>
  <dcterms:created xsi:type="dcterms:W3CDTF">2024-12-26T13:32:00Z</dcterms:created>
  <dcterms:modified xsi:type="dcterms:W3CDTF">2025-01-17T07:44:52Z</dcterms:modified>
</cp:coreProperties>
</file>