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4" o:title=""/>
              </v:shape>
            </w:pict>
          </mc:Fallback>
        </mc:AlternateConten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center"/>
        <w:widowControl w:val="off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widowControl w:val="off"/>
        <w:rPr>
          <w:b/>
        </w:rPr>
      </w:pPr>
      <w:r>
        <w:rPr>
          <w:b/>
        </w:rPr>
        <w:t xml:space="preserve">от </w:t>
      </w:r>
      <w:r>
        <w:rPr>
          <w:b/>
        </w:rPr>
        <w:t xml:space="preserve">26.12.2024 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№ 2140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contextualSpacing/>
        <w:jc w:val="center"/>
        <w:shd w:val="clear" w:color="auto" w:fill="ffffff"/>
        <w:rPr>
          <w:b/>
          <w:color w:val="000000"/>
          <w:spacing w:val="1"/>
          <w:sz w:val="20"/>
          <w:szCs w:val="20"/>
        </w:rPr>
      </w:pPr>
      <w:r>
        <w:rPr>
          <w:b/>
          <w:color w:val="000000"/>
          <w:spacing w:val="1"/>
          <w:sz w:val="20"/>
          <w:szCs w:val="20"/>
        </w:rPr>
        <w:t xml:space="preserve">Об утверждении тарифов на платные </w:t>
      </w:r>
      <w:r>
        <w:rPr>
          <w:b/>
          <w:color w:val="000000"/>
          <w:spacing w:val="1"/>
          <w:sz w:val="20"/>
          <w:szCs w:val="20"/>
        </w:rPr>
        <w:t xml:space="preserve">услуги (работы)</w:t>
      </w:r>
      <w:r>
        <w:rPr>
          <w:b/>
          <w:color w:val="000000"/>
          <w:spacing w:val="1"/>
          <w:sz w:val="20"/>
          <w:szCs w:val="20"/>
        </w:rPr>
        <w:t xml:space="preserve">, предоставляемые (выполняемые) </w:t>
      </w:r>
      <w:r>
        <w:rPr>
          <w:b/>
          <w:color w:val="000000"/>
          <w:spacing w:val="1"/>
          <w:sz w:val="20"/>
          <w:szCs w:val="20"/>
        </w:rPr>
      </w:r>
      <w:r>
        <w:rPr>
          <w:b/>
          <w:color w:val="000000"/>
          <w:spacing w:val="1"/>
          <w:sz w:val="20"/>
          <w:szCs w:val="20"/>
        </w:rPr>
      </w:r>
    </w:p>
    <w:p>
      <w:pPr>
        <w:contextualSpacing/>
        <w:jc w:val="center"/>
        <w:shd w:val="clear" w:color="auto" w:fill="ffffff"/>
        <w:rPr>
          <w:b/>
          <w:color w:val="000000"/>
          <w:spacing w:val="1"/>
          <w:sz w:val="20"/>
          <w:szCs w:val="20"/>
        </w:rPr>
      </w:pPr>
      <w:r>
        <w:rPr>
          <w:b/>
          <w:color w:val="000000"/>
          <w:spacing w:val="1"/>
          <w:sz w:val="20"/>
          <w:szCs w:val="20"/>
        </w:rPr>
        <w:t xml:space="preserve">муниципальным</w:t>
      </w:r>
      <w:r>
        <w:rPr>
          <w:b/>
          <w:color w:val="000000"/>
          <w:spacing w:val="1"/>
          <w:sz w:val="20"/>
          <w:szCs w:val="20"/>
        </w:rPr>
        <w:t xml:space="preserve"> автономн</w:t>
      </w:r>
      <w:r>
        <w:rPr>
          <w:b/>
          <w:color w:val="000000"/>
          <w:spacing w:val="1"/>
          <w:sz w:val="20"/>
          <w:szCs w:val="20"/>
        </w:rPr>
        <w:t xml:space="preserve">ым</w:t>
      </w:r>
      <w:r>
        <w:rPr>
          <w:b/>
          <w:color w:val="000000"/>
          <w:spacing w:val="1"/>
          <w:sz w:val="20"/>
          <w:szCs w:val="20"/>
        </w:rPr>
        <w:t xml:space="preserve"> учреждени</w:t>
      </w:r>
      <w:r>
        <w:rPr>
          <w:b/>
          <w:color w:val="000000"/>
          <w:spacing w:val="1"/>
          <w:sz w:val="20"/>
          <w:szCs w:val="20"/>
        </w:rPr>
        <w:t xml:space="preserve">ем</w:t>
      </w:r>
      <w:r>
        <w:rPr>
          <w:b/>
          <w:color w:val="000000"/>
          <w:spacing w:val="1"/>
          <w:sz w:val="20"/>
          <w:szCs w:val="20"/>
        </w:rPr>
        <w:t xml:space="preserve"> «Информационный центр»</w:t>
      </w:r>
      <w:r>
        <w:rPr>
          <w:b/>
          <w:color w:val="000000"/>
          <w:spacing w:val="1"/>
          <w:sz w:val="20"/>
          <w:szCs w:val="20"/>
        </w:rPr>
        <w:t xml:space="preserve"> </w:t>
      </w:r>
      <w:r>
        <w:rPr>
          <w:b/>
          <w:color w:val="000000"/>
          <w:spacing w:val="1"/>
          <w:sz w:val="20"/>
          <w:szCs w:val="20"/>
        </w:rPr>
      </w:r>
      <w:r>
        <w:rPr>
          <w:b/>
          <w:color w:val="000000"/>
          <w:spacing w:val="1"/>
          <w:sz w:val="20"/>
          <w:szCs w:val="20"/>
        </w:rPr>
      </w:r>
    </w:p>
    <w:p>
      <w:pPr>
        <w:contextualSpacing/>
        <w:jc w:val="center"/>
        <w:shd w:val="clear" w:color="auto" w:fill="ffffff"/>
        <w:rPr>
          <w:b/>
          <w:color w:val="000000"/>
          <w:spacing w:val="1"/>
          <w:sz w:val="20"/>
          <w:szCs w:val="20"/>
        </w:rPr>
      </w:pPr>
      <w:r>
        <w:rPr>
          <w:b/>
          <w:color w:val="000000"/>
          <w:spacing w:val="1"/>
          <w:sz w:val="20"/>
          <w:szCs w:val="20"/>
        </w:rPr>
        <w:t xml:space="preserve">Печенгского муниципального </w:t>
      </w:r>
      <w:r>
        <w:rPr>
          <w:b/>
          <w:color w:val="000000"/>
          <w:spacing w:val="1"/>
          <w:sz w:val="20"/>
          <w:szCs w:val="20"/>
        </w:rPr>
        <w:t xml:space="preserve">округа Мурманской области</w:t>
      </w:r>
      <w:r>
        <w:rPr>
          <w:b/>
          <w:color w:val="000000"/>
          <w:spacing w:val="1"/>
          <w:sz w:val="20"/>
          <w:szCs w:val="20"/>
        </w:rPr>
      </w:r>
      <w:r>
        <w:rPr>
          <w:b/>
          <w:color w:val="000000"/>
          <w:spacing w:val="1"/>
          <w:sz w:val="20"/>
          <w:szCs w:val="20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ind w:firstLine="709"/>
        <w:jc w:val="both"/>
        <w:spacing w:line="274" w:lineRule="exact"/>
        <w:shd w:val="clear" w:color="auto" w:fill="ffffff"/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В соответствии с</w:t>
      </w:r>
      <w:r>
        <w:rPr>
          <w:color w:val="000000"/>
          <w:spacing w:val="1"/>
          <w:sz w:val="24"/>
          <w:szCs w:val="24"/>
        </w:rPr>
        <w:t xml:space="preserve">о статьей 17</w:t>
      </w:r>
      <w:r>
        <w:rPr>
          <w:color w:val="000000"/>
          <w:spacing w:val="1"/>
          <w:sz w:val="24"/>
          <w:szCs w:val="24"/>
        </w:rPr>
        <w:t xml:space="preserve"> Федеральн</w:t>
      </w:r>
      <w:r>
        <w:rPr>
          <w:color w:val="000000"/>
          <w:spacing w:val="1"/>
          <w:sz w:val="24"/>
          <w:szCs w:val="24"/>
        </w:rPr>
        <w:t xml:space="preserve">ого</w:t>
      </w:r>
      <w:r>
        <w:rPr>
          <w:color w:val="000000"/>
          <w:spacing w:val="1"/>
          <w:sz w:val="24"/>
          <w:szCs w:val="24"/>
        </w:rPr>
        <w:t xml:space="preserve"> закон</w:t>
      </w:r>
      <w:r>
        <w:rPr>
          <w:color w:val="000000"/>
          <w:spacing w:val="1"/>
          <w:sz w:val="24"/>
          <w:szCs w:val="24"/>
        </w:rPr>
        <w:t xml:space="preserve">а</w:t>
      </w:r>
      <w:r>
        <w:rPr>
          <w:color w:val="000000"/>
          <w:spacing w:val="1"/>
          <w:sz w:val="24"/>
          <w:szCs w:val="24"/>
        </w:rPr>
        <w:t xml:space="preserve"> от 06.10.2003 № 131-ФЗ </w:t>
      </w:r>
      <w:r>
        <w:rPr>
          <w:color w:val="000000"/>
          <w:spacing w:val="1"/>
          <w:sz w:val="24"/>
          <w:szCs w:val="24"/>
        </w:rPr>
        <w:br/>
      </w:r>
      <w:r>
        <w:rPr>
          <w:color w:val="000000"/>
          <w:spacing w:val="1"/>
          <w:sz w:val="24"/>
          <w:szCs w:val="24"/>
        </w:rPr>
        <w:t xml:space="preserve">«Об общих принципах организации местного самоуправления в Российской Федерации», Законом Мурманской области от 28.05.2004 № 483-01-ЗМО «О государственном регулировании цен на территории Мурманской области», </w:t>
      </w:r>
      <w:r>
        <w:rPr>
          <w:color w:val="000000"/>
          <w:spacing w:val="1"/>
          <w:sz w:val="24"/>
          <w:szCs w:val="24"/>
        </w:rPr>
        <w:t xml:space="preserve">Решением Совета депутатов Печенгского муниципального округа</w:t>
      </w:r>
      <w:r>
        <w:rPr>
          <w:color w:val="000000"/>
          <w:spacing w:val="1"/>
          <w:sz w:val="24"/>
          <w:szCs w:val="24"/>
        </w:rPr>
        <w:t xml:space="preserve"> от 15.10.2021 № 230 «</w:t>
      </w:r>
      <w:r>
        <w:rPr>
          <w:color w:val="000000"/>
          <w:spacing w:val="1"/>
          <w:sz w:val="24"/>
          <w:szCs w:val="24"/>
        </w:rPr>
        <w:t xml:space="preserve">Об утверждении Порядка принятия решений об установлении тарифов на услуги, предоставляемые муниципальными предприятиями и учреждениями, и работы, выполняемые</w:t>
      </w:r>
      <w:r>
        <w:rPr>
          <w:color w:val="000000"/>
          <w:spacing w:val="1"/>
          <w:sz w:val="24"/>
          <w:szCs w:val="24"/>
        </w:rPr>
        <w:t xml:space="preserve"> муниципальными предприятиями и учреждениями Печенгского муниципального округа</w:t>
      </w:r>
      <w:r>
        <w:rPr>
          <w:color w:val="000000"/>
          <w:spacing w:val="1"/>
          <w:sz w:val="24"/>
          <w:szCs w:val="24"/>
        </w:rPr>
        <w:t xml:space="preserve">», </w:t>
      </w:r>
      <w:r>
        <w:rPr>
          <w:color w:val="000000"/>
          <w:spacing w:val="1"/>
          <w:sz w:val="24"/>
          <w:szCs w:val="24"/>
        </w:rPr>
        <w:t xml:space="preserve">Уставом Печенгского муниципал</w:t>
      </w:r>
      <w:r>
        <w:rPr>
          <w:color w:val="000000"/>
          <w:spacing w:val="1"/>
          <w:sz w:val="24"/>
          <w:szCs w:val="24"/>
        </w:rPr>
        <w:t xml:space="preserve">ьного округа Мурманской области</w:t>
      </w:r>
      <w:r>
        <w:rPr>
          <w:color w:val="000000"/>
          <w:spacing w:val="1"/>
          <w:sz w:val="24"/>
          <w:szCs w:val="24"/>
        </w:rPr>
        <w:t xml:space="preserve"> и с учетом рекомендаций Тарифной комиссии администрации Печенгского муниципального округа (протокол от 2</w:t>
      </w:r>
      <w:r>
        <w:rPr>
          <w:color w:val="000000"/>
          <w:spacing w:val="1"/>
          <w:sz w:val="24"/>
          <w:szCs w:val="24"/>
        </w:rPr>
        <w:t xml:space="preserve">5</w:t>
      </w:r>
      <w:r>
        <w:rPr>
          <w:color w:val="000000"/>
          <w:spacing w:val="1"/>
          <w:sz w:val="24"/>
          <w:szCs w:val="24"/>
        </w:rPr>
        <w:t xml:space="preserve">.1</w:t>
      </w:r>
      <w:r>
        <w:rPr>
          <w:color w:val="000000"/>
          <w:spacing w:val="1"/>
          <w:sz w:val="24"/>
          <w:szCs w:val="24"/>
        </w:rPr>
        <w:t xml:space="preserve">2</w:t>
      </w:r>
      <w:r>
        <w:rPr>
          <w:color w:val="000000"/>
          <w:spacing w:val="1"/>
          <w:sz w:val="24"/>
          <w:szCs w:val="24"/>
        </w:rPr>
        <w:t xml:space="preserve">.</w:t>
      </w:r>
      <w:r>
        <w:rPr>
          <w:color w:val="000000"/>
          <w:spacing w:val="1"/>
          <w:sz w:val="24"/>
          <w:szCs w:val="24"/>
        </w:rPr>
        <w:t xml:space="preserve">2024</w:t>
      </w:r>
      <w:r>
        <w:rPr>
          <w:color w:val="000000"/>
          <w:spacing w:val="1"/>
          <w:sz w:val="24"/>
          <w:szCs w:val="24"/>
        </w:rPr>
        <w:t xml:space="preserve"> № 1</w:t>
      </w:r>
      <w:r>
        <w:rPr>
          <w:color w:val="000000"/>
          <w:spacing w:val="1"/>
          <w:sz w:val="24"/>
          <w:szCs w:val="24"/>
        </w:rPr>
        <w:t xml:space="preserve">),</w:t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spacing w:line="274" w:lineRule="exact"/>
        <w:shd w:val="clear" w:color="auto" w:fill="ffffff"/>
        <w:rPr>
          <w:b/>
          <w:color w:val="000000"/>
          <w:spacing w:val="1"/>
          <w:sz w:val="24"/>
          <w:szCs w:val="24"/>
        </w:rPr>
      </w:pPr>
      <w:r>
        <w:rPr>
          <w:b/>
          <w:color w:val="000000"/>
          <w:spacing w:val="1"/>
          <w:sz w:val="24"/>
          <w:szCs w:val="24"/>
        </w:rPr>
        <w:t xml:space="preserve">ПОСТАНОВЛЯЮ:</w:t>
      </w:r>
      <w:r>
        <w:rPr>
          <w:b/>
          <w:color w:val="000000"/>
          <w:spacing w:val="1"/>
          <w:sz w:val="24"/>
          <w:szCs w:val="24"/>
        </w:rPr>
      </w:r>
      <w:r>
        <w:rPr>
          <w:b/>
          <w:color w:val="000000"/>
          <w:spacing w:val="1"/>
          <w:sz w:val="24"/>
          <w:szCs w:val="24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ind w:firstLine="709"/>
        <w:jc w:val="both"/>
        <w:spacing w:line="274" w:lineRule="exact"/>
        <w:shd w:val="clear" w:color="auto" w:fill="ffffff"/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1. Утверд</w:t>
      </w:r>
      <w:r>
        <w:rPr>
          <w:color w:val="000000"/>
          <w:spacing w:val="1"/>
          <w:sz w:val="24"/>
          <w:szCs w:val="24"/>
        </w:rPr>
        <w:t xml:space="preserve">ить</w:t>
      </w:r>
      <w:r>
        <w:rPr>
          <w:color w:val="000000"/>
          <w:spacing w:val="1"/>
          <w:sz w:val="24"/>
          <w:szCs w:val="24"/>
        </w:rPr>
        <w:t xml:space="preserve"> </w:t>
      </w:r>
      <w:r>
        <w:rPr>
          <w:color w:val="000000"/>
          <w:spacing w:val="1"/>
          <w:sz w:val="24"/>
          <w:szCs w:val="24"/>
        </w:rPr>
        <w:t xml:space="preserve">тарифы на платные услуги (работы)</w:t>
      </w:r>
      <w:r>
        <w:rPr>
          <w:color w:val="000000"/>
          <w:spacing w:val="1"/>
          <w:sz w:val="24"/>
          <w:szCs w:val="24"/>
        </w:rPr>
        <w:t xml:space="preserve">, предоставляемые (выполняемые) муниципальным</w:t>
      </w:r>
      <w:r>
        <w:rPr>
          <w:color w:val="000000"/>
          <w:spacing w:val="1"/>
          <w:sz w:val="24"/>
          <w:szCs w:val="24"/>
        </w:rPr>
        <w:t xml:space="preserve"> автономн</w:t>
      </w:r>
      <w:r>
        <w:rPr>
          <w:color w:val="000000"/>
          <w:spacing w:val="1"/>
          <w:sz w:val="24"/>
          <w:szCs w:val="24"/>
        </w:rPr>
        <w:t xml:space="preserve">ым</w:t>
      </w:r>
      <w:r>
        <w:rPr>
          <w:color w:val="000000"/>
          <w:spacing w:val="1"/>
          <w:sz w:val="24"/>
          <w:szCs w:val="24"/>
        </w:rPr>
        <w:t xml:space="preserve"> </w:t>
      </w:r>
      <w:r>
        <w:rPr>
          <w:color w:val="000000"/>
          <w:spacing w:val="1"/>
          <w:sz w:val="24"/>
          <w:szCs w:val="24"/>
        </w:rPr>
        <w:t xml:space="preserve">учреждени</w:t>
      </w:r>
      <w:r>
        <w:rPr>
          <w:color w:val="000000"/>
          <w:spacing w:val="1"/>
          <w:sz w:val="24"/>
          <w:szCs w:val="24"/>
        </w:rPr>
        <w:t xml:space="preserve">ем</w:t>
      </w:r>
      <w:r>
        <w:rPr>
          <w:color w:val="000000"/>
          <w:spacing w:val="1"/>
          <w:sz w:val="24"/>
          <w:szCs w:val="24"/>
        </w:rPr>
        <w:t xml:space="preserve"> «</w:t>
      </w:r>
      <w:r>
        <w:rPr>
          <w:color w:val="000000"/>
          <w:spacing w:val="1"/>
          <w:sz w:val="24"/>
          <w:szCs w:val="24"/>
        </w:rPr>
        <w:t xml:space="preserve">И</w:t>
      </w:r>
      <w:r>
        <w:rPr>
          <w:color w:val="000000"/>
          <w:spacing w:val="1"/>
          <w:sz w:val="24"/>
          <w:szCs w:val="24"/>
        </w:rPr>
        <w:t xml:space="preserve">нформационный центр» </w:t>
      </w:r>
      <w:r>
        <w:rPr>
          <w:color w:val="000000"/>
          <w:spacing w:val="1"/>
          <w:sz w:val="24"/>
          <w:szCs w:val="24"/>
        </w:rPr>
        <w:t xml:space="preserve">Печенгского муниципального округа Мурманской области </w:t>
      </w:r>
      <w:r>
        <w:rPr>
          <w:color w:val="000000"/>
          <w:spacing w:val="1"/>
          <w:sz w:val="24"/>
          <w:szCs w:val="24"/>
        </w:rPr>
        <w:t xml:space="preserve">согласно приложению</w:t>
      </w:r>
      <w:r>
        <w:rPr>
          <w:color w:val="000000"/>
          <w:spacing w:val="1"/>
          <w:sz w:val="24"/>
          <w:szCs w:val="24"/>
        </w:rPr>
        <w:t xml:space="preserve">.</w:t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ind w:firstLine="709"/>
        <w:jc w:val="both"/>
        <w:spacing w:line="274" w:lineRule="exact"/>
        <w:shd w:val="clear" w:color="auto" w:fill="ffffff"/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2. Признать утратившим силу</w:t>
      </w:r>
      <w:r>
        <w:rPr>
          <w:color w:val="000000"/>
          <w:spacing w:val="1"/>
          <w:sz w:val="24"/>
          <w:szCs w:val="24"/>
        </w:rPr>
        <w:t xml:space="preserve"> </w:t>
      </w:r>
      <w:r>
        <w:rPr>
          <w:color w:val="000000"/>
          <w:spacing w:val="1"/>
          <w:sz w:val="24"/>
          <w:szCs w:val="24"/>
        </w:rPr>
        <w:t xml:space="preserve">постановление администрации </w:t>
      </w:r>
      <w:r>
        <w:rPr>
          <w:color w:val="000000"/>
          <w:spacing w:val="1"/>
          <w:sz w:val="24"/>
          <w:szCs w:val="24"/>
        </w:rPr>
        <w:t xml:space="preserve">Печенгского</w:t>
      </w:r>
      <w:r>
        <w:rPr>
          <w:color w:val="000000"/>
          <w:spacing w:val="1"/>
          <w:sz w:val="24"/>
          <w:szCs w:val="24"/>
        </w:rPr>
        <w:t xml:space="preserve"> муниципального округа от 07.12.2022 № 1706 «Об утверждении тарифов на платные услуги (работы), предоставляемые (выполняемые)</w:t>
      </w:r>
      <w:r>
        <w:rPr>
          <w:color w:val="000000"/>
          <w:spacing w:val="1"/>
          <w:sz w:val="24"/>
          <w:szCs w:val="24"/>
        </w:rPr>
        <w:t xml:space="preserve"> </w:t>
      </w:r>
      <w:r>
        <w:rPr>
          <w:color w:val="000000"/>
          <w:spacing w:val="1"/>
          <w:sz w:val="24"/>
          <w:szCs w:val="24"/>
        </w:rPr>
        <w:t xml:space="preserve">муниципальным автономным учреждением «Информационный центр» Печенгского муниципального округа Мурманской области»</w:t>
      </w:r>
      <w:r>
        <w:rPr>
          <w:color w:val="000000"/>
          <w:spacing w:val="1"/>
          <w:sz w:val="24"/>
          <w:szCs w:val="24"/>
        </w:rPr>
        <w:t xml:space="preserve">.</w:t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ind w:right="-5" w:firstLine="709"/>
        <w:jc w:val="both"/>
        <w:tabs>
          <w:tab w:val="left" w:pos="93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 Настоящее постановление вступает</w:t>
      </w:r>
      <w:r>
        <w:rPr>
          <w:sz w:val="24"/>
          <w:szCs w:val="24"/>
        </w:rPr>
        <w:t xml:space="preserve"> в силу </w:t>
      </w:r>
      <w:r>
        <w:rPr>
          <w:sz w:val="24"/>
          <w:szCs w:val="24"/>
        </w:rPr>
        <w:t xml:space="preserve">по истечении 30 дней с момента подписания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4</w:t>
      </w:r>
      <w:r>
        <w:rPr>
          <w:color w:val="000000"/>
          <w:sz w:val="24"/>
          <w:szCs w:val="24"/>
        </w:rPr>
        <w:t xml:space="preserve">. </w:t>
      </w:r>
      <w:r>
        <w:rPr>
          <w:color w:val="000000"/>
          <w:sz w:val="24"/>
          <w:szCs w:val="24"/>
        </w:rPr>
        <w:t xml:space="preserve">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firstLine="709"/>
        <w:jc w:val="both"/>
        <w:rPr>
          <w:color w:val="000000"/>
          <w:spacing w:val="1"/>
          <w:sz w:val="24"/>
          <w:szCs w:val="24"/>
        </w:rPr>
      </w:pP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 Контроль за исполнением настоящего постановления возложить на заместителя Главы Печенгского муниципального округа по экономике и финансам Ахметову М.Ю.</w:t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ind w:firstLine="709"/>
        <w:jc w:val="both"/>
        <w:spacing w:line="274" w:lineRule="exact"/>
        <w:shd w:val="clear" w:color="auto" w:fill="ffffff"/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ind w:firstLine="709"/>
        <w:jc w:val="both"/>
        <w:spacing w:line="274" w:lineRule="exact"/>
        <w:shd w:val="clear" w:color="auto" w:fill="ffffff"/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Глава </w:t>
      </w:r>
      <w:r>
        <w:rPr>
          <w:color w:val="000000"/>
          <w:spacing w:val="1"/>
          <w:sz w:val="24"/>
          <w:szCs w:val="24"/>
        </w:rPr>
        <w:t xml:space="preserve">Печенгского</w:t>
      </w:r>
      <w:r>
        <w:rPr>
          <w:color w:val="000000"/>
          <w:spacing w:val="1"/>
          <w:sz w:val="24"/>
          <w:szCs w:val="24"/>
        </w:rPr>
        <w:t xml:space="preserve"> муниципального округа </w:t>
      </w:r>
      <w:r>
        <w:rPr>
          <w:color w:val="000000"/>
          <w:spacing w:val="1"/>
          <w:sz w:val="24"/>
          <w:szCs w:val="24"/>
        </w:rPr>
        <w:tab/>
      </w:r>
      <w:r>
        <w:rPr>
          <w:color w:val="000000"/>
          <w:spacing w:val="1"/>
          <w:sz w:val="24"/>
          <w:szCs w:val="24"/>
        </w:rPr>
        <w:tab/>
      </w:r>
      <w:r>
        <w:rPr>
          <w:color w:val="000000"/>
          <w:spacing w:val="1"/>
          <w:sz w:val="24"/>
          <w:szCs w:val="24"/>
        </w:rPr>
        <w:tab/>
      </w:r>
      <w:r>
        <w:rPr>
          <w:color w:val="000000"/>
          <w:spacing w:val="1"/>
          <w:sz w:val="24"/>
          <w:szCs w:val="24"/>
        </w:rPr>
        <w:tab/>
      </w:r>
      <w:r>
        <w:rPr>
          <w:color w:val="000000"/>
          <w:spacing w:val="1"/>
          <w:sz w:val="24"/>
          <w:szCs w:val="24"/>
        </w:rPr>
        <w:tab/>
        <w:t xml:space="preserve"> А.В. Кузнецов</w:t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  <w:t xml:space="preserve">Чупина</w:t>
      </w:r>
      <w:r>
        <w:rPr>
          <w:color w:val="000000"/>
          <w:spacing w:val="1"/>
          <w:sz w:val="20"/>
          <w:szCs w:val="20"/>
        </w:rPr>
        <w:t xml:space="preserve"> Н.В., 6-20-41</w:t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ind w:left="5387"/>
        <w:jc w:val="both"/>
        <w:spacing w:line="274" w:lineRule="exact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П</w:t>
      </w:r>
      <w:r>
        <w:rPr>
          <w:color w:val="000000"/>
          <w:spacing w:val="1"/>
        </w:rPr>
        <w:t xml:space="preserve">риложение 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left="5387"/>
        <w:jc w:val="both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к постановлению администрации </w:t>
      </w:r>
      <w:r>
        <w:rPr>
          <w:color w:val="000000"/>
          <w:spacing w:val="1"/>
        </w:rPr>
        <w:t xml:space="preserve">П</w:t>
      </w:r>
      <w:r>
        <w:rPr>
          <w:color w:val="000000"/>
          <w:spacing w:val="1"/>
        </w:rPr>
        <w:t xml:space="preserve">еченгского муниципального </w:t>
      </w:r>
      <w:r>
        <w:rPr>
          <w:color w:val="000000"/>
          <w:spacing w:val="1"/>
        </w:rPr>
        <w:t xml:space="preserve">о</w:t>
      </w:r>
      <w:r>
        <w:rPr>
          <w:color w:val="000000"/>
          <w:spacing w:val="1"/>
        </w:rPr>
        <w:t xml:space="preserve">круга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left="5387"/>
        <w:jc w:val="both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о</w:t>
      </w:r>
      <w:r>
        <w:rPr>
          <w:color w:val="000000"/>
          <w:spacing w:val="1"/>
        </w:rPr>
        <w:t xml:space="preserve">т</w:t>
      </w:r>
      <w:r>
        <w:rPr>
          <w:color w:val="000000"/>
          <w:spacing w:val="1"/>
        </w:rPr>
        <w:t xml:space="preserve"> 26.12.2024 </w:t>
      </w:r>
      <w:r>
        <w:rPr>
          <w:color w:val="000000"/>
          <w:spacing w:val="1"/>
        </w:rPr>
        <w:t xml:space="preserve"> № 2140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pacing w:line="274" w:lineRule="exact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pacing w:line="274" w:lineRule="exact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ТАРИФЫ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услуги (работы), предоставляемые (выполняемые)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муниципальным автономным учреждением «Информационный центр»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Печенгского муниципального округа Мурманской области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355" w:type="dxa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961"/>
        <w:gridCol w:w="2268"/>
        <w:gridCol w:w="1559"/>
      </w:tblGrid>
      <w:tr>
        <w:tblPrEx/>
        <w:trPr>
          <w:trHeight w:val="403"/>
        </w:trPr>
        <w:tc>
          <w:tcPr>
            <w:shd w:val="clear" w:color="auto" w:fill="auto"/>
            <w:tcW w:w="567" w:type="dxa"/>
            <w:vAlign w:val="center"/>
            <w:textDirection w:val="lrTb"/>
            <w:noWrap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№ п/п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96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Наименование услуги (работы)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226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Единица измерения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Тариф, руб.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</w:tr>
      <w:tr>
        <w:tblPrEx/>
        <w:trPr>
          <w:trHeight w:val="255"/>
        </w:trPr>
        <w:tc>
          <w:tcPr>
            <w:shd w:val="clear" w:color="auto" w:fill="auto"/>
            <w:tcW w:w="567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W w:w="496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W w:w="226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</w:t>
            </w:r>
            <w:r/>
          </w:p>
        </w:tc>
        <w:tc>
          <w:tcPr>
            <w:shd w:val="clear" w:color="auto" w:fill="auto"/>
            <w:tcW w:w="155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/>
          </w:p>
        </w:tc>
      </w:tr>
      <w:tr>
        <w:tblPrEx/>
        <w:trPr>
          <w:trHeight w:val="434"/>
        </w:trPr>
        <w:tc>
          <w:tcPr>
            <w:gridSpan w:val="4"/>
            <w:shd w:val="clear" w:color="auto" w:fill="auto"/>
            <w:tcW w:w="935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Раздел 1. Реклама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</w:tr>
      <w:tr>
        <w:tblPrEx/>
        <w:trPr>
          <w:trHeight w:val="255"/>
        </w:trPr>
        <w:tc>
          <w:tcPr>
            <w:shd w:val="clear" w:color="auto" w:fill="auto"/>
            <w:tcW w:w="567" w:type="dxa"/>
            <w:vAlign w:val="center"/>
            <w:vMerge w:val="restart"/>
            <w:textDirection w:val="lrTb"/>
            <w:noWrap/>
          </w:tcPr>
          <w:p>
            <w:r>
              <w:t xml:space="preserve">1.1</w:t>
            </w:r>
            <w:r/>
          </w:p>
        </w:tc>
        <w:tc>
          <w:tcPr>
            <w:shd w:val="clear" w:color="auto" w:fill="auto"/>
            <w:tcW w:w="4961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Реклама и информационные материалы в </w:t>
            </w:r>
            <w:r>
              <w:t xml:space="preserve">газете «Печенга»</w:t>
            </w:r>
            <w:r/>
          </w:p>
        </w:tc>
        <w:tc>
          <w:tcPr>
            <w:shd w:val="clear" w:color="auto" w:fill="auto"/>
            <w:tcW w:w="226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кв.см</w:t>
            </w:r>
            <w:r/>
          </w:p>
        </w:tc>
        <w:tc>
          <w:tcPr>
            <w:shd w:val="clear" w:color="auto" w:fill="auto"/>
            <w:tcW w:w="1559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66,00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431"/>
        </w:trPr>
        <w:tc>
          <w:tcPr>
            <w:shd w:val="clear" w:color="auto" w:fill="auto"/>
            <w:tcW w:w="567" w:type="dxa"/>
            <w:vAlign w:val="center"/>
            <w:vMerge w:val="continue"/>
            <w:textDirection w:val="lrTb"/>
            <w:noWrap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96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226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печатный знак</w:t>
            </w:r>
            <w:r/>
          </w:p>
        </w:tc>
        <w:tc>
          <w:tcPr>
            <w:shd w:val="clear" w:color="auto" w:fill="auto"/>
            <w:tcW w:w="1559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3,00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431"/>
        </w:trPr>
        <w:tc>
          <w:tcPr>
            <w:shd w:val="clear" w:color="auto" w:fill="auto"/>
            <w:tcW w:w="567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1.2</w:t>
            </w:r>
            <w:r/>
          </w:p>
        </w:tc>
        <w:tc>
          <w:tcPr>
            <w:shd w:val="clear" w:color="auto" w:fill="auto"/>
            <w:tcW w:w="4961" w:type="dxa"/>
            <w:vAlign w:val="center"/>
            <w:textDirection w:val="lrTb"/>
            <w:noWrap w:val="false"/>
          </w:tcPr>
          <w:p>
            <w:pPr>
              <w:jc w:val="both"/>
            </w:pPr>
            <w:r>
              <w:t xml:space="preserve">Информационное сообщение (объявление, реклама) </w:t>
            </w:r>
            <w:r>
              <w:t xml:space="preserve">на информационных ресурсах Печенга «</w:t>
            </w:r>
            <w:r>
              <w:t xml:space="preserve">Online</w:t>
            </w:r>
            <w:r>
              <w:t xml:space="preserve">», ЗВ Онлайн</w:t>
            </w:r>
            <w:r/>
          </w:p>
        </w:tc>
        <w:tc>
          <w:tcPr>
            <w:shd w:val="clear" w:color="auto" w:fill="auto"/>
            <w:tcW w:w="2268" w:type="dxa"/>
            <w:vAlign w:val="center"/>
            <w:textDirection w:val="lrTb"/>
            <w:noWrap w:val="false"/>
          </w:tcPr>
          <w:p>
            <w:pPr>
              <w:jc w:val="center"/>
              <w:rPr>
                <w:vertAlign w:val="superscript"/>
              </w:rPr>
            </w:pPr>
            <w:r>
              <w:t xml:space="preserve">1 пост</w:t>
            </w:r>
            <w:r>
              <w:rPr>
                <w:vertAlign w:val="superscript"/>
              </w:rPr>
            </w:r>
            <w:r>
              <w:rPr>
                <w:vertAlign w:val="superscript"/>
              </w:rPr>
            </w:r>
          </w:p>
        </w:tc>
        <w:tc>
          <w:tcPr>
            <w:shd w:val="clear" w:color="auto" w:fill="auto"/>
            <w:tcW w:w="1559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248,00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401"/>
        </w:trPr>
        <w:tc>
          <w:tcPr>
            <w:gridSpan w:val="4"/>
            <w:shd w:val="clear" w:color="auto" w:fill="auto"/>
            <w:tcW w:w="9355" w:type="dxa"/>
            <w:vAlign w:val="center"/>
            <w:textDirection w:val="lrTb"/>
            <w:noWrap/>
          </w:tcPr>
          <w:p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 xml:space="preserve">Раздел 2. Распечатка, ксерокопирование, </w:t>
            </w:r>
            <w:r>
              <w:rPr>
                <w:b/>
                <w:bCs/>
              </w:rPr>
              <w:t xml:space="preserve">ламинирование</w:t>
            </w:r>
            <w:r>
              <w:rPr>
                <w:b/>
                <w:bCs/>
                <w:lang w:val="en-US"/>
              </w:rPr>
            </w:r>
            <w:r>
              <w:rPr>
                <w:b/>
                <w:bCs/>
                <w:lang w:val="en-US"/>
              </w:rPr>
            </w:r>
          </w:p>
        </w:tc>
      </w:tr>
      <w:tr>
        <w:tblPrEx/>
        <w:trPr>
          <w:trHeight w:val="361"/>
        </w:trPr>
        <w:tc>
          <w:tcPr>
            <w:shd w:val="clear" w:color="auto" w:fill="auto"/>
            <w:tcW w:w="567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2.1</w:t>
            </w:r>
            <w:r/>
          </w:p>
        </w:tc>
        <w:tc>
          <w:tcPr>
            <w:gridSpan w:val="3"/>
            <w:shd w:val="clear" w:color="auto" w:fill="auto"/>
            <w:tcW w:w="878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Распечатка цветных изображений с различных носителей</w:t>
            </w:r>
            <w:r/>
          </w:p>
        </w:tc>
      </w:tr>
      <w:tr>
        <w:tblPrEx/>
        <w:trPr>
          <w:trHeight w:val="389"/>
        </w:trPr>
        <w:tc>
          <w:tcPr>
            <w:shd w:val="clear" w:color="auto" w:fill="auto"/>
            <w:tcW w:w="567" w:type="dxa"/>
            <w:vAlign w:val="center"/>
            <w:textDirection w:val="lrTb"/>
            <w:noWrap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961" w:type="dxa"/>
            <w:vAlign w:val="center"/>
            <w:textDirection w:val="lrTb"/>
            <w:noWrap w:val="false"/>
          </w:tcPr>
          <w:p>
            <w:r>
              <w:t xml:space="preserve">формат А4</w:t>
            </w:r>
            <w:r/>
          </w:p>
        </w:tc>
        <w:tc>
          <w:tcPr>
            <w:shd w:val="clear" w:color="auto" w:fill="auto"/>
            <w:tcW w:w="226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лист</w:t>
            </w:r>
            <w:r/>
          </w:p>
        </w:tc>
        <w:tc>
          <w:tcPr>
            <w:shd w:val="clear" w:color="auto" w:fill="auto"/>
            <w:tcW w:w="1559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8,00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255"/>
        </w:trPr>
        <w:tc>
          <w:tcPr>
            <w:shd w:val="clear" w:color="auto" w:fill="auto"/>
            <w:tcW w:w="567" w:type="dxa"/>
            <w:vAlign w:val="center"/>
            <w:textDirection w:val="lrTb"/>
            <w:noWrap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961" w:type="dxa"/>
            <w:vAlign w:val="center"/>
            <w:textDirection w:val="lrTb"/>
            <w:noWrap w:val="false"/>
          </w:tcPr>
          <w:p>
            <w:r>
              <w:t xml:space="preserve">формат А3</w:t>
            </w:r>
            <w:r/>
          </w:p>
        </w:tc>
        <w:tc>
          <w:tcPr>
            <w:shd w:val="clear" w:color="auto" w:fill="auto"/>
            <w:tcW w:w="226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лист</w:t>
            </w:r>
            <w:r/>
          </w:p>
        </w:tc>
        <w:tc>
          <w:tcPr>
            <w:shd w:val="clear" w:color="auto" w:fill="auto"/>
            <w:tcW w:w="1559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17,00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351"/>
        </w:trPr>
        <w:tc>
          <w:tcPr>
            <w:shd w:val="clear" w:color="auto" w:fill="auto"/>
            <w:tcW w:w="567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2.2</w:t>
            </w:r>
            <w:r/>
          </w:p>
        </w:tc>
        <w:tc>
          <w:tcPr>
            <w:gridSpan w:val="3"/>
            <w:shd w:val="clear" w:color="auto" w:fill="auto"/>
            <w:tcW w:w="878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Распечатка черно-белых изображений с различных носителей</w:t>
            </w:r>
            <w:r/>
          </w:p>
        </w:tc>
      </w:tr>
      <w:tr>
        <w:tblPrEx/>
        <w:trPr>
          <w:trHeight w:val="255"/>
        </w:trPr>
        <w:tc>
          <w:tcPr>
            <w:shd w:val="clear" w:color="auto" w:fill="auto"/>
            <w:tcW w:w="567" w:type="dxa"/>
            <w:vAlign w:val="center"/>
            <w:textDirection w:val="lrTb"/>
            <w:noWrap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961" w:type="dxa"/>
            <w:vAlign w:val="center"/>
            <w:textDirection w:val="lrTb"/>
            <w:noWrap w:val="false"/>
          </w:tcPr>
          <w:p>
            <w:r>
              <w:t xml:space="preserve">формат А4</w:t>
            </w:r>
            <w:r/>
          </w:p>
        </w:tc>
        <w:tc>
          <w:tcPr>
            <w:shd w:val="clear" w:color="auto" w:fill="auto"/>
            <w:tcW w:w="226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лист</w:t>
            </w:r>
            <w:r/>
          </w:p>
        </w:tc>
        <w:tc>
          <w:tcPr>
            <w:shd w:val="clear" w:color="auto" w:fill="auto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12,00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255"/>
        </w:trPr>
        <w:tc>
          <w:tcPr>
            <w:shd w:val="clear" w:color="auto" w:fill="auto"/>
            <w:tcW w:w="567" w:type="dxa"/>
            <w:vAlign w:val="center"/>
            <w:textDirection w:val="lrTb"/>
            <w:noWrap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961" w:type="dxa"/>
            <w:vAlign w:val="center"/>
            <w:textDirection w:val="lrTb"/>
            <w:noWrap w:val="false"/>
          </w:tcPr>
          <w:p>
            <w:r>
              <w:t xml:space="preserve">формат А3</w:t>
            </w:r>
            <w:r/>
          </w:p>
        </w:tc>
        <w:tc>
          <w:tcPr>
            <w:shd w:val="clear" w:color="auto" w:fill="auto"/>
            <w:tcW w:w="226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лист</w:t>
            </w:r>
            <w:r/>
          </w:p>
        </w:tc>
        <w:tc>
          <w:tcPr>
            <w:shd w:val="clear" w:color="auto" w:fill="auto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23,00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259"/>
        </w:trPr>
        <w:tc>
          <w:tcPr>
            <w:shd w:val="clear" w:color="auto" w:fill="auto"/>
            <w:tcW w:w="567" w:type="dxa"/>
            <w:vAlign w:val="center"/>
            <w:textDirection w:val="lrTb"/>
            <w:noWrap/>
          </w:tcPr>
          <w:p>
            <w:pPr>
              <w:ind w:left="-108" w:right="-108"/>
              <w:jc w:val="center"/>
            </w:pPr>
            <w:r>
              <w:t xml:space="preserve"> </w:t>
            </w:r>
            <w:r>
              <w:t xml:space="preserve">2.3</w:t>
            </w:r>
            <w:r/>
          </w:p>
        </w:tc>
        <w:tc>
          <w:tcPr>
            <w:gridSpan w:val="3"/>
            <w:shd w:val="clear" w:color="auto" w:fill="auto"/>
            <w:tcW w:w="878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Сканирование</w:t>
            </w:r>
            <w:r/>
          </w:p>
        </w:tc>
      </w:tr>
      <w:tr>
        <w:tblPrEx/>
        <w:trPr>
          <w:trHeight w:val="510"/>
        </w:trPr>
        <w:tc>
          <w:tcPr>
            <w:shd w:val="clear" w:color="auto" w:fill="auto"/>
            <w:tcW w:w="567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 </w:t>
            </w:r>
            <w:r/>
          </w:p>
        </w:tc>
        <w:tc>
          <w:tcPr>
            <w:shd w:val="clear" w:color="auto" w:fill="auto"/>
            <w:tcW w:w="4961" w:type="dxa"/>
            <w:vAlign w:val="center"/>
            <w:textDirection w:val="lrTb"/>
            <w:noWrap w:val="false"/>
          </w:tcPr>
          <w:p>
            <w:r>
              <w:t xml:space="preserve">формат А4</w:t>
            </w:r>
            <w:r/>
          </w:p>
        </w:tc>
        <w:tc>
          <w:tcPr>
            <w:shd w:val="clear" w:color="auto" w:fill="auto"/>
            <w:tcW w:w="226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лист</w:t>
            </w:r>
            <w:r/>
          </w:p>
        </w:tc>
        <w:tc>
          <w:tcPr>
            <w:shd w:val="clear" w:color="auto" w:fill="auto"/>
            <w:tcW w:w="1559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17,00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299"/>
        </w:trPr>
        <w:tc>
          <w:tcPr>
            <w:shd w:val="clear" w:color="auto" w:fill="auto"/>
            <w:tcW w:w="567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2.4</w:t>
            </w:r>
            <w:r/>
          </w:p>
        </w:tc>
        <w:tc>
          <w:tcPr>
            <w:gridSpan w:val="3"/>
            <w:shd w:val="clear" w:color="auto" w:fill="auto"/>
            <w:tcW w:w="878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Ксерокопирование</w:t>
            </w:r>
            <w:r/>
          </w:p>
        </w:tc>
      </w:tr>
      <w:tr>
        <w:tblPrEx/>
        <w:trPr>
          <w:trHeight w:val="255"/>
        </w:trPr>
        <w:tc>
          <w:tcPr>
            <w:shd w:val="clear" w:color="auto" w:fill="auto"/>
            <w:tcW w:w="567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 </w:t>
            </w:r>
            <w:r/>
          </w:p>
        </w:tc>
        <w:tc>
          <w:tcPr>
            <w:shd w:val="clear" w:color="auto" w:fill="auto"/>
            <w:tcW w:w="4961" w:type="dxa"/>
            <w:vAlign w:val="center"/>
            <w:textDirection w:val="lrTb"/>
            <w:noWrap w:val="false"/>
          </w:tcPr>
          <w:p>
            <w:r>
              <w:t xml:space="preserve">формат А4</w:t>
            </w:r>
            <w:r/>
          </w:p>
        </w:tc>
        <w:tc>
          <w:tcPr>
            <w:shd w:val="clear" w:color="auto" w:fill="auto"/>
            <w:tcW w:w="226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 лист</w:t>
            </w:r>
            <w:r/>
          </w:p>
        </w:tc>
        <w:tc>
          <w:tcPr>
            <w:shd w:val="clear" w:color="auto" w:fill="auto"/>
            <w:tcW w:w="1559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11,00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567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 </w:t>
            </w:r>
            <w:r/>
          </w:p>
        </w:tc>
        <w:tc>
          <w:tcPr>
            <w:shd w:val="clear" w:color="auto" w:fill="auto"/>
            <w:tcW w:w="4961" w:type="dxa"/>
            <w:vAlign w:val="center"/>
            <w:textDirection w:val="lrTb"/>
            <w:noWrap w:val="false"/>
          </w:tcPr>
          <w:p>
            <w:r>
              <w:t xml:space="preserve">формат А3</w:t>
            </w:r>
            <w:r/>
          </w:p>
        </w:tc>
        <w:tc>
          <w:tcPr>
            <w:shd w:val="clear" w:color="auto" w:fill="auto"/>
            <w:tcW w:w="226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лист</w:t>
            </w:r>
            <w:r/>
          </w:p>
        </w:tc>
        <w:tc>
          <w:tcPr>
            <w:shd w:val="clear" w:color="auto" w:fill="auto"/>
            <w:tcW w:w="1559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23,00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269"/>
        </w:trPr>
        <w:tc>
          <w:tcPr>
            <w:shd w:val="clear" w:color="auto" w:fill="auto"/>
            <w:tcW w:w="567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2.5</w:t>
            </w:r>
            <w:r/>
          </w:p>
        </w:tc>
        <w:tc>
          <w:tcPr>
            <w:gridSpan w:val="3"/>
            <w:shd w:val="clear" w:color="auto" w:fill="auto"/>
            <w:tcW w:w="878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Ламинирование</w:t>
            </w:r>
            <w:r>
              <w:t xml:space="preserve"> (двухстороннее)</w:t>
            </w:r>
            <w:r/>
          </w:p>
        </w:tc>
      </w:tr>
      <w:tr>
        <w:tblPrEx/>
        <w:trPr>
          <w:trHeight w:val="271"/>
        </w:trPr>
        <w:tc>
          <w:tcPr>
            <w:shd w:val="clear" w:color="auto" w:fill="auto"/>
            <w:tcW w:w="567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 </w:t>
            </w:r>
            <w:r/>
          </w:p>
        </w:tc>
        <w:tc>
          <w:tcPr>
            <w:gridSpan w:val="3"/>
            <w:shd w:val="clear" w:color="auto" w:fill="auto"/>
            <w:tcW w:w="878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Формат А4</w:t>
            </w:r>
            <w:r/>
          </w:p>
        </w:tc>
      </w:tr>
      <w:tr>
        <w:tblPrEx/>
        <w:trPr>
          <w:trHeight w:val="255"/>
        </w:trPr>
        <w:tc>
          <w:tcPr>
            <w:shd w:val="clear" w:color="auto" w:fill="auto"/>
            <w:tcW w:w="567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 </w:t>
            </w:r>
            <w:r/>
          </w:p>
        </w:tc>
        <w:tc>
          <w:tcPr>
            <w:shd w:val="clear" w:color="auto" w:fill="auto"/>
            <w:tcW w:w="4961" w:type="dxa"/>
            <w:vAlign w:val="center"/>
            <w:textDirection w:val="lrTb"/>
            <w:noWrap w:val="false"/>
          </w:tcPr>
          <w:p>
            <w:r>
              <w:t xml:space="preserve">60 мк</w:t>
            </w:r>
            <w:r>
              <w:t xml:space="preserve">м</w:t>
            </w:r>
            <w:r>
              <w:t xml:space="preserve"> (матовая)</w:t>
            </w:r>
            <w:r/>
          </w:p>
        </w:tc>
        <w:tc>
          <w:tcPr>
            <w:shd w:val="clear" w:color="auto" w:fill="auto"/>
            <w:tcW w:w="226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 </w:t>
            </w:r>
            <w:r/>
          </w:p>
        </w:tc>
        <w:tc>
          <w:tcPr>
            <w:shd w:val="clear" w:color="auto" w:fill="auto"/>
            <w:tcW w:w="1559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42,00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255"/>
        </w:trPr>
        <w:tc>
          <w:tcPr>
            <w:shd w:val="clear" w:color="auto" w:fill="auto"/>
            <w:tcW w:w="567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 </w:t>
            </w:r>
            <w:r/>
          </w:p>
        </w:tc>
        <w:tc>
          <w:tcPr>
            <w:shd w:val="clear" w:color="auto" w:fill="auto"/>
            <w:tcW w:w="4961" w:type="dxa"/>
            <w:vAlign w:val="center"/>
            <w:textDirection w:val="lrTb"/>
            <w:noWrap w:val="false"/>
          </w:tcPr>
          <w:p>
            <w:r>
              <w:t xml:space="preserve">60 мк</w:t>
            </w:r>
            <w:r>
              <w:t xml:space="preserve">м</w:t>
            </w:r>
            <w:r/>
          </w:p>
        </w:tc>
        <w:tc>
          <w:tcPr>
            <w:shd w:val="clear" w:color="auto" w:fill="auto"/>
            <w:tcW w:w="226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 </w:t>
            </w:r>
            <w:r/>
          </w:p>
        </w:tc>
        <w:tc>
          <w:tcPr>
            <w:shd w:val="clear" w:color="auto" w:fill="auto"/>
            <w:tcW w:w="1559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36,00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255"/>
        </w:trPr>
        <w:tc>
          <w:tcPr>
            <w:shd w:val="clear" w:color="auto" w:fill="auto"/>
            <w:tcW w:w="567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 </w:t>
            </w:r>
            <w:r/>
          </w:p>
        </w:tc>
        <w:tc>
          <w:tcPr>
            <w:shd w:val="clear" w:color="auto" w:fill="auto"/>
            <w:tcW w:w="4961" w:type="dxa"/>
            <w:vAlign w:val="center"/>
            <w:textDirection w:val="lrTb"/>
            <w:noWrap w:val="false"/>
          </w:tcPr>
          <w:p>
            <w:r>
              <w:t xml:space="preserve">80 мк</w:t>
            </w:r>
            <w:r>
              <w:t xml:space="preserve">м</w:t>
            </w:r>
            <w:r/>
          </w:p>
        </w:tc>
        <w:tc>
          <w:tcPr>
            <w:shd w:val="clear" w:color="auto" w:fill="auto"/>
            <w:tcW w:w="226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 </w:t>
            </w:r>
            <w:r/>
          </w:p>
        </w:tc>
        <w:tc>
          <w:tcPr>
            <w:shd w:val="clear" w:color="auto" w:fill="auto"/>
            <w:tcW w:w="1559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38,00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255"/>
        </w:trPr>
        <w:tc>
          <w:tcPr>
            <w:shd w:val="clear" w:color="auto" w:fill="auto"/>
            <w:tcW w:w="567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 </w:t>
            </w:r>
            <w:r/>
          </w:p>
        </w:tc>
        <w:tc>
          <w:tcPr>
            <w:shd w:val="clear" w:color="auto" w:fill="auto"/>
            <w:tcW w:w="4961" w:type="dxa"/>
            <w:vAlign w:val="center"/>
            <w:textDirection w:val="lrTb"/>
            <w:noWrap w:val="false"/>
          </w:tcPr>
          <w:p>
            <w:r>
              <w:t xml:space="preserve">100 мк</w:t>
            </w:r>
            <w:r>
              <w:t xml:space="preserve">м</w:t>
            </w:r>
            <w:r/>
          </w:p>
        </w:tc>
        <w:tc>
          <w:tcPr>
            <w:shd w:val="clear" w:color="auto" w:fill="auto"/>
            <w:tcW w:w="226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 </w:t>
            </w:r>
            <w:r/>
          </w:p>
        </w:tc>
        <w:tc>
          <w:tcPr>
            <w:shd w:val="clear" w:color="auto" w:fill="auto"/>
            <w:tcW w:w="1559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41,00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255"/>
        </w:trPr>
        <w:tc>
          <w:tcPr>
            <w:shd w:val="clear" w:color="auto" w:fill="auto"/>
            <w:tcW w:w="567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 </w:t>
            </w:r>
            <w:r/>
          </w:p>
        </w:tc>
        <w:tc>
          <w:tcPr>
            <w:shd w:val="clear" w:color="auto" w:fill="auto"/>
            <w:tcW w:w="4961" w:type="dxa"/>
            <w:vAlign w:val="center"/>
            <w:textDirection w:val="lrTb"/>
            <w:noWrap w:val="false"/>
          </w:tcPr>
          <w:p>
            <w:r>
              <w:t xml:space="preserve">125 мк</w:t>
            </w:r>
            <w:r>
              <w:t xml:space="preserve">м</w:t>
            </w:r>
            <w:r/>
          </w:p>
        </w:tc>
        <w:tc>
          <w:tcPr>
            <w:shd w:val="clear" w:color="auto" w:fill="auto"/>
            <w:tcW w:w="226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 </w:t>
            </w:r>
            <w:r/>
          </w:p>
        </w:tc>
        <w:tc>
          <w:tcPr>
            <w:shd w:val="clear" w:color="auto" w:fill="auto"/>
            <w:tcW w:w="1559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41,00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255"/>
        </w:trPr>
        <w:tc>
          <w:tcPr>
            <w:shd w:val="clear" w:color="auto" w:fill="auto"/>
            <w:tcW w:w="567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 </w:t>
            </w:r>
            <w:r/>
          </w:p>
        </w:tc>
        <w:tc>
          <w:tcPr>
            <w:shd w:val="clear" w:color="auto" w:fill="auto"/>
            <w:tcW w:w="4961" w:type="dxa"/>
            <w:vAlign w:val="center"/>
            <w:textDirection w:val="lrTb"/>
            <w:noWrap w:val="false"/>
          </w:tcPr>
          <w:p>
            <w:r>
              <w:t xml:space="preserve">150 мк</w:t>
            </w:r>
            <w:r>
              <w:t xml:space="preserve">м</w:t>
            </w:r>
            <w:r/>
          </w:p>
        </w:tc>
        <w:tc>
          <w:tcPr>
            <w:shd w:val="clear" w:color="auto" w:fill="auto"/>
            <w:tcW w:w="226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 </w:t>
            </w:r>
            <w:r/>
          </w:p>
        </w:tc>
        <w:tc>
          <w:tcPr>
            <w:shd w:val="clear" w:color="auto" w:fill="auto"/>
            <w:tcW w:w="1559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47,00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255"/>
        </w:trPr>
        <w:tc>
          <w:tcPr>
            <w:shd w:val="clear" w:color="auto" w:fill="auto"/>
            <w:tcW w:w="567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 </w:t>
            </w:r>
            <w:r/>
          </w:p>
        </w:tc>
        <w:tc>
          <w:tcPr>
            <w:shd w:val="clear" w:color="auto" w:fill="auto"/>
            <w:tcW w:w="4961" w:type="dxa"/>
            <w:vAlign w:val="center"/>
            <w:textDirection w:val="lrTb"/>
            <w:noWrap w:val="false"/>
          </w:tcPr>
          <w:p>
            <w:r>
              <w:t xml:space="preserve">250 мк</w:t>
            </w:r>
            <w:r>
              <w:t xml:space="preserve">м</w:t>
            </w:r>
            <w:r/>
          </w:p>
        </w:tc>
        <w:tc>
          <w:tcPr>
            <w:shd w:val="clear" w:color="auto" w:fill="auto"/>
            <w:tcW w:w="226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 </w:t>
            </w:r>
            <w:r/>
          </w:p>
        </w:tc>
        <w:tc>
          <w:tcPr>
            <w:shd w:val="clear" w:color="auto" w:fill="auto"/>
            <w:tcW w:w="1559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55,00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255"/>
        </w:trPr>
        <w:tc>
          <w:tcPr>
            <w:shd w:val="clear" w:color="auto" w:fill="auto"/>
            <w:tcW w:w="567" w:type="dxa"/>
            <w:vAlign w:val="center"/>
            <w:textDirection w:val="lrTb"/>
            <w:noWrap/>
          </w:tcPr>
          <w:p>
            <w:pPr>
              <w:jc w:val="center"/>
            </w:pPr>
            <w:r/>
            <w:r/>
          </w:p>
        </w:tc>
        <w:tc>
          <w:tcPr>
            <w:gridSpan w:val="3"/>
            <w:shd w:val="clear" w:color="auto" w:fill="auto"/>
            <w:tcW w:w="878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Формат А5</w:t>
            </w:r>
            <w:r/>
          </w:p>
        </w:tc>
      </w:tr>
      <w:tr>
        <w:tblPrEx/>
        <w:trPr>
          <w:trHeight w:val="255"/>
        </w:trPr>
        <w:tc>
          <w:tcPr>
            <w:shd w:val="clear" w:color="auto" w:fill="auto"/>
            <w:tcW w:w="567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 </w:t>
            </w:r>
            <w:r/>
          </w:p>
        </w:tc>
        <w:tc>
          <w:tcPr>
            <w:shd w:val="clear" w:color="auto" w:fill="auto"/>
            <w:tcW w:w="4961" w:type="dxa"/>
            <w:vAlign w:val="center"/>
            <w:textDirection w:val="lrTb"/>
            <w:noWrap w:val="false"/>
          </w:tcPr>
          <w:p>
            <w:r>
              <w:t xml:space="preserve">100 мк</w:t>
            </w:r>
            <w:r>
              <w:t xml:space="preserve">м</w:t>
            </w:r>
            <w:r/>
          </w:p>
        </w:tc>
        <w:tc>
          <w:tcPr>
            <w:shd w:val="clear" w:color="auto" w:fill="auto"/>
            <w:tcW w:w="226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 </w:t>
            </w:r>
            <w:r/>
          </w:p>
        </w:tc>
        <w:tc>
          <w:tcPr>
            <w:shd w:val="clear" w:color="auto" w:fill="auto"/>
            <w:tcW w:w="1559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30,00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255"/>
        </w:trPr>
        <w:tc>
          <w:tcPr>
            <w:shd w:val="clear" w:color="auto" w:fill="auto"/>
            <w:tcW w:w="567" w:type="dxa"/>
            <w:vAlign w:val="center"/>
            <w:textDirection w:val="lrTb"/>
            <w:noWrap/>
          </w:tcPr>
          <w:p>
            <w:pPr>
              <w:jc w:val="center"/>
            </w:pPr>
            <w:r/>
            <w:r/>
          </w:p>
        </w:tc>
        <w:tc>
          <w:tcPr>
            <w:gridSpan w:val="3"/>
            <w:shd w:val="clear" w:color="auto" w:fill="auto"/>
            <w:tcW w:w="878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Формат А6</w:t>
            </w:r>
            <w:r/>
          </w:p>
        </w:tc>
      </w:tr>
      <w:tr>
        <w:tblPrEx/>
        <w:trPr>
          <w:trHeight w:val="255"/>
        </w:trPr>
        <w:tc>
          <w:tcPr>
            <w:shd w:val="clear" w:color="auto" w:fill="auto"/>
            <w:tcW w:w="567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 </w:t>
            </w:r>
            <w:r/>
          </w:p>
        </w:tc>
        <w:tc>
          <w:tcPr>
            <w:shd w:val="clear" w:color="auto" w:fill="auto"/>
            <w:tcW w:w="4961" w:type="dxa"/>
            <w:vAlign w:val="center"/>
            <w:textDirection w:val="lrTb"/>
            <w:noWrap w:val="false"/>
          </w:tcPr>
          <w:p>
            <w:r>
              <w:t xml:space="preserve">60 мк</w:t>
            </w:r>
            <w:r>
              <w:t xml:space="preserve">м</w:t>
            </w:r>
            <w:r/>
          </w:p>
        </w:tc>
        <w:tc>
          <w:tcPr>
            <w:shd w:val="clear" w:color="auto" w:fill="auto"/>
            <w:tcW w:w="226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 </w:t>
            </w:r>
            <w:r/>
          </w:p>
        </w:tc>
        <w:tc>
          <w:tcPr>
            <w:shd w:val="clear" w:color="auto" w:fill="auto"/>
            <w:tcW w:w="1559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35,00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255"/>
        </w:trPr>
        <w:tc>
          <w:tcPr>
            <w:shd w:val="clear" w:color="auto" w:fill="auto"/>
            <w:tcW w:w="567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 </w:t>
            </w:r>
            <w:r/>
          </w:p>
        </w:tc>
        <w:tc>
          <w:tcPr>
            <w:gridSpan w:val="3"/>
            <w:shd w:val="clear" w:color="auto" w:fill="auto"/>
            <w:tcW w:w="878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Формат А7</w:t>
            </w:r>
            <w:r/>
          </w:p>
        </w:tc>
      </w:tr>
      <w:tr>
        <w:tblPrEx/>
        <w:trPr>
          <w:trHeight w:val="255"/>
        </w:trPr>
        <w:tc>
          <w:tcPr>
            <w:shd w:val="clear" w:color="auto" w:fill="auto"/>
            <w:tcW w:w="567" w:type="dxa"/>
            <w:vAlign w:val="center"/>
            <w:textDirection w:val="lrTb"/>
            <w:noWrap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961" w:type="dxa"/>
            <w:vAlign w:val="center"/>
            <w:textDirection w:val="lrTb"/>
            <w:noWrap w:val="false"/>
          </w:tcPr>
          <w:p>
            <w:r>
              <w:t xml:space="preserve">125 мк</w:t>
            </w:r>
            <w:r>
              <w:t xml:space="preserve">м</w:t>
            </w:r>
            <w:r/>
          </w:p>
        </w:tc>
        <w:tc>
          <w:tcPr>
            <w:shd w:val="clear" w:color="auto" w:fill="auto"/>
            <w:tcW w:w="226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 </w:t>
            </w:r>
            <w:r/>
          </w:p>
        </w:tc>
        <w:tc>
          <w:tcPr>
            <w:shd w:val="clear" w:color="auto" w:fill="auto"/>
            <w:tcW w:w="1559" w:type="dxa"/>
            <w:vAlign w:val="center"/>
            <w:textDirection w:val="lrTb"/>
            <w:noWrap/>
          </w:tcPr>
          <w:p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36,00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</w:tbl>
    <w:p>
      <w:pPr>
        <w:shd w:val="nil" w:color="auto"/>
        <w:rPr>
          <w:b/>
          <w:bCs/>
        </w:rPr>
      </w:pPr>
      <w:r>
        <w:rPr>
          <w:b/>
        </w:rPr>
      </w:r>
      <w:r>
        <w:rPr>
          <w:b/>
          <w:bCs/>
        </w:rPr>
      </w:r>
    </w:p>
    <w:sectPr>
      <w:headerReference w:type="default" r:id="rId9"/>
      <w:headerReference w:type="even" r:id="rId10"/>
      <w:footerReference w:type="default" r:id="rId11"/>
      <w:footerReference w:type="even" r:id="rId12"/>
      <w:footnotePr/>
      <w:endnotePr/>
      <w:type w:val="nextPage"/>
      <w:pgSz w:w="11906" w:h="16838" w:orient="portrait"/>
      <w:pgMar w:top="1134" w:right="850" w:bottom="397" w:left="1701" w:header="0" w:footer="0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Bookman Old Style">
    <w:panose1 w:val="020506040505050202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8"/>
      <w:ind w:right="360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8"/>
      <w:rPr>
        <w:rStyle w:val="917"/>
      </w:rPr>
      <w:framePr w:wrap="around" w:vAnchor="text" w:hAnchor="margin" w:xAlign="right" w:y="1"/>
    </w:pPr>
    <w:r>
      <w:rPr>
        <w:rStyle w:val="917"/>
      </w:rPr>
      <w:fldChar w:fldCharType="begin"/>
    </w:r>
    <w:r>
      <w:rPr>
        <w:rStyle w:val="917"/>
      </w:rPr>
      <w:instrText xml:space="preserve">PAGE  </w:instrText>
    </w:r>
    <w:r>
      <w:rPr>
        <w:rStyle w:val="917"/>
      </w:rPr>
      <w:fldChar w:fldCharType="end"/>
    </w:r>
    <w:r>
      <w:rPr>
        <w:rStyle w:val="917"/>
      </w:rPr>
    </w:r>
    <w:r>
      <w:rPr>
        <w:rStyle w:val="917"/>
      </w:rPr>
    </w:r>
  </w:p>
  <w:p>
    <w:pPr>
      <w:pStyle w:val="918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6"/>
      <w:rPr>
        <w:rStyle w:val="917"/>
      </w:rPr>
      <w:framePr w:wrap="around" w:vAnchor="text" w:hAnchor="margin" w:xAlign="center" w:y="1"/>
    </w:pPr>
    <w:r>
      <w:rPr>
        <w:rStyle w:val="917"/>
      </w:rPr>
    </w:r>
    <w:r>
      <w:rPr>
        <w:rStyle w:val="917"/>
      </w:rPr>
    </w:r>
  </w:p>
  <w:p>
    <w:pPr>
      <w:pStyle w:val="916"/>
      <w:rPr>
        <w:rStyle w:val="917"/>
      </w:rPr>
      <w:framePr w:wrap="around" w:vAnchor="text" w:hAnchor="margin" w:xAlign="center" w:y="1"/>
    </w:pPr>
    <w:r>
      <w:rPr>
        <w:rStyle w:val="917"/>
      </w:rPr>
    </w:r>
    <w:r>
      <w:rPr>
        <w:rStyle w:val="917"/>
      </w:rPr>
    </w:r>
  </w:p>
  <w:p>
    <w:pPr>
      <w:pStyle w:val="916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6"/>
      <w:rPr>
        <w:rStyle w:val="917"/>
      </w:rPr>
      <w:framePr w:wrap="around" w:vAnchor="text" w:hAnchor="margin" w:xAlign="center" w:y="1"/>
    </w:pPr>
    <w:r>
      <w:rPr>
        <w:rStyle w:val="917"/>
      </w:rPr>
      <w:fldChar w:fldCharType="begin"/>
    </w:r>
    <w:r>
      <w:rPr>
        <w:rStyle w:val="917"/>
      </w:rPr>
      <w:instrText xml:space="preserve">PAGE  </w:instrText>
    </w:r>
    <w:r>
      <w:rPr>
        <w:rStyle w:val="917"/>
      </w:rPr>
      <w:fldChar w:fldCharType="end"/>
    </w:r>
    <w:r>
      <w:rPr>
        <w:rStyle w:val="917"/>
      </w:rPr>
    </w:r>
    <w:r>
      <w:rPr>
        <w:rStyle w:val="917"/>
      </w:rPr>
    </w:r>
  </w:p>
  <w:p>
    <w:pPr>
      <w:pStyle w:val="916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580" w:hanging="2580"/>
        <w:tabs>
          <w:tab w:val="num" w:pos="2580" w:leader="none"/>
        </w:tabs>
      </w:pPr>
      <w:rPr>
        <w:rFonts w:hint="default"/>
        <w:sz w:val="26"/>
      </w:rPr>
    </w:lvl>
    <w:lvl w:ilvl="1">
      <w:start w:val="3"/>
      <w:numFmt w:val="decimal"/>
      <w:isLgl w:val="false"/>
      <w:suff w:val="tab"/>
      <w:lvlText w:val="%1.%2."/>
      <w:lvlJc w:val="left"/>
      <w:pPr>
        <w:ind w:left="3120" w:hanging="2580"/>
        <w:tabs>
          <w:tab w:val="num" w:pos="3120" w:leader="none"/>
        </w:tabs>
      </w:pPr>
      <w:rPr>
        <w:rFonts w:hint="default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3660" w:hanging="2580"/>
        <w:tabs>
          <w:tab w:val="num" w:pos="3660" w:leader="none"/>
        </w:tabs>
      </w:pPr>
      <w:rPr>
        <w:rFonts w:hint="default"/>
        <w:sz w:val="26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200" w:hanging="2580"/>
        <w:tabs>
          <w:tab w:val="num" w:pos="4200" w:leader="none"/>
        </w:tabs>
      </w:pPr>
      <w:rPr>
        <w:rFonts w:hint="default"/>
        <w:sz w:val="26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740" w:hanging="2580"/>
        <w:tabs>
          <w:tab w:val="num" w:pos="4740" w:leader="none"/>
        </w:tabs>
      </w:pPr>
      <w:rPr>
        <w:rFonts w:hint="default"/>
        <w:sz w:val="26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280" w:hanging="2580"/>
        <w:tabs>
          <w:tab w:val="num" w:pos="5280" w:leader="none"/>
        </w:tabs>
      </w:pPr>
      <w:rPr>
        <w:rFonts w:hint="default"/>
        <w:sz w:val="26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820" w:hanging="2580"/>
        <w:tabs>
          <w:tab w:val="num" w:pos="5820" w:leader="none"/>
        </w:tabs>
      </w:pPr>
      <w:rPr>
        <w:rFonts w:hint="default"/>
        <w:sz w:val="26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360" w:hanging="2580"/>
        <w:tabs>
          <w:tab w:val="num" w:pos="6360" w:leader="none"/>
        </w:tabs>
      </w:pPr>
      <w:rPr>
        <w:rFonts w:hint="default"/>
        <w:sz w:val="26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900" w:hanging="2580"/>
        <w:tabs>
          <w:tab w:val="num" w:pos="6900" w:leader="none"/>
        </w:tabs>
      </w:pPr>
      <w:rPr>
        <w:rFonts w:hint="default"/>
        <w:sz w:val="26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egacy w:legacy="1" w:legacyIndent="238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10" w:hanging="510"/>
        <w:tabs>
          <w:tab w:val="num" w:pos="510" w:leader="none"/>
        </w:tabs>
      </w:pPr>
      <w:rPr>
        <w:rFonts w:hint="default"/>
      </w:rPr>
    </w:lvl>
    <w:lvl w:ilvl="1">
      <w:start w:val="4"/>
      <w:numFmt w:val="decimal"/>
      <w:isLgl w:val="false"/>
      <w:suff w:val="tab"/>
      <w:lvlText w:val="%1.%2"/>
      <w:lvlJc w:val="left"/>
      <w:pPr>
        <w:ind w:left="1050" w:hanging="510"/>
        <w:tabs>
          <w:tab w:val="num" w:pos="105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00" w:hanging="720"/>
        <w:tabs>
          <w:tab w:val="num" w:pos="180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340" w:hanging="720"/>
        <w:tabs>
          <w:tab w:val="num" w:pos="234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240" w:hanging="1080"/>
        <w:tabs>
          <w:tab w:val="num" w:pos="324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140" w:hanging="1440"/>
        <w:tabs>
          <w:tab w:val="num" w:pos="41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680" w:hanging="1440"/>
        <w:tabs>
          <w:tab w:val="num" w:pos="468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580" w:hanging="1800"/>
        <w:tabs>
          <w:tab w:val="num" w:pos="558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120" w:hanging="1800"/>
        <w:tabs>
          <w:tab w:val="num" w:pos="6120" w:leader="none"/>
        </w:tabs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85" w:hanging="885"/>
        <w:tabs>
          <w:tab w:val="num" w:pos="885" w:leader="none"/>
        </w:tabs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1155" w:hanging="885"/>
        <w:tabs>
          <w:tab w:val="num" w:pos="1155" w:leader="none"/>
        </w:tabs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425" w:hanging="885"/>
        <w:tabs>
          <w:tab w:val="num" w:pos="1425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90" w:hanging="1080"/>
        <w:tabs>
          <w:tab w:val="num" w:pos="189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1080"/>
        <w:tabs>
          <w:tab w:val="num" w:pos="216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90" w:hanging="1440"/>
        <w:tabs>
          <w:tab w:val="num" w:pos="279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060" w:hanging="1440"/>
        <w:tabs>
          <w:tab w:val="num" w:pos="30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690" w:hanging="1800"/>
        <w:tabs>
          <w:tab w:val="num" w:pos="369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960" w:hanging="1800"/>
        <w:tabs>
          <w:tab w:val="num" w:pos="3960" w:leader="none"/>
        </w:tabs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  <w:tabs>
          <w:tab w:val="num" w:pos="900" w:leader="none"/>
        </w:tabs>
      </w:pPr>
      <w:rPr>
        <w:rFonts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5"/>
      <w:numFmt w:val="bullet"/>
      <w:isLgl w:val="false"/>
      <w:suff w:val="tab"/>
      <w:lvlText w:val="-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85" w:hanging="885"/>
        <w:tabs>
          <w:tab w:val="num" w:pos="885" w:leader="none"/>
        </w:tabs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1155" w:hanging="885"/>
        <w:tabs>
          <w:tab w:val="num" w:pos="1155" w:leader="none"/>
        </w:tabs>
      </w:pPr>
      <w:rPr>
        <w:rFonts w:hint="default"/>
      </w:rPr>
    </w:lvl>
    <w:lvl w:ilvl="2">
      <w:start w:val="3"/>
      <w:numFmt w:val="decimal"/>
      <w:isLgl w:val="false"/>
      <w:suff w:val="tab"/>
      <w:lvlText w:val="%1.%2.%3."/>
      <w:lvlJc w:val="left"/>
      <w:pPr>
        <w:ind w:left="1425" w:hanging="885"/>
        <w:tabs>
          <w:tab w:val="num" w:pos="1425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90" w:hanging="1080"/>
        <w:tabs>
          <w:tab w:val="num" w:pos="189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1080"/>
        <w:tabs>
          <w:tab w:val="num" w:pos="216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90" w:hanging="1440"/>
        <w:tabs>
          <w:tab w:val="num" w:pos="279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060" w:hanging="1440"/>
        <w:tabs>
          <w:tab w:val="num" w:pos="30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690" w:hanging="1800"/>
        <w:tabs>
          <w:tab w:val="num" w:pos="369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960" w:hanging="1800"/>
        <w:tabs>
          <w:tab w:val="num" w:pos="3960" w:leader="none"/>
        </w:tabs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7"/>
  </w:num>
  <w:num w:numId="7">
    <w:abstractNumId w:val="6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4">
    <w:name w:val="Heading 1"/>
    <w:basedOn w:val="907"/>
    <w:next w:val="907"/>
    <w:link w:val="73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35">
    <w:name w:val="Heading 1 Char"/>
    <w:basedOn w:val="908"/>
    <w:link w:val="734"/>
    <w:uiPriority w:val="9"/>
    <w:rPr>
      <w:rFonts w:ascii="Arial" w:hAnsi="Arial" w:eastAsia="Arial" w:cs="Arial"/>
      <w:sz w:val="40"/>
      <w:szCs w:val="40"/>
    </w:rPr>
  </w:style>
  <w:style w:type="paragraph" w:styleId="736">
    <w:name w:val="Heading 2"/>
    <w:basedOn w:val="907"/>
    <w:next w:val="907"/>
    <w:link w:val="7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37">
    <w:name w:val="Heading 2 Char"/>
    <w:basedOn w:val="908"/>
    <w:link w:val="736"/>
    <w:uiPriority w:val="9"/>
    <w:rPr>
      <w:rFonts w:ascii="Arial" w:hAnsi="Arial" w:eastAsia="Arial" w:cs="Arial"/>
      <w:sz w:val="34"/>
    </w:rPr>
  </w:style>
  <w:style w:type="paragraph" w:styleId="738">
    <w:name w:val="Heading 3"/>
    <w:basedOn w:val="907"/>
    <w:next w:val="907"/>
    <w:link w:val="73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39">
    <w:name w:val="Heading 3 Char"/>
    <w:basedOn w:val="908"/>
    <w:link w:val="738"/>
    <w:uiPriority w:val="9"/>
    <w:rPr>
      <w:rFonts w:ascii="Arial" w:hAnsi="Arial" w:eastAsia="Arial" w:cs="Arial"/>
      <w:sz w:val="30"/>
      <w:szCs w:val="30"/>
    </w:rPr>
  </w:style>
  <w:style w:type="paragraph" w:styleId="740">
    <w:name w:val="Heading 4"/>
    <w:basedOn w:val="907"/>
    <w:next w:val="907"/>
    <w:link w:val="74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41">
    <w:name w:val="Heading 4 Char"/>
    <w:basedOn w:val="908"/>
    <w:link w:val="740"/>
    <w:uiPriority w:val="9"/>
    <w:rPr>
      <w:rFonts w:ascii="Arial" w:hAnsi="Arial" w:eastAsia="Arial" w:cs="Arial"/>
      <w:b/>
      <w:bCs/>
      <w:sz w:val="26"/>
      <w:szCs w:val="26"/>
    </w:rPr>
  </w:style>
  <w:style w:type="paragraph" w:styleId="742">
    <w:name w:val="Heading 5"/>
    <w:basedOn w:val="907"/>
    <w:next w:val="907"/>
    <w:link w:val="74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43">
    <w:name w:val="Heading 5 Char"/>
    <w:basedOn w:val="908"/>
    <w:link w:val="742"/>
    <w:uiPriority w:val="9"/>
    <w:rPr>
      <w:rFonts w:ascii="Arial" w:hAnsi="Arial" w:eastAsia="Arial" w:cs="Arial"/>
      <w:b/>
      <w:bCs/>
      <w:sz w:val="24"/>
      <w:szCs w:val="24"/>
    </w:rPr>
  </w:style>
  <w:style w:type="paragraph" w:styleId="744">
    <w:name w:val="Heading 6"/>
    <w:basedOn w:val="907"/>
    <w:next w:val="907"/>
    <w:link w:val="74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5">
    <w:name w:val="Heading 6 Char"/>
    <w:basedOn w:val="908"/>
    <w:link w:val="744"/>
    <w:uiPriority w:val="9"/>
    <w:rPr>
      <w:rFonts w:ascii="Arial" w:hAnsi="Arial" w:eastAsia="Arial" w:cs="Arial"/>
      <w:b/>
      <w:bCs/>
      <w:sz w:val="22"/>
      <w:szCs w:val="22"/>
    </w:rPr>
  </w:style>
  <w:style w:type="paragraph" w:styleId="746">
    <w:name w:val="Heading 7"/>
    <w:basedOn w:val="907"/>
    <w:next w:val="907"/>
    <w:link w:val="74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47">
    <w:name w:val="Heading 7 Char"/>
    <w:basedOn w:val="908"/>
    <w:link w:val="7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48">
    <w:name w:val="Heading 8"/>
    <w:basedOn w:val="907"/>
    <w:next w:val="907"/>
    <w:link w:val="7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49">
    <w:name w:val="Heading 8 Char"/>
    <w:basedOn w:val="908"/>
    <w:link w:val="748"/>
    <w:uiPriority w:val="9"/>
    <w:rPr>
      <w:rFonts w:ascii="Arial" w:hAnsi="Arial" w:eastAsia="Arial" w:cs="Arial"/>
      <w:i/>
      <w:iCs/>
      <w:sz w:val="22"/>
      <w:szCs w:val="22"/>
    </w:rPr>
  </w:style>
  <w:style w:type="paragraph" w:styleId="750">
    <w:name w:val="Heading 9"/>
    <w:basedOn w:val="907"/>
    <w:next w:val="907"/>
    <w:link w:val="75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1">
    <w:name w:val="Heading 9 Char"/>
    <w:basedOn w:val="908"/>
    <w:link w:val="750"/>
    <w:uiPriority w:val="9"/>
    <w:rPr>
      <w:rFonts w:ascii="Arial" w:hAnsi="Arial" w:eastAsia="Arial" w:cs="Arial"/>
      <w:i/>
      <w:iCs/>
      <w:sz w:val="21"/>
      <w:szCs w:val="21"/>
    </w:rPr>
  </w:style>
  <w:style w:type="paragraph" w:styleId="752">
    <w:name w:val="No Spacing"/>
    <w:uiPriority w:val="1"/>
    <w:qFormat/>
    <w:pPr>
      <w:spacing w:before="0" w:after="0" w:line="240" w:lineRule="auto"/>
    </w:pPr>
  </w:style>
  <w:style w:type="character" w:styleId="753">
    <w:name w:val="Title Char"/>
    <w:basedOn w:val="908"/>
    <w:link w:val="912"/>
    <w:uiPriority w:val="10"/>
    <w:rPr>
      <w:sz w:val="48"/>
      <w:szCs w:val="48"/>
    </w:rPr>
  </w:style>
  <w:style w:type="paragraph" w:styleId="754">
    <w:name w:val="Subtitle"/>
    <w:basedOn w:val="907"/>
    <w:next w:val="907"/>
    <w:link w:val="755"/>
    <w:uiPriority w:val="11"/>
    <w:qFormat/>
    <w:pPr>
      <w:spacing w:before="200" w:after="200"/>
    </w:pPr>
    <w:rPr>
      <w:sz w:val="24"/>
      <w:szCs w:val="24"/>
    </w:rPr>
  </w:style>
  <w:style w:type="character" w:styleId="755">
    <w:name w:val="Subtitle Char"/>
    <w:basedOn w:val="908"/>
    <w:link w:val="754"/>
    <w:uiPriority w:val="11"/>
    <w:rPr>
      <w:sz w:val="24"/>
      <w:szCs w:val="24"/>
    </w:rPr>
  </w:style>
  <w:style w:type="paragraph" w:styleId="756">
    <w:name w:val="Quote"/>
    <w:basedOn w:val="907"/>
    <w:next w:val="907"/>
    <w:link w:val="757"/>
    <w:uiPriority w:val="29"/>
    <w:qFormat/>
    <w:pPr>
      <w:ind w:left="720" w:right="720"/>
    </w:pPr>
    <w:rPr>
      <w:i/>
    </w:rPr>
  </w:style>
  <w:style w:type="character" w:styleId="757">
    <w:name w:val="Quote Char"/>
    <w:link w:val="756"/>
    <w:uiPriority w:val="29"/>
    <w:rPr>
      <w:i/>
    </w:rPr>
  </w:style>
  <w:style w:type="paragraph" w:styleId="758">
    <w:name w:val="Intense Quote"/>
    <w:basedOn w:val="907"/>
    <w:next w:val="907"/>
    <w:link w:val="75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9">
    <w:name w:val="Intense Quote Char"/>
    <w:link w:val="758"/>
    <w:uiPriority w:val="30"/>
    <w:rPr>
      <w:i/>
    </w:rPr>
  </w:style>
  <w:style w:type="character" w:styleId="760">
    <w:name w:val="Header Char"/>
    <w:basedOn w:val="908"/>
    <w:link w:val="916"/>
    <w:uiPriority w:val="99"/>
  </w:style>
  <w:style w:type="character" w:styleId="761">
    <w:name w:val="Footer Char"/>
    <w:basedOn w:val="908"/>
    <w:link w:val="918"/>
    <w:uiPriority w:val="99"/>
  </w:style>
  <w:style w:type="paragraph" w:styleId="762">
    <w:name w:val="Caption"/>
    <w:basedOn w:val="907"/>
    <w:next w:val="90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3">
    <w:name w:val="Caption Char"/>
    <w:basedOn w:val="762"/>
    <w:link w:val="918"/>
    <w:uiPriority w:val="99"/>
  </w:style>
  <w:style w:type="table" w:styleId="764">
    <w:name w:val="Table Grid"/>
    <w:basedOn w:val="90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5">
    <w:name w:val="Table Grid Light"/>
    <w:basedOn w:val="90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6">
    <w:name w:val="Plain Table 1"/>
    <w:basedOn w:val="90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7">
    <w:name w:val="Plain Table 2"/>
    <w:basedOn w:val="90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8">
    <w:name w:val="Plain Table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9">
    <w:name w:val="Plain Table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Plain Table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1">
    <w:name w:val="Grid Table 1 Light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Grid Table 1 Light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Grid Table 1 Light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Grid Table 1 Light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1 Light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2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2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2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2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2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3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3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3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4"/>
    <w:basedOn w:val="9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3">
    <w:name w:val="Grid Table 4 - Accent 1"/>
    <w:basedOn w:val="9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4">
    <w:name w:val="Grid Table 4 - Accent 2"/>
    <w:basedOn w:val="9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5">
    <w:name w:val="Grid Table 4 - Accent 3"/>
    <w:basedOn w:val="9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6">
    <w:name w:val="Grid Table 4 - Accent 4"/>
    <w:basedOn w:val="9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7">
    <w:name w:val="Grid Table 4 - Accent 5"/>
    <w:basedOn w:val="9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8">
    <w:name w:val="Grid Table 4 - Accent 6"/>
    <w:basedOn w:val="9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99">
    <w:name w:val="Grid Table 5 Dark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0">
    <w:name w:val="Grid Table 5 Dark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1">
    <w:name w:val="Grid Table 5 Dark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2">
    <w:name w:val="Grid Table 5 Dark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03">
    <w:name w:val="Grid Table 5 Dark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4">
    <w:name w:val="Grid Table 5 Dark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5">
    <w:name w:val="Grid Table 5 Dark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6">
    <w:name w:val="Grid Table 6 Colorful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07">
    <w:name w:val="Grid Table 6 Colorful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08">
    <w:name w:val="Grid Table 6 Colorful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09">
    <w:name w:val="Grid Table 6 Colorful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10">
    <w:name w:val="Grid Table 6 Colorful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11">
    <w:name w:val="Grid Table 6 Colorful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2">
    <w:name w:val="Grid Table 6 Colorful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3">
    <w:name w:val="Grid Table 7 Colorful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7 Colorful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7 Colorful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7 Colorful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7 Colorful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1 Light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List Table 1 Light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List Table 1 Light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1 Light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8">
    <w:name w:val="List Table 2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29">
    <w:name w:val="List Table 2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0">
    <w:name w:val="List Table 2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1">
    <w:name w:val="List Table 2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2">
    <w:name w:val="List Table 2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3">
    <w:name w:val="List Table 2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4">
    <w:name w:val="List Table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3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3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3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3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4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4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4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5 Dark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9">
    <w:name w:val="List Table 5 Dark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0">
    <w:name w:val="List Table 5 Dark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1">
    <w:name w:val="List Table 5 Dark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2">
    <w:name w:val="List Table 5 Dark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3">
    <w:name w:val="List Table 5 Dark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4">
    <w:name w:val="List Table 5 Dark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5">
    <w:name w:val="List Table 6 Colorful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6">
    <w:name w:val="List Table 6 Colorful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7">
    <w:name w:val="List Table 6 Colorful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8">
    <w:name w:val="List Table 6 Colorful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59">
    <w:name w:val="List Table 6 Colorful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0">
    <w:name w:val="List Table 6 Colorful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1">
    <w:name w:val="List Table 6 Colorful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2">
    <w:name w:val="List Table 7 Colorful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63">
    <w:name w:val="List Table 7 Colorful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64">
    <w:name w:val="List Table 7 Colorful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65">
    <w:name w:val="List Table 7 Colorful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66">
    <w:name w:val="List Table 7 Colorful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67">
    <w:name w:val="List Table 7 Colorful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68">
    <w:name w:val="List Table 7 Colorful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69">
    <w:name w:val="Lined - Accent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0">
    <w:name w:val="Lined - Accent 1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1">
    <w:name w:val="Lined - Accent 2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2">
    <w:name w:val="Lined - Accent 3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3">
    <w:name w:val="Lined - Accent 4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4">
    <w:name w:val="Lined - Accent 5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5">
    <w:name w:val="Lined - Accent 6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6">
    <w:name w:val="Bordered &amp; Lined - Accent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7">
    <w:name w:val="Bordered &amp; Lined - Accent 1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8">
    <w:name w:val="Bordered &amp; Lined - Accent 2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9">
    <w:name w:val="Bordered &amp; Lined - Accent 3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0">
    <w:name w:val="Bordered &amp; Lined - Accent 4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1">
    <w:name w:val="Bordered &amp; Lined - Accent 5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2">
    <w:name w:val="Bordered &amp; Lined - Accent 6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3">
    <w:name w:val="Bordered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4">
    <w:name w:val="Bordered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5">
    <w:name w:val="Bordered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6">
    <w:name w:val="Bordered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7">
    <w:name w:val="Bordered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8">
    <w:name w:val="Bordered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89">
    <w:name w:val="Bordered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90">
    <w:name w:val="footnote text"/>
    <w:basedOn w:val="907"/>
    <w:link w:val="891"/>
    <w:uiPriority w:val="99"/>
    <w:semiHidden/>
    <w:unhideWhenUsed/>
    <w:pPr>
      <w:spacing w:after="40" w:line="240" w:lineRule="auto"/>
    </w:pPr>
    <w:rPr>
      <w:sz w:val="18"/>
    </w:rPr>
  </w:style>
  <w:style w:type="character" w:styleId="891">
    <w:name w:val="Footnote Text Char"/>
    <w:link w:val="890"/>
    <w:uiPriority w:val="99"/>
    <w:rPr>
      <w:sz w:val="18"/>
    </w:rPr>
  </w:style>
  <w:style w:type="character" w:styleId="892">
    <w:name w:val="footnote reference"/>
    <w:basedOn w:val="908"/>
    <w:uiPriority w:val="99"/>
    <w:unhideWhenUsed/>
    <w:rPr>
      <w:vertAlign w:val="superscript"/>
    </w:rPr>
  </w:style>
  <w:style w:type="paragraph" w:styleId="893">
    <w:name w:val="endnote text"/>
    <w:basedOn w:val="907"/>
    <w:link w:val="894"/>
    <w:uiPriority w:val="99"/>
    <w:semiHidden/>
    <w:unhideWhenUsed/>
    <w:pPr>
      <w:spacing w:after="0" w:line="240" w:lineRule="auto"/>
    </w:pPr>
    <w:rPr>
      <w:sz w:val="20"/>
    </w:rPr>
  </w:style>
  <w:style w:type="character" w:styleId="894">
    <w:name w:val="Endnote Text Char"/>
    <w:link w:val="893"/>
    <w:uiPriority w:val="99"/>
    <w:rPr>
      <w:sz w:val="20"/>
    </w:rPr>
  </w:style>
  <w:style w:type="character" w:styleId="895">
    <w:name w:val="endnote reference"/>
    <w:basedOn w:val="908"/>
    <w:uiPriority w:val="99"/>
    <w:semiHidden/>
    <w:unhideWhenUsed/>
    <w:rPr>
      <w:vertAlign w:val="superscript"/>
    </w:rPr>
  </w:style>
  <w:style w:type="paragraph" w:styleId="896">
    <w:name w:val="toc 1"/>
    <w:basedOn w:val="907"/>
    <w:next w:val="907"/>
    <w:uiPriority w:val="39"/>
    <w:unhideWhenUsed/>
    <w:pPr>
      <w:ind w:left="0" w:right="0" w:firstLine="0"/>
      <w:spacing w:after="57"/>
    </w:pPr>
  </w:style>
  <w:style w:type="paragraph" w:styleId="897">
    <w:name w:val="toc 2"/>
    <w:basedOn w:val="907"/>
    <w:next w:val="907"/>
    <w:uiPriority w:val="39"/>
    <w:unhideWhenUsed/>
    <w:pPr>
      <w:ind w:left="283" w:right="0" w:firstLine="0"/>
      <w:spacing w:after="57"/>
    </w:pPr>
  </w:style>
  <w:style w:type="paragraph" w:styleId="898">
    <w:name w:val="toc 3"/>
    <w:basedOn w:val="907"/>
    <w:next w:val="907"/>
    <w:uiPriority w:val="39"/>
    <w:unhideWhenUsed/>
    <w:pPr>
      <w:ind w:left="567" w:right="0" w:firstLine="0"/>
      <w:spacing w:after="57"/>
    </w:pPr>
  </w:style>
  <w:style w:type="paragraph" w:styleId="899">
    <w:name w:val="toc 4"/>
    <w:basedOn w:val="907"/>
    <w:next w:val="907"/>
    <w:uiPriority w:val="39"/>
    <w:unhideWhenUsed/>
    <w:pPr>
      <w:ind w:left="850" w:right="0" w:firstLine="0"/>
      <w:spacing w:after="57"/>
    </w:pPr>
  </w:style>
  <w:style w:type="paragraph" w:styleId="900">
    <w:name w:val="toc 5"/>
    <w:basedOn w:val="907"/>
    <w:next w:val="907"/>
    <w:uiPriority w:val="39"/>
    <w:unhideWhenUsed/>
    <w:pPr>
      <w:ind w:left="1134" w:right="0" w:firstLine="0"/>
      <w:spacing w:after="57"/>
    </w:pPr>
  </w:style>
  <w:style w:type="paragraph" w:styleId="901">
    <w:name w:val="toc 6"/>
    <w:basedOn w:val="907"/>
    <w:next w:val="907"/>
    <w:uiPriority w:val="39"/>
    <w:unhideWhenUsed/>
    <w:pPr>
      <w:ind w:left="1417" w:right="0" w:firstLine="0"/>
      <w:spacing w:after="57"/>
    </w:pPr>
  </w:style>
  <w:style w:type="paragraph" w:styleId="902">
    <w:name w:val="toc 7"/>
    <w:basedOn w:val="907"/>
    <w:next w:val="907"/>
    <w:uiPriority w:val="39"/>
    <w:unhideWhenUsed/>
    <w:pPr>
      <w:ind w:left="1701" w:right="0" w:firstLine="0"/>
      <w:spacing w:after="57"/>
    </w:pPr>
  </w:style>
  <w:style w:type="paragraph" w:styleId="903">
    <w:name w:val="toc 8"/>
    <w:basedOn w:val="907"/>
    <w:next w:val="907"/>
    <w:uiPriority w:val="39"/>
    <w:unhideWhenUsed/>
    <w:pPr>
      <w:ind w:left="1984" w:right="0" w:firstLine="0"/>
      <w:spacing w:after="57"/>
    </w:pPr>
  </w:style>
  <w:style w:type="paragraph" w:styleId="904">
    <w:name w:val="toc 9"/>
    <w:basedOn w:val="907"/>
    <w:next w:val="907"/>
    <w:uiPriority w:val="39"/>
    <w:unhideWhenUsed/>
    <w:pPr>
      <w:ind w:left="2268" w:right="0" w:firstLine="0"/>
      <w:spacing w:after="57"/>
    </w:pPr>
  </w:style>
  <w:style w:type="paragraph" w:styleId="905">
    <w:name w:val="TOC Heading"/>
    <w:uiPriority w:val="39"/>
    <w:unhideWhenUsed/>
  </w:style>
  <w:style w:type="paragraph" w:styleId="906">
    <w:name w:val="table of figures"/>
    <w:basedOn w:val="907"/>
    <w:next w:val="907"/>
    <w:uiPriority w:val="99"/>
    <w:unhideWhenUsed/>
    <w:pPr>
      <w:spacing w:after="0" w:afterAutospacing="0"/>
    </w:pPr>
  </w:style>
  <w:style w:type="paragraph" w:styleId="907" w:default="1">
    <w:name w:val="Normal"/>
    <w:qFormat/>
    <w:rPr>
      <w:sz w:val="24"/>
      <w:szCs w:val="24"/>
    </w:rPr>
  </w:style>
  <w:style w:type="character" w:styleId="908" w:default="1">
    <w:name w:val="Default Paragraph Font"/>
    <w:uiPriority w:val="1"/>
    <w:semiHidden/>
    <w:unhideWhenUsed/>
  </w:style>
  <w:style w:type="table" w:styleId="90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0" w:default="1">
    <w:name w:val="No List"/>
    <w:uiPriority w:val="99"/>
    <w:semiHidden/>
    <w:unhideWhenUsed/>
  </w:style>
  <w:style w:type="paragraph" w:styleId="911">
    <w:name w:val="Balloon Text"/>
    <w:basedOn w:val="907"/>
    <w:semiHidden/>
    <w:rPr>
      <w:rFonts w:ascii="Tahoma" w:hAnsi="Tahoma" w:cs="Tahoma"/>
      <w:sz w:val="16"/>
      <w:szCs w:val="16"/>
    </w:rPr>
  </w:style>
  <w:style w:type="paragraph" w:styleId="912">
    <w:name w:val="Title"/>
    <w:basedOn w:val="907"/>
    <w:qFormat/>
    <w:pPr>
      <w:jc w:val="center"/>
    </w:pPr>
    <w:rPr>
      <w:sz w:val="32"/>
      <w:szCs w:val="20"/>
    </w:rPr>
  </w:style>
  <w:style w:type="paragraph" w:styleId="913" w:customStyle="1">
    <w:name w:val="çàãîëîâîê 2"/>
    <w:basedOn w:val="907"/>
    <w:next w:val="907"/>
    <w:pPr>
      <w:jc w:val="center"/>
      <w:keepNext/>
      <w:spacing w:before="60"/>
    </w:pPr>
    <w:rPr>
      <w:rFonts w:ascii="Arial" w:hAnsi="Arial"/>
      <w:b/>
      <w:spacing w:val="22"/>
      <w:sz w:val="20"/>
      <w:szCs w:val="20"/>
    </w:rPr>
  </w:style>
  <w:style w:type="paragraph" w:styleId="914">
    <w:name w:val="Body Text"/>
    <w:basedOn w:val="907"/>
    <w:pPr>
      <w:jc w:val="right"/>
    </w:pPr>
    <w:rPr>
      <w:sz w:val="26"/>
    </w:rPr>
  </w:style>
  <w:style w:type="paragraph" w:styleId="915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16">
    <w:name w:val="Header"/>
    <w:basedOn w:val="907"/>
    <w:pPr>
      <w:tabs>
        <w:tab w:val="center" w:pos="4677" w:leader="none"/>
        <w:tab w:val="right" w:pos="9355" w:leader="none"/>
      </w:tabs>
    </w:pPr>
  </w:style>
  <w:style w:type="character" w:styleId="917">
    <w:name w:val="page number"/>
    <w:basedOn w:val="908"/>
  </w:style>
  <w:style w:type="paragraph" w:styleId="918">
    <w:name w:val="Footer"/>
    <w:basedOn w:val="907"/>
    <w:pPr>
      <w:tabs>
        <w:tab w:val="center" w:pos="4677" w:leader="none"/>
        <w:tab w:val="right" w:pos="9355" w:leader="none"/>
      </w:tabs>
    </w:pPr>
  </w:style>
  <w:style w:type="paragraph" w:styleId="919">
    <w:name w:val="Normal (Web)"/>
    <w:basedOn w:val="907"/>
    <w:pPr>
      <w:spacing w:before="100" w:beforeAutospacing="1" w:after="100" w:afterAutospacing="1"/>
    </w:pPr>
  </w:style>
  <w:style w:type="character" w:styleId="920">
    <w:name w:val="Hyperlink"/>
    <w:uiPriority w:val="99"/>
    <w:unhideWhenUsed/>
    <w:rPr>
      <w:color w:val="0000ff"/>
      <w:u w:val="single"/>
    </w:rPr>
  </w:style>
  <w:style w:type="paragraph" w:styleId="921">
    <w:name w:val="List Paragraph"/>
    <w:basedOn w:val="907"/>
    <w:uiPriority w:val="34"/>
    <w:qFormat/>
    <w:pPr>
      <w:contextualSpacing/>
      <w:ind w:left="720"/>
      <w:widowControl w:val="off"/>
    </w:pPr>
    <w:rPr>
      <w:rFonts w:ascii="Bookman Old Style" w:hAnsi="Bookman Old Style" w:cs="Bookman Old Sty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Relationship Id="rId14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842631-6956-458B-A810-EB1B39ECA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ЕДИНЫЙ ПОДХОД</dc:title>
  <dc:creator>Китаев</dc:creator>
  <cp:revision>7</cp:revision>
  <dcterms:created xsi:type="dcterms:W3CDTF">2022-12-07T08:14:00Z</dcterms:created>
  <dcterms:modified xsi:type="dcterms:W3CDTF">2025-01-30T12:09:14Z</dcterms:modified>
</cp:coreProperties>
</file>