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</w:r>
      <w:r>
        <w:rPr>
          <w:sz w:val="24"/>
          <w:szCs w:val="24"/>
          <w:lang w:val="en-US"/>
        </w:rPr>
      </w:r>
      <w:r>
        <w:rPr>
          <w:sz w:val="24"/>
          <w:szCs w:val="24"/>
          <w:lang w:val="en-US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РАСПОРЯЖЕНИЕ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 </w:t>
      </w:r>
      <w:r>
        <w:rPr>
          <w:b/>
          <w:sz w:val="24"/>
          <w:lang w:val="en-US"/>
        </w:rPr>
        <w:t xml:space="preserve">04</w:t>
      </w:r>
      <w:r>
        <w:rPr>
          <w:b/>
          <w:sz w:val="24"/>
          <w:lang w:val="ru-RU"/>
        </w:rPr>
        <w:t xml:space="preserve">.</w:t>
      </w:r>
      <w:r>
        <w:rPr>
          <w:b/>
          <w:sz w:val="24"/>
          <w:lang w:val="en-US"/>
        </w:rPr>
        <w:t xml:space="preserve">02</w:t>
      </w:r>
      <w:r>
        <w:rPr>
          <w:b/>
          <w:sz w:val="24"/>
          <w:lang w:val="ru-RU"/>
        </w:rPr>
        <w:t xml:space="preserve">.</w:t>
      </w:r>
      <w:r>
        <w:rPr>
          <w:b/>
          <w:sz w:val="24"/>
          <w:lang w:val="en-US"/>
        </w:rPr>
        <w:t xml:space="preserve">2025</w:t>
      </w:r>
      <w:r>
        <w:rPr>
          <w:b/>
          <w:sz w:val="24"/>
        </w:rPr>
        <w:t xml:space="preserve">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</w:t>
      </w:r>
      <w:r>
        <w:rPr>
          <w:b/>
          <w:sz w:val="24"/>
        </w:rPr>
        <w:t xml:space="preserve">  </w:t>
      </w:r>
      <w:r>
        <w:rPr>
          <w:b/>
          <w:sz w:val="24"/>
        </w:rPr>
        <w:t xml:space="preserve"> № 12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bCs/>
          <w:iCs/>
        </w:rPr>
      </w:pPr>
      <w:r>
        <w:rPr>
          <w:b/>
          <w:bCs/>
          <w:iCs/>
        </w:rPr>
        <w:t xml:space="preserve">О внесении изменений в состав </w:t>
      </w:r>
      <w:r>
        <w:rPr>
          <w:b/>
          <w:bCs/>
          <w:iCs/>
        </w:rPr>
        <w:t xml:space="preserve">рабочей группы межведомственной комиссии Мурманской области</w:t>
        <w:br/>
        <w:t xml:space="preserve"> по противодействию нелегальной занятости в </w:t>
      </w:r>
      <w:r>
        <w:rPr>
          <w:b/>
          <w:bCs/>
          <w:iCs/>
        </w:rPr>
        <w:t xml:space="preserve">П</w:t>
      </w:r>
      <w:r>
        <w:rPr>
          <w:b/>
          <w:bCs/>
          <w:iCs/>
        </w:rPr>
        <w:t xml:space="preserve">еченгском</w:t>
      </w:r>
      <w:r>
        <w:rPr>
          <w:b/>
          <w:bCs/>
          <w:iCs/>
        </w:rPr>
        <w:t xml:space="preserve"> муниципальном округе,</w:t>
      </w:r>
      <w:r>
        <w:rPr>
          <w:b/>
          <w:bCs/>
          <w:iCs/>
        </w:rPr>
        <w:t xml:space="preserve"> утвержденный </w:t>
      </w:r>
      <w:r>
        <w:rPr>
          <w:b/>
          <w:bCs/>
          <w:iCs/>
        </w:rPr>
        <w:t xml:space="preserve">распоряжением</w:t>
      </w:r>
      <w:r>
        <w:rPr>
          <w:b/>
          <w:bCs/>
          <w:iCs/>
        </w:rPr>
        <w:t xml:space="preserve"> администрации </w:t>
      </w:r>
      <w:r>
        <w:rPr>
          <w:b/>
          <w:bCs/>
          <w:iCs/>
        </w:rPr>
        <w:t xml:space="preserve">Печенгского</w:t>
      </w:r>
      <w:r>
        <w:rPr>
          <w:b/>
          <w:bCs/>
          <w:iCs/>
        </w:rPr>
        <w:t xml:space="preserve"> муниципального округа</w:t>
      </w:r>
      <w:r>
        <w:rPr>
          <w:b/>
          <w:bCs/>
          <w:iCs/>
          <w:lang w:val="en-US"/>
        </w:rPr>
        <w:t xml:space="preserve"> </w:t>
      </w:r>
      <w:r>
        <w:rPr>
          <w:b/>
          <w:bCs/>
          <w:iCs/>
        </w:rPr>
        <w:t xml:space="preserve">от </w:t>
      </w:r>
      <w:r>
        <w:rPr>
          <w:b/>
          <w:bCs/>
          <w:iCs/>
        </w:rPr>
        <w:t xml:space="preserve">09.09.2024</w:t>
      </w:r>
      <w:r>
        <w:rPr>
          <w:b/>
          <w:bCs/>
          <w:iCs/>
        </w:rPr>
        <w:t xml:space="preserve"> № </w:t>
      </w:r>
      <w:r>
        <w:rPr>
          <w:b/>
          <w:bCs/>
          <w:iCs/>
        </w:rPr>
        <w:t xml:space="preserve">96</w:t>
      </w:r>
      <w:r>
        <w:rPr>
          <w:b/>
          <w:bCs/>
          <w:iCs/>
        </w:rPr>
      </w:r>
      <w:r>
        <w:rPr>
          <w:b/>
          <w:bCs/>
          <w:iCs/>
        </w:rPr>
      </w:r>
    </w:p>
    <w:p>
      <w:pPr>
        <w:jc w:val="center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color w:val="ff0000"/>
          <w:sz w:val="24"/>
          <w:szCs w:val="24"/>
        </w:rPr>
      </w:pPr>
      <w:r>
        <w:rPr>
          <w:color w:val="auto"/>
          <w:sz w:val="24"/>
          <w:szCs w:val="24"/>
        </w:rPr>
        <w:t xml:space="preserve">В цел</w:t>
      </w:r>
      <w:r>
        <w:rPr>
          <w:color w:val="auto"/>
          <w:sz w:val="24"/>
          <w:szCs w:val="24"/>
        </w:rPr>
        <w:t xml:space="preserve">ях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совершенствования </w:t>
      </w:r>
      <w:r>
        <w:rPr>
          <w:color w:val="auto"/>
          <w:sz w:val="24"/>
          <w:szCs w:val="24"/>
        </w:rPr>
        <w:t xml:space="preserve">деятельности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рабочей группы межведомственной комиссии Мурманской области</w:t>
      </w:r>
      <w:r>
        <w:rPr>
          <w:color w:val="auto"/>
          <w:sz w:val="24"/>
          <w:szCs w:val="24"/>
        </w:rPr>
        <w:t xml:space="preserve"> по противодействию нелегальной занятости в </w:t>
      </w:r>
      <w:r>
        <w:rPr>
          <w:color w:val="auto"/>
          <w:sz w:val="24"/>
          <w:szCs w:val="24"/>
        </w:rPr>
        <w:t xml:space="preserve">Печенгском</w:t>
      </w:r>
      <w:r>
        <w:rPr>
          <w:color w:val="auto"/>
          <w:sz w:val="24"/>
          <w:szCs w:val="24"/>
        </w:rPr>
        <w:t xml:space="preserve"> муниципальном округе</w:t>
      </w:r>
      <w:r>
        <w:rPr>
          <w:color w:val="auto"/>
          <w:sz w:val="24"/>
          <w:szCs w:val="24"/>
        </w:rPr>
        <w:t xml:space="preserve">,</w:t>
      </w:r>
      <w:r>
        <w:rPr>
          <w:color w:val="ff0000"/>
          <w:sz w:val="24"/>
          <w:szCs w:val="24"/>
        </w:rPr>
      </w:r>
      <w:r>
        <w:rPr>
          <w:color w:val="ff0000"/>
          <w:sz w:val="24"/>
          <w:szCs w:val="24"/>
        </w:rPr>
      </w:r>
    </w:p>
    <w:p>
      <w:pPr>
        <w:ind w:firstLine="709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pStyle w:val="894"/>
        <w:numPr>
          <w:ilvl w:val="0"/>
          <w:numId w:val="21"/>
        </w:numPr>
        <w:ind w:left="0" w:firstLine="709"/>
        <w:jc w:val="both"/>
        <w:widowControl w:val="off"/>
        <w:tabs>
          <w:tab w:val="left" w:pos="993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С</w:t>
      </w:r>
      <w:r>
        <w:rPr>
          <w:color w:val="auto"/>
          <w:sz w:val="24"/>
          <w:szCs w:val="24"/>
        </w:rPr>
        <w:t xml:space="preserve">остав </w:t>
      </w:r>
      <w:r>
        <w:rPr>
          <w:color w:val="auto"/>
          <w:sz w:val="24"/>
          <w:szCs w:val="24"/>
        </w:rPr>
        <w:t xml:space="preserve">рабочей группы межведомственной комиссии Мурманской области по противодействию нелегальной занятости в </w:t>
      </w:r>
      <w:r>
        <w:rPr>
          <w:color w:val="auto"/>
          <w:sz w:val="24"/>
          <w:szCs w:val="24"/>
        </w:rPr>
        <w:t xml:space="preserve">Печенгском</w:t>
      </w:r>
      <w:r>
        <w:rPr>
          <w:color w:val="auto"/>
          <w:sz w:val="24"/>
          <w:szCs w:val="24"/>
        </w:rPr>
        <w:t xml:space="preserve"> муниципальном округе</w:t>
      </w:r>
      <w:r>
        <w:rPr>
          <w:color w:val="auto"/>
          <w:sz w:val="24"/>
          <w:szCs w:val="24"/>
        </w:rPr>
        <w:t xml:space="preserve">, утвержденный </w:t>
      </w:r>
      <w:r>
        <w:rPr>
          <w:color w:val="auto"/>
          <w:sz w:val="24"/>
          <w:szCs w:val="24"/>
        </w:rPr>
        <w:t xml:space="preserve">распоряжением</w:t>
      </w:r>
      <w:r>
        <w:rPr>
          <w:color w:val="auto"/>
          <w:sz w:val="24"/>
          <w:szCs w:val="24"/>
        </w:rPr>
        <w:t xml:space="preserve"> администрации </w:t>
      </w:r>
      <w:r>
        <w:rPr>
          <w:color w:val="auto"/>
          <w:sz w:val="24"/>
          <w:szCs w:val="24"/>
        </w:rPr>
        <w:t xml:space="preserve">Печенгского</w:t>
      </w:r>
      <w:r>
        <w:rPr>
          <w:color w:val="auto"/>
          <w:sz w:val="24"/>
          <w:szCs w:val="24"/>
        </w:rPr>
        <w:t xml:space="preserve"> муниципального округа </w:t>
        <w:br/>
        <w:t xml:space="preserve">от </w:t>
      </w:r>
      <w:r>
        <w:rPr>
          <w:color w:val="auto"/>
          <w:sz w:val="24"/>
          <w:szCs w:val="24"/>
        </w:rPr>
        <w:t xml:space="preserve">09.09.2024</w:t>
      </w:r>
      <w:r>
        <w:rPr>
          <w:color w:val="auto"/>
          <w:sz w:val="24"/>
          <w:szCs w:val="24"/>
        </w:rPr>
        <w:t xml:space="preserve"> № </w:t>
      </w:r>
      <w:r>
        <w:rPr>
          <w:color w:val="auto"/>
          <w:sz w:val="24"/>
          <w:szCs w:val="24"/>
        </w:rPr>
        <w:t xml:space="preserve">96</w:t>
      </w:r>
      <w:r>
        <w:rPr>
          <w:color w:val="auto"/>
          <w:sz w:val="24"/>
          <w:szCs w:val="24"/>
        </w:rPr>
        <w:t xml:space="preserve">, изложи</w:t>
      </w:r>
      <w:r>
        <w:rPr>
          <w:color w:val="auto"/>
          <w:sz w:val="24"/>
          <w:szCs w:val="24"/>
        </w:rPr>
        <w:t xml:space="preserve">ть</w:t>
      </w:r>
      <w:r>
        <w:rPr>
          <w:color w:val="auto"/>
          <w:sz w:val="24"/>
          <w:szCs w:val="24"/>
        </w:rPr>
        <w:t xml:space="preserve"> в редакции согласно приложению к настоящему </w:t>
      </w:r>
      <w:r>
        <w:rPr>
          <w:color w:val="auto"/>
          <w:sz w:val="24"/>
          <w:szCs w:val="24"/>
        </w:rPr>
        <w:t xml:space="preserve">распоряжению</w:t>
      </w:r>
      <w:r>
        <w:rPr>
          <w:color w:val="auto"/>
          <w:sz w:val="24"/>
          <w:szCs w:val="24"/>
        </w:rPr>
        <w:t xml:space="preserve">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pStyle w:val="894"/>
        <w:numPr>
          <w:ilvl w:val="0"/>
          <w:numId w:val="21"/>
        </w:numPr>
        <w:ind w:left="0" w:firstLine="709"/>
        <w:jc w:val="both"/>
        <w:widowControl w:val="off"/>
        <w:tabs>
          <w:tab w:val="left" w:pos="993" w:leader="none"/>
          <w:tab w:val="left" w:pos="1276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Настоящее </w:t>
      </w:r>
      <w:r>
        <w:rPr>
          <w:color w:val="auto"/>
          <w:sz w:val="24"/>
          <w:szCs w:val="24"/>
        </w:rPr>
        <w:t xml:space="preserve">распоряжение</w:t>
      </w:r>
      <w:r>
        <w:rPr>
          <w:color w:val="auto"/>
          <w:sz w:val="24"/>
          <w:szCs w:val="24"/>
        </w:rPr>
        <w:t xml:space="preserve"> вступает в силу после его подписания.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pStyle w:val="894"/>
        <w:numPr>
          <w:ilvl w:val="0"/>
          <w:numId w:val="21"/>
        </w:numPr>
        <w:ind w:left="0" w:firstLine="709"/>
        <w:jc w:val="both"/>
        <w:widowControl w:val="off"/>
        <w:tabs>
          <w:tab w:val="left" w:pos="993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Настоящее </w:t>
      </w:r>
      <w:r>
        <w:rPr>
          <w:color w:val="auto"/>
          <w:sz w:val="24"/>
          <w:szCs w:val="24"/>
        </w:rPr>
        <w:t xml:space="preserve">распоряжение</w:t>
      </w:r>
      <w:r>
        <w:rPr>
          <w:color w:val="auto"/>
          <w:sz w:val="24"/>
          <w:szCs w:val="24"/>
        </w:rPr>
        <w:t xml:space="preserve"> разместить на </w:t>
      </w:r>
      <w:r>
        <w:rPr>
          <w:color w:val="auto"/>
          <w:sz w:val="24"/>
          <w:szCs w:val="24"/>
        </w:rPr>
        <w:t xml:space="preserve">официальном </w:t>
      </w:r>
      <w:r>
        <w:rPr>
          <w:color w:val="auto"/>
          <w:sz w:val="24"/>
          <w:szCs w:val="24"/>
        </w:rPr>
        <w:t xml:space="preserve">сайте </w:t>
      </w:r>
      <w:r>
        <w:rPr>
          <w:color w:val="auto"/>
          <w:sz w:val="24"/>
          <w:szCs w:val="24"/>
        </w:rPr>
        <w:t xml:space="preserve">Печенгского</w:t>
      </w:r>
      <w:r>
        <w:rPr>
          <w:color w:val="auto"/>
          <w:sz w:val="24"/>
          <w:szCs w:val="24"/>
        </w:rPr>
        <w:t xml:space="preserve"> муниципального округа в сети Интернет.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  <w:t xml:space="preserve">И.о</w:t>
      </w:r>
      <w:r>
        <w:rPr>
          <w:color w:val="auto"/>
          <w:sz w:val="24"/>
          <w:szCs w:val="24"/>
        </w:rPr>
        <w:t xml:space="preserve">. </w:t>
      </w:r>
      <w:r>
        <w:rPr>
          <w:color w:val="auto"/>
          <w:sz w:val="24"/>
          <w:szCs w:val="24"/>
        </w:rPr>
        <w:t xml:space="preserve">Г</w:t>
      </w:r>
      <w:r>
        <w:rPr>
          <w:color w:val="auto"/>
          <w:sz w:val="24"/>
          <w:szCs w:val="24"/>
        </w:rPr>
        <w:t xml:space="preserve">лавы Печенгского муниципального округа </w:t>
      </w:r>
      <w:r>
        <w:rPr>
          <w:color w:val="auto"/>
          <w:sz w:val="24"/>
          <w:szCs w:val="24"/>
        </w:rPr>
        <w:tab/>
      </w:r>
      <w:r>
        <w:rPr>
          <w:color w:val="auto"/>
          <w:sz w:val="24"/>
          <w:szCs w:val="24"/>
        </w:rPr>
        <w:tab/>
      </w:r>
      <w:r>
        <w:rPr>
          <w:color w:val="auto"/>
          <w:sz w:val="24"/>
          <w:szCs w:val="24"/>
        </w:rPr>
        <w:tab/>
        <w:t xml:space="preserve">          А.В. Пономарев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both"/>
        <w:widowControl w:val="off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r/>
      <w:r/>
    </w:p>
    <w:p>
      <w:pPr>
        <w:jc w:val="both"/>
        <w:widowControl w:val="off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jc w:val="both"/>
        <w:widowControl w:val="off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jc w:val="both"/>
        <w:widowControl w:val="off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jc w:val="both"/>
        <w:widowControl w:val="off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jc w:val="both"/>
        <w:widowControl w:val="off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jc w:val="both"/>
        <w:widowControl w:val="off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jc w:val="both"/>
        <w:widowControl w:val="off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jc w:val="both"/>
        <w:widowControl w:val="off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jc w:val="both"/>
        <w:widowControl w:val="off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jc w:val="both"/>
        <w:widowControl w:val="off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jc w:val="both"/>
        <w:widowControl w:val="off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jc w:val="both"/>
        <w:widowControl w:val="off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jc w:val="both"/>
        <w:widowControl w:val="off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jc w:val="both"/>
        <w:widowControl w:val="off"/>
        <w:rPr>
          <w:color w:val="auto"/>
        </w:rPr>
      </w:pPr>
      <w:r>
        <w:rPr>
          <w:color w:val="auto"/>
        </w:rPr>
        <w:t xml:space="preserve">Чупина</w:t>
      </w:r>
      <w:r>
        <w:rPr>
          <w:color w:val="auto"/>
        </w:rPr>
        <w:t xml:space="preserve"> Н.В., (81554) 62041</w:t>
      </w:r>
      <w:r>
        <w:rPr>
          <w:color w:val="auto"/>
        </w:rPr>
      </w:r>
      <w:r>
        <w:rPr>
          <w:color w:val="auto"/>
        </w:rPr>
      </w:r>
    </w:p>
    <w:p>
      <w:pPr>
        <w:ind w:left="5528" w:right="0" w:firstLine="0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Приложение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left="5528" w:right="0" w:firstLine="0"/>
        <w:jc w:val="both"/>
        <w:tabs>
          <w:tab w:val="left" w:pos="5670" w:leader="none"/>
          <w:tab w:val="left" w:pos="11620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к </w:t>
      </w:r>
      <w:r>
        <w:rPr>
          <w:color w:val="auto"/>
          <w:sz w:val="24"/>
          <w:szCs w:val="24"/>
        </w:rPr>
        <w:t xml:space="preserve">распоряжению</w:t>
      </w:r>
      <w:r>
        <w:rPr>
          <w:color w:val="auto"/>
          <w:sz w:val="24"/>
          <w:szCs w:val="24"/>
        </w:rPr>
        <w:t xml:space="preserve"> администрации </w:t>
      </w:r>
      <w:r>
        <w:rPr>
          <w:color w:val="auto"/>
          <w:sz w:val="24"/>
          <w:szCs w:val="24"/>
        </w:rPr>
        <w:t xml:space="preserve">Печенгского</w:t>
      </w:r>
      <w:r>
        <w:rPr>
          <w:color w:val="auto"/>
          <w:sz w:val="24"/>
          <w:szCs w:val="24"/>
        </w:rPr>
        <w:t xml:space="preserve"> муниципального округа 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left="5528" w:right="0" w:firstLine="0"/>
        <w:jc w:val="both"/>
        <w:tabs>
          <w:tab w:val="left" w:pos="0" w:leader="none"/>
          <w:tab w:val="left" w:pos="284" w:leader="none"/>
          <w:tab w:val="left" w:pos="3261" w:leader="none"/>
          <w:tab w:val="left" w:pos="5670" w:leader="none"/>
          <w:tab w:val="left" w:pos="6521" w:leader="none"/>
          <w:tab w:val="left" w:pos="11620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от </w:t>
      </w:r>
      <w:r>
        <w:rPr>
          <w:color w:val="auto"/>
          <w:sz w:val="24"/>
          <w:szCs w:val="24"/>
        </w:rPr>
        <w:t xml:space="preserve">04.02.2025</w:t>
      </w:r>
      <w:r>
        <w:rPr>
          <w:color w:val="auto"/>
          <w:sz w:val="24"/>
          <w:szCs w:val="24"/>
        </w:rPr>
        <w:t xml:space="preserve"> № </w:t>
      </w:r>
      <w:r>
        <w:rPr>
          <w:color w:val="auto"/>
          <w:sz w:val="24"/>
          <w:szCs w:val="24"/>
        </w:rPr>
        <w:t xml:space="preserve">12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left="5529"/>
        <w:tabs>
          <w:tab w:val="left" w:pos="0" w:leader="none"/>
          <w:tab w:val="left" w:pos="284" w:leader="none"/>
          <w:tab w:val="left" w:pos="3261" w:leader="none"/>
          <w:tab w:val="left" w:pos="6521" w:leader="none"/>
          <w:tab w:val="left" w:pos="11620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left="5529"/>
        <w:rPr>
          <w:sz w:val="24"/>
          <w:szCs w:val="24"/>
        </w:rPr>
      </w:pPr>
      <w:r>
        <w:rPr>
          <w:sz w:val="24"/>
          <w:szCs w:val="24"/>
        </w:rPr>
        <w:t xml:space="preserve">«Приложение № 2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rPr>
          <w:sz w:val="24"/>
          <w:szCs w:val="24"/>
        </w:rPr>
      </w:pPr>
      <w:r>
        <w:rPr>
          <w:sz w:val="24"/>
          <w:szCs w:val="24"/>
        </w:rPr>
        <w:t xml:space="preserve">к распоряжению администрации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rPr>
          <w:sz w:val="24"/>
          <w:szCs w:val="24"/>
        </w:rPr>
      </w:pP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rPr>
          <w:sz w:val="24"/>
          <w:szCs w:val="24"/>
        </w:rPr>
      </w:pPr>
      <w:r>
        <w:rPr>
          <w:sz w:val="24"/>
          <w:szCs w:val="24"/>
        </w:rPr>
        <w:t xml:space="preserve">от 09.09.2024 № 96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contextualSpacing/>
        <w:jc w:val="center"/>
        <w:rPr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sz w:val="24"/>
          <w:szCs w:val="24"/>
        </w:rPr>
      </w:r>
    </w:p>
    <w:p>
      <w:pPr>
        <w:contextualSpacing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СОСТАВ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contextualSpacing/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рабочей группы межведомственной комиссии Мурманской области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contextualSpacing/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по противодействию нелегальной занятости в </w:t>
      </w:r>
      <w:r>
        <w:rPr>
          <w:bCs/>
          <w:sz w:val="24"/>
          <w:szCs w:val="24"/>
        </w:rPr>
        <w:t xml:space="preserve">Печенгском</w:t>
      </w:r>
      <w:r>
        <w:rPr>
          <w:bCs/>
          <w:sz w:val="24"/>
          <w:szCs w:val="24"/>
        </w:rPr>
        <w:t xml:space="preserve"> муниципальном округе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tbl>
      <w:tblPr>
        <w:tblStyle w:val="750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3369"/>
        <w:gridCol w:w="425"/>
        <w:gridCol w:w="5670"/>
      </w:tblGrid>
      <w:tr>
        <w:tblPrEx/>
        <w:trPr>
          <w:trHeight w:val="679"/>
        </w:trPr>
        <w:tc>
          <w:tcPr>
            <w:tcW w:w="3369" w:type="dxa"/>
            <w:textDirection w:val="lrTb"/>
            <w:noWrap w:val="false"/>
          </w:tcPr>
          <w:p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Ахметова М.Ю.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25" w:type="dxa"/>
            <w:textDirection w:val="lrTb"/>
            <w:noWrap w:val="false"/>
          </w:tcPr>
          <w:p>
            <w:pPr>
              <w:ind w:firstLine="34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-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заместитель Главы </w:t>
            </w:r>
            <w:r>
              <w:rPr>
                <w:bCs/>
                <w:sz w:val="24"/>
                <w:szCs w:val="24"/>
              </w:rPr>
              <w:t xml:space="preserve">Печенгского</w:t>
            </w:r>
            <w:r>
              <w:rPr>
                <w:bCs/>
                <w:sz w:val="24"/>
                <w:szCs w:val="24"/>
              </w:rPr>
              <w:t xml:space="preserve"> муниципального округа по экономике и финансам, председатель Рабочей группы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>
          <w:trHeight w:val="997"/>
        </w:trPr>
        <w:tc>
          <w:tcPr>
            <w:tcW w:w="3369" w:type="dxa"/>
            <w:textDirection w:val="lrTb"/>
            <w:noWrap w:val="false"/>
          </w:tcPr>
          <w:p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Чупина</w:t>
            </w:r>
            <w:r>
              <w:rPr>
                <w:bCs/>
                <w:sz w:val="24"/>
                <w:szCs w:val="24"/>
              </w:rPr>
              <w:t xml:space="preserve"> Н.В.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25" w:type="dxa"/>
            <w:textDirection w:val="lrTb"/>
            <w:noWrap w:val="false"/>
          </w:tcPr>
          <w:p>
            <w:pPr>
              <w:ind w:firstLine="34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-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начальник отдела экономического развития администрации </w:t>
            </w:r>
            <w:r>
              <w:rPr>
                <w:bCs/>
                <w:sz w:val="24"/>
                <w:szCs w:val="24"/>
              </w:rPr>
              <w:t xml:space="preserve">Печенгского</w:t>
            </w:r>
            <w:r>
              <w:rPr>
                <w:bCs/>
                <w:sz w:val="24"/>
                <w:szCs w:val="24"/>
              </w:rPr>
              <w:t xml:space="preserve"> муниципального округа, заместитель председателя Рабочей группы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>
          <w:trHeight w:val="460"/>
        </w:trPr>
        <w:tc>
          <w:tcPr>
            <w:tcW w:w="3369" w:type="dxa"/>
            <w:textDirection w:val="lrTb"/>
            <w:noWrap w:val="false"/>
          </w:tcPr>
          <w:p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Миронова А.Е.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25" w:type="dxa"/>
            <w:textDirection w:val="lrTb"/>
            <w:noWrap w:val="false"/>
          </w:tcPr>
          <w:p>
            <w:pPr>
              <w:ind w:firstLine="34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-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главный специалист отдела экономического развития администрации </w:t>
            </w:r>
            <w:r>
              <w:rPr>
                <w:bCs/>
                <w:sz w:val="24"/>
                <w:szCs w:val="24"/>
              </w:rPr>
              <w:t xml:space="preserve">Печенгского</w:t>
            </w:r>
            <w:r>
              <w:rPr>
                <w:bCs/>
                <w:sz w:val="24"/>
                <w:szCs w:val="24"/>
              </w:rPr>
              <w:t xml:space="preserve"> муниципального округа, ответственный секретарь Рабочей группы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>
          <w:trHeight w:val="602"/>
        </w:trPr>
        <w:tc>
          <w:tcPr>
            <w:gridSpan w:val="2"/>
            <w:tcW w:w="3794" w:type="dxa"/>
            <w:vAlign w:val="center"/>
            <w:textDirection w:val="lrTb"/>
            <w:noWrap w:val="false"/>
          </w:tcPr>
          <w:p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Члены Рабочей группы: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>
          <w:trHeight w:val="993"/>
        </w:trPr>
        <w:tc>
          <w:tcPr>
            <w:tcW w:w="3369" w:type="dxa"/>
            <w:textDirection w:val="lrTb"/>
            <w:noWrap w:val="false"/>
          </w:tcPr>
          <w:p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Жогленко</w:t>
            </w:r>
            <w:r>
              <w:rPr>
                <w:bCs/>
                <w:sz w:val="24"/>
                <w:szCs w:val="24"/>
              </w:rPr>
              <w:t xml:space="preserve"> Т.Н.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25" w:type="dxa"/>
            <w:textDirection w:val="lrTb"/>
            <w:noWrap w:val="false"/>
          </w:tcPr>
          <w:p>
            <w:pPr>
              <w:ind w:firstLine="34"/>
              <w:jc w:val="center"/>
              <w:rPr>
                <w:bCs/>
                <w:sz w:val="24"/>
                <w:szCs w:val="24"/>
                <w:lang w:val="en-US"/>
              </w:rPr>
            </w:pPr>
            <w:r>
              <w:rPr>
                <w:bCs/>
                <w:sz w:val="24"/>
                <w:szCs w:val="24"/>
                <w:lang w:val="en-US"/>
              </w:rPr>
              <w:t xml:space="preserve">-</w:t>
            </w:r>
            <w:r>
              <w:rPr>
                <w:bCs/>
                <w:sz w:val="24"/>
                <w:szCs w:val="24"/>
                <w:lang w:val="en-US"/>
              </w:rPr>
            </w:r>
            <w:r>
              <w:rPr>
                <w:bCs/>
                <w:sz w:val="24"/>
                <w:szCs w:val="24"/>
                <w:lang w:val="en-US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ind w:firstLine="33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начальник отдела камерального контроля НДФЛ и </w:t>
            </w:r>
            <w:r>
              <w:rPr>
                <w:bCs/>
                <w:sz w:val="24"/>
                <w:szCs w:val="24"/>
              </w:rPr>
              <w:t xml:space="preserve">СВ</w:t>
            </w:r>
            <w:r>
              <w:rPr>
                <w:bCs/>
                <w:sz w:val="24"/>
                <w:szCs w:val="24"/>
              </w:rPr>
              <w:t xml:space="preserve"> № 1 УФНС России по Мурманской области (по согласованию)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>
          <w:trHeight w:val="1277"/>
        </w:trPr>
        <w:tc>
          <w:tcPr>
            <w:tcW w:w="3369" w:type="dxa"/>
            <w:textDirection w:val="lrTb"/>
            <w:noWrap w:val="false"/>
          </w:tcPr>
          <w:p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Иванькович</w:t>
            </w:r>
            <w:r>
              <w:rPr>
                <w:bCs/>
                <w:sz w:val="24"/>
                <w:szCs w:val="24"/>
              </w:rPr>
              <w:t xml:space="preserve"> Т.А.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25" w:type="dxa"/>
            <w:textDirection w:val="lrTb"/>
            <w:noWrap w:val="false"/>
          </w:tcPr>
          <w:p>
            <w:pPr>
              <w:ind w:firstLine="34"/>
              <w:jc w:val="center"/>
              <w:rPr>
                <w:bCs/>
                <w:sz w:val="24"/>
                <w:szCs w:val="24"/>
                <w:lang w:val="en-US"/>
              </w:rPr>
            </w:pPr>
            <w:r>
              <w:rPr>
                <w:bCs/>
                <w:sz w:val="24"/>
                <w:szCs w:val="24"/>
                <w:lang w:val="en-US"/>
              </w:rPr>
            </w:r>
            <w:r>
              <w:rPr>
                <w:bCs/>
                <w:sz w:val="24"/>
                <w:szCs w:val="24"/>
                <w:lang w:val="en-US"/>
              </w:rPr>
            </w:r>
            <w:r>
              <w:rPr>
                <w:bCs/>
                <w:sz w:val="24"/>
                <w:szCs w:val="24"/>
                <w:lang w:val="en-US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ind w:firstLine="33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главный государственный налоговый инспектор отдела камерального контроля НДФЛ и </w:t>
            </w:r>
            <w:r>
              <w:rPr>
                <w:bCs/>
                <w:sz w:val="24"/>
                <w:szCs w:val="24"/>
              </w:rPr>
              <w:t xml:space="preserve">СВ</w:t>
            </w:r>
            <w:r>
              <w:rPr>
                <w:bCs/>
                <w:sz w:val="24"/>
                <w:szCs w:val="24"/>
              </w:rPr>
              <w:t xml:space="preserve"> № 1 УФНС России по Мурманской области (по согласованию)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>
          <w:trHeight w:val="722"/>
        </w:trPr>
        <w:tc>
          <w:tcPr>
            <w:tcW w:w="3369" w:type="dxa"/>
            <w:textDirection w:val="lrTb"/>
            <w:noWrap w:val="false"/>
          </w:tcPr>
          <w:p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Кузьмин Ф.В.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25" w:type="dxa"/>
            <w:textDirection w:val="lrTb"/>
            <w:noWrap w:val="false"/>
          </w:tcPr>
          <w:p>
            <w:pPr>
              <w:ind w:firstLine="34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-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ind w:firstLine="33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начальник ОМВД России «</w:t>
            </w:r>
            <w:r>
              <w:rPr>
                <w:bCs/>
                <w:sz w:val="24"/>
                <w:szCs w:val="24"/>
              </w:rPr>
              <w:t xml:space="preserve">Печенгский</w:t>
            </w:r>
            <w:r>
              <w:rPr>
                <w:bCs/>
                <w:sz w:val="24"/>
                <w:szCs w:val="24"/>
              </w:rPr>
              <w:t xml:space="preserve">» (по согласованию)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>
          <w:trHeight w:val="1008"/>
        </w:trPr>
        <w:tc>
          <w:tcPr>
            <w:tcW w:w="3369" w:type="dxa"/>
            <w:textDirection w:val="lrTb"/>
            <w:noWrap w:val="false"/>
          </w:tcPr>
          <w:p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Курасова Т.Н.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25" w:type="dxa"/>
            <w:textDirection w:val="lrTb"/>
            <w:noWrap w:val="false"/>
          </w:tcPr>
          <w:p>
            <w:pPr>
              <w:ind w:firstLine="34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-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начальник отдела – главный государственный инспектор труда </w:t>
            </w:r>
            <w:r>
              <w:rPr>
                <w:bCs/>
                <w:sz w:val="24"/>
                <w:szCs w:val="24"/>
              </w:rPr>
              <w:t xml:space="preserve">Государственной инспекции труда </w:t>
            </w:r>
            <w:r>
              <w:rPr>
                <w:bCs/>
                <w:sz w:val="24"/>
                <w:szCs w:val="24"/>
              </w:rPr>
              <w:t xml:space="preserve">в </w:t>
            </w:r>
            <w:r>
              <w:rPr>
                <w:bCs/>
                <w:sz w:val="24"/>
                <w:szCs w:val="24"/>
              </w:rPr>
              <w:t xml:space="preserve">М</w:t>
            </w:r>
            <w:r>
              <w:rPr>
                <w:bCs/>
                <w:sz w:val="24"/>
                <w:szCs w:val="24"/>
              </w:rPr>
              <w:t xml:space="preserve">урманской области</w:t>
            </w:r>
            <w:r>
              <w:rPr>
                <w:bCs/>
                <w:sz w:val="24"/>
                <w:szCs w:val="24"/>
              </w:rPr>
              <w:t xml:space="preserve"> (по согласованию)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>
          <w:trHeight w:val="1008"/>
        </w:trPr>
        <w:tc>
          <w:tcPr>
            <w:tcW w:w="3369" w:type="dxa"/>
            <w:textDirection w:val="lrTb"/>
            <w:noWrap w:val="false"/>
          </w:tcPr>
          <w:p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Московая</w:t>
            </w:r>
            <w:r>
              <w:rPr>
                <w:bCs/>
                <w:sz w:val="24"/>
                <w:szCs w:val="24"/>
              </w:rPr>
              <w:t xml:space="preserve"> И.В.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25" w:type="dxa"/>
            <w:textDirection w:val="lrTb"/>
            <w:noWrap w:val="false"/>
          </w:tcPr>
          <w:p>
            <w:pPr>
              <w:ind w:firstLine="34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-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ind w:firstLine="33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начальник отдела по предоставлению населению выплат социального характера ГОКУ «ЦСПН по </w:t>
            </w:r>
            <w:r>
              <w:rPr>
                <w:bCs/>
                <w:sz w:val="24"/>
                <w:szCs w:val="24"/>
              </w:rPr>
              <w:t xml:space="preserve">Печенгскому</w:t>
            </w:r>
            <w:r>
              <w:rPr>
                <w:bCs/>
                <w:sz w:val="24"/>
                <w:szCs w:val="24"/>
              </w:rPr>
              <w:t xml:space="preserve"> району» (по согласованию)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>
          <w:trHeight w:val="984"/>
        </w:trPr>
        <w:tc>
          <w:tcPr>
            <w:tcW w:w="3369" w:type="dxa"/>
            <w:textDirection w:val="lrTb"/>
            <w:noWrap w:val="false"/>
          </w:tcPr>
          <w:p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Подкопаева</w:t>
            </w:r>
            <w:r>
              <w:rPr>
                <w:bCs/>
                <w:sz w:val="24"/>
                <w:szCs w:val="24"/>
              </w:rPr>
              <w:t xml:space="preserve"> А.Л.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25" w:type="dxa"/>
            <w:textDirection w:val="lrTb"/>
            <w:noWrap w:val="false"/>
          </w:tcPr>
          <w:p>
            <w:pPr>
              <w:ind w:firstLine="34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-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ind w:firstLine="33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начальник отдела содействия трудоустройству граждан </w:t>
            </w:r>
            <w:r>
              <w:rPr>
                <w:bCs/>
                <w:sz w:val="24"/>
                <w:szCs w:val="24"/>
              </w:rPr>
              <w:t xml:space="preserve">Печенгского</w:t>
            </w:r>
            <w:r>
              <w:rPr>
                <w:bCs/>
                <w:sz w:val="24"/>
                <w:szCs w:val="24"/>
              </w:rPr>
              <w:t xml:space="preserve"> кадрового центра ГОБУ ЦЗН Мурманской области (по согласованию)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>
          <w:trHeight w:val="420"/>
        </w:trPr>
        <w:tc>
          <w:tcPr>
            <w:tcW w:w="3369" w:type="dxa"/>
            <w:textDirection w:val="lrTb"/>
            <w:noWrap w:val="false"/>
          </w:tcPr>
          <w:p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Шергулова</w:t>
            </w:r>
            <w:r>
              <w:rPr>
                <w:bCs/>
                <w:sz w:val="24"/>
                <w:szCs w:val="24"/>
              </w:rPr>
              <w:t xml:space="preserve"> Е.А.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25" w:type="dxa"/>
            <w:textDirection w:val="lrTb"/>
            <w:noWrap w:val="false"/>
          </w:tcPr>
          <w:p>
            <w:pPr>
              <w:ind w:firstLine="34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-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ind w:firstLine="33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ведущий специалист сектора инвестиционной деятельности администрации </w:t>
            </w:r>
            <w:r>
              <w:rPr>
                <w:bCs/>
                <w:sz w:val="24"/>
                <w:szCs w:val="24"/>
              </w:rPr>
              <w:t xml:space="preserve">Печенгского</w:t>
            </w:r>
            <w:r>
              <w:rPr>
                <w:bCs/>
                <w:sz w:val="24"/>
                <w:szCs w:val="24"/>
              </w:rPr>
              <w:t xml:space="preserve"> муниципального округа».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</w:tbl>
    <w:p>
      <w:r/>
    </w:p>
    <w:sectPr>
      <w:footnotePr/>
      <w:endnotePr/>
      <w:type w:val="nextPage"/>
      <w:pgSz w:w="11906" w:h="16838" w:orient="portrait"/>
      <w:pgMar w:top="1134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SimSun">
    <w:panose1 w:val="02010600030101010101"/>
  </w:font>
  <w:font w:name="Tahoma">
    <w:panose1 w:val="020B0604030504040204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468" w:hanging="105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00" w:hanging="1200"/>
      </w:pPr>
      <w:rPr>
        <w:rFonts w:hint="default" w:eastAsia="Times New Roman"/>
        <w:color w:val="000000"/>
      </w:rPr>
    </w:lvl>
    <w:lvl w:ilvl="1">
      <w:start w:val="1"/>
      <w:numFmt w:val="decimal"/>
      <w:isLgl w:val="false"/>
      <w:suff w:val="tab"/>
      <w:lvlText w:val="%1.%2."/>
      <w:lvlJc w:val="left"/>
      <w:pPr>
        <w:ind w:left="1767" w:hanging="1200"/>
      </w:pPr>
      <w:rPr>
        <w:rFonts w:hint="default" w:eastAsia="Times New Roman"/>
        <w:color w:val="00000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334" w:hanging="1200"/>
      </w:pPr>
      <w:rPr>
        <w:rFonts w:hint="default" w:eastAsia="Times New Roman"/>
        <w:color w:val="000000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901" w:hanging="1200"/>
      </w:pPr>
      <w:rPr>
        <w:rFonts w:hint="default" w:eastAsia="Times New Roman"/>
        <w:color w:val="000000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468" w:hanging="1200"/>
      </w:pPr>
      <w:rPr>
        <w:rFonts w:hint="default" w:eastAsia="Times New Roman"/>
        <w:color w:val="000000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275" w:hanging="1440"/>
      </w:pPr>
      <w:rPr>
        <w:rFonts w:hint="default" w:eastAsia="Times New Roman"/>
        <w:color w:val="000000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842" w:hanging="1440"/>
      </w:pPr>
      <w:rPr>
        <w:rFonts w:hint="default" w:eastAsia="Times New Roman"/>
        <w:color w:val="000000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769" w:hanging="1800"/>
      </w:pPr>
      <w:rPr>
        <w:rFonts w:hint="default" w:eastAsia="Times New Roman"/>
        <w:color w:val="000000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36" w:hanging="1800"/>
      </w:pPr>
      <w:rPr>
        <w:rFonts w:hint="default" w:eastAsia="Times New Roman"/>
        <w:color w:val="000000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59" w:hanging="105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9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7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4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1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3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02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1065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605" w:hanging="1065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45" w:hanging="1065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1065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605" w:hanging="1065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45" w:hanging="1065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70" w:hanging="360"/>
      </w:pPr>
      <w:rPr>
        <w:rFonts w:ascii="Times New Roman" w:hAnsi="Times New Roman" w:eastAsia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9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1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3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5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7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9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1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3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00" w:hanging="1200"/>
      </w:pPr>
      <w:rPr>
        <w:rFonts w:hint="default" w:eastAsia="Times New Roman"/>
        <w:color w:val="000000"/>
      </w:rPr>
    </w:lvl>
    <w:lvl w:ilvl="1">
      <w:start w:val="1"/>
      <w:numFmt w:val="decimal"/>
      <w:isLgl w:val="false"/>
      <w:suff w:val="tab"/>
      <w:lvlText w:val="%1.%2."/>
      <w:lvlJc w:val="left"/>
      <w:pPr>
        <w:ind w:left="1767" w:hanging="1200"/>
      </w:pPr>
      <w:rPr>
        <w:rFonts w:hint="default" w:eastAsia="Times New Roman"/>
        <w:color w:val="00000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334" w:hanging="1200"/>
      </w:pPr>
      <w:rPr>
        <w:rFonts w:hint="default" w:eastAsia="Times New Roman"/>
        <w:color w:val="000000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901" w:hanging="1200"/>
      </w:pPr>
      <w:rPr>
        <w:rFonts w:hint="default" w:eastAsia="Times New Roman"/>
        <w:color w:val="000000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468" w:hanging="1200"/>
      </w:pPr>
      <w:rPr>
        <w:rFonts w:hint="default" w:eastAsia="Times New Roman"/>
        <w:color w:val="000000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275" w:hanging="1440"/>
      </w:pPr>
      <w:rPr>
        <w:rFonts w:hint="default" w:eastAsia="Times New Roman"/>
        <w:color w:val="000000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842" w:hanging="1440"/>
      </w:pPr>
      <w:rPr>
        <w:rFonts w:hint="default" w:eastAsia="Times New Roman"/>
        <w:color w:val="000000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769" w:hanging="1800"/>
      </w:pPr>
      <w:rPr>
        <w:rFonts w:hint="default" w:eastAsia="Times New Roman"/>
        <w:color w:val="000000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36" w:hanging="1800"/>
      </w:pPr>
      <w:rPr>
        <w:rFonts w:hint="default" w:eastAsia="Times New Roman"/>
        <w:color w:val="000000"/>
      </w:r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7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211" w:hanging="360"/>
      </w:pPr>
      <w:rPr>
        <w:rFonts w:hint="default" w:ascii="Times New Roman" w:hAnsi="Times New Roman" w:eastAsia="SimSu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num w:numId="1">
    <w:abstractNumId w:val="12"/>
  </w:num>
  <w:num w:numId="2">
    <w:abstractNumId w:val="17"/>
  </w:num>
  <w:num w:numId="3">
    <w:abstractNumId w:val="0"/>
  </w:num>
  <w:num w:numId="4">
    <w:abstractNumId w:val="9"/>
  </w:num>
  <w:num w:numId="5">
    <w:abstractNumId w:val="10"/>
  </w:num>
  <w:num w:numId="6">
    <w:abstractNumId w:val="11"/>
  </w:num>
  <w:num w:numId="7">
    <w:abstractNumId w:val="8"/>
  </w:num>
  <w:num w:numId="8">
    <w:abstractNumId w:val="21"/>
  </w:num>
  <w:num w:numId="9">
    <w:abstractNumId w:val="1"/>
  </w:num>
  <w:num w:numId="10">
    <w:abstractNumId w:val="14"/>
  </w:num>
  <w:num w:numId="11">
    <w:abstractNumId w:val="15"/>
  </w:num>
  <w:num w:numId="12">
    <w:abstractNumId w:val="4"/>
  </w:num>
  <w:num w:numId="13">
    <w:abstractNumId w:val="18"/>
  </w:num>
  <w:num w:numId="14">
    <w:abstractNumId w:val="13"/>
  </w:num>
  <w:num w:numId="15">
    <w:abstractNumId w:val="7"/>
  </w:num>
  <w:num w:numId="16">
    <w:abstractNumId w:val="16"/>
  </w:num>
  <w:num w:numId="17">
    <w:abstractNumId w:val="5"/>
  </w:num>
  <w:num w:numId="18">
    <w:abstractNumId w:val="3"/>
  </w:num>
  <w:num w:numId="19">
    <w:abstractNumId w:val="20"/>
  </w:num>
  <w:num w:numId="20">
    <w:abstractNumId w:val="19"/>
  </w:num>
  <w:num w:numId="21">
    <w:abstractNumId w:val="6"/>
  </w:num>
  <w:num w:numId="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98">
    <w:name w:val="Heading 1 Char"/>
    <w:basedOn w:val="724"/>
    <w:link w:val="715"/>
    <w:uiPriority w:val="9"/>
    <w:rPr>
      <w:rFonts w:ascii="Arial" w:hAnsi="Arial" w:eastAsia="Arial" w:cs="Arial"/>
      <w:sz w:val="40"/>
      <w:szCs w:val="40"/>
    </w:rPr>
  </w:style>
  <w:style w:type="character" w:styleId="699">
    <w:name w:val="Heading 2 Char"/>
    <w:basedOn w:val="724"/>
    <w:link w:val="716"/>
    <w:uiPriority w:val="9"/>
    <w:rPr>
      <w:rFonts w:ascii="Arial" w:hAnsi="Arial" w:eastAsia="Arial" w:cs="Arial"/>
      <w:sz w:val="34"/>
    </w:rPr>
  </w:style>
  <w:style w:type="character" w:styleId="700">
    <w:name w:val="Heading 3 Char"/>
    <w:basedOn w:val="724"/>
    <w:link w:val="717"/>
    <w:uiPriority w:val="9"/>
    <w:rPr>
      <w:rFonts w:ascii="Arial" w:hAnsi="Arial" w:eastAsia="Arial" w:cs="Arial"/>
      <w:sz w:val="30"/>
      <w:szCs w:val="30"/>
    </w:rPr>
  </w:style>
  <w:style w:type="character" w:styleId="701">
    <w:name w:val="Heading 5 Char"/>
    <w:basedOn w:val="724"/>
    <w:link w:val="719"/>
    <w:uiPriority w:val="9"/>
    <w:rPr>
      <w:rFonts w:ascii="Arial" w:hAnsi="Arial" w:eastAsia="Arial" w:cs="Arial"/>
      <w:b/>
      <w:bCs/>
      <w:sz w:val="24"/>
      <w:szCs w:val="24"/>
    </w:rPr>
  </w:style>
  <w:style w:type="character" w:styleId="702">
    <w:name w:val="Heading 6 Char"/>
    <w:basedOn w:val="724"/>
    <w:link w:val="720"/>
    <w:uiPriority w:val="9"/>
    <w:rPr>
      <w:rFonts w:ascii="Arial" w:hAnsi="Arial" w:eastAsia="Arial" w:cs="Arial"/>
      <w:b/>
      <w:bCs/>
      <w:sz w:val="22"/>
      <w:szCs w:val="22"/>
    </w:rPr>
  </w:style>
  <w:style w:type="character" w:styleId="703">
    <w:name w:val="Heading 7 Char"/>
    <w:basedOn w:val="724"/>
    <w:link w:val="72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4">
    <w:name w:val="Heading 8 Char"/>
    <w:basedOn w:val="724"/>
    <w:link w:val="722"/>
    <w:uiPriority w:val="9"/>
    <w:rPr>
      <w:rFonts w:ascii="Arial" w:hAnsi="Arial" w:eastAsia="Arial" w:cs="Arial"/>
      <w:i/>
      <w:iCs/>
      <w:sz w:val="22"/>
      <w:szCs w:val="22"/>
    </w:rPr>
  </w:style>
  <w:style w:type="character" w:styleId="705">
    <w:name w:val="Heading 9 Char"/>
    <w:basedOn w:val="724"/>
    <w:link w:val="723"/>
    <w:uiPriority w:val="9"/>
    <w:rPr>
      <w:rFonts w:ascii="Arial" w:hAnsi="Arial" w:eastAsia="Arial" w:cs="Arial"/>
      <w:i/>
      <w:iCs/>
      <w:sz w:val="21"/>
      <w:szCs w:val="21"/>
    </w:rPr>
  </w:style>
  <w:style w:type="character" w:styleId="706">
    <w:name w:val="Title Char"/>
    <w:basedOn w:val="724"/>
    <w:link w:val="736"/>
    <w:uiPriority w:val="10"/>
    <w:rPr>
      <w:sz w:val="48"/>
      <w:szCs w:val="48"/>
    </w:rPr>
  </w:style>
  <w:style w:type="character" w:styleId="707">
    <w:name w:val="Subtitle Char"/>
    <w:basedOn w:val="724"/>
    <w:link w:val="738"/>
    <w:uiPriority w:val="11"/>
    <w:rPr>
      <w:sz w:val="24"/>
      <w:szCs w:val="24"/>
    </w:rPr>
  </w:style>
  <w:style w:type="character" w:styleId="708">
    <w:name w:val="Quote Char"/>
    <w:link w:val="740"/>
    <w:uiPriority w:val="29"/>
    <w:rPr>
      <w:i/>
    </w:rPr>
  </w:style>
  <w:style w:type="character" w:styleId="709">
    <w:name w:val="Intense Quote Char"/>
    <w:link w:val="742"/>
    <w:uiPriority w:val="30"/>
    <w:rPr>
      <w:i/>
    </w:rPr>
  </w:style>
  <w:style w:type="character" w:styleId="710">
    <w:name w:val="Header Char"/>
    <w:basedOn w:val="724"/>
    <w:link w:val="744"/>
    <w:uiPriority w:val="99"/>
  </w:style>
  <w:style w:type="character" w:styleId="711">
    <w:name w:val="Caption Char"/>
    <w:basedOn w:val="748"/>
    <w:link w:val="746"/>
    <w:uiPriority w:val="99"/>
  </w:style>
  <w:style w:type="character" w:styleId="712">
    <w:name w:val="Footnote Text Char"/>
    <w:link w:val="876"/>
    <w:uiPriority w:val="99"/>
    <w:rPr>
      <w:sz w:val="18"/>
    </w:rPr>
  </w:style>
  <w:style w:type="character" w:styleId="713">
    <w:name w:val="Endnote Text Char"/>
    <w:link w:val="879"/>
    <w:uiPriority w:val="99"/>
    <w:rPr>
      <w:sz w:val="20"/>
    </w:rPr>
  </w:style>
  <w:style w:type="paragraph" w:styleId="714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715">
    <w:name w:val="Heading 1"/>
    <w:basedOn w:val="714"/>
    <w:next w:val="714"/>
    <w:link w:val="727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716">
    <w:name w:val="Heading 2"/>
    <w:basedOn w:val="714"/>
    <w:next w:val="714"/>
    <w:link w:val="72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17">
    <w:name w:val="Heading 3"/>
    <w:basedOn w:val="714"/>
    <w:next w:val="714"/>
    <w:link w:val="72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18">
    <w:name w:val="Heading 4"/>
    <w:basedOn w:val="714"/>
    <w:next w:val="714"/>
    <w:link w:val="893"/>
    <w:qFormat/>
    <w:pPr>
      <w:ind w:firstLine="709"/>
      <w:keepNext/>
      <w:outlineLvl w:val="3"/>
    </w:pPr>
    <w:rPr>
      <w:sz w:val="28"/>
    </w:rPr>
  </w:style>
  <w:style w:type="paragraph" w:styleId="719">
    <w:name w:val="Heading 5"/>
    <w:basedOn w:val="714"/>
    <w:next w:val="714"/>
    <w:link w:val="73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20">
    <w:name w:val="Heading 6"/>
    <w:basedOn w:val="714"/>
    <w:next w:val="714"/>
    <w:link w:val="732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21">
    <w:name w:val="Heading 7"/>
    <w:basedOn w:val="714"/>
    <w:next w:val="714"/>
    <w:link w:val="733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22">
    <w:name w:val="Heading 8"/>
    <w:basedOn w:val="714"/>
    <w:next w:val="714"/>
    <w:link w:val="734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23">
    <w:name w:val="Heading 9"/>
    <w:basedOn w:val="714"/>
    <w:next w:val="714"/>
    <w:link w:val="735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24" w:default="1">
    <w:name w:val="Default Paragraph Font"/>
    <w:uiPriority w:val="1"/>
    <w:semiHidden/>
    <w:unhideWhenUsed/>
  </w:style>
  <w:style w:type="table" w:styleId="72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26" w:default="1">
    <w:name w:val="No List"/>
    <w:uiPriority w:val="99"/>
    <w:semiHidden/>
    <w:unhideWhenUsed/>
  </w:style>
  <w:style w:type="character" w:styleId="727" w:customStyle="1">
    <w:name w:val="Заголовок 1 Знак"/>
    <w:basedOn w:val="724"/>
    <w:link w:val="715"/>
    <w:uiPriority w:val="9"/>
    <w:rPr>
      <w:rFonts w:ascii="Arial" w:hAnsi="Arial" w:eastAsia="Arial" w:cs="Arial"/>
      <w:sz w:val="40"/>
      <w:szCs w:val="40"/>
    </w:rPr>
  </w:style>
  <w:style w:type="character" w:styleId="728" w:customStyle="1">
    <w:name w:val="Заголовок 2 Знак"/>
    <w:basedOn w:val="724"/>
    <w:link w:val="716"/>
    <w:uiPriority w:val="9"/>
    <w:rPr>
      <w:rFonts w:ascii="Arial" w:hAnsi="Arial" w:eastAsia="Arial" w:cs="Arial"/>
      <w:sz w:val="34"/>
    </w:rPr>
  </w:style>
  <w:style w:type="character" w:styleId="729" w:customStyle="1">
    <w:name w:val="Заголовок 3 Знак"/>
    <w:basedOn w:val="724"/>
    <w:link w:val="717"/>
    <w:uiPriority w:val="9"/>
    <w:rPr>
      <w:rFonts w:ascii="Arial" w:hAnsi="Arial" w:eastAsia="Arial" w:cs="Arial"/>
      <w:sz w:val="30"/>
      <w:szCs w:val="30"/>
    </w:rPr>
  </w:style>
  <w:style w:type="character" w:styleId="730" w:customStyle="1">
    <w:name w:val="Heading 4 Char"/>
    <w:basedOn w:val="724"/>
    <w:uiPriority w:val="9"/>
    <w:rPr>
      <w:rFonts w:ascii="Arial" w:hAnsi="Arial" w:eastAsia="Arial" w:cs="Arial"/>
      <w:b/>
      <w:bCs/>
      <w:sz w:val="26"/>
      <w:szCs w:val="26"/>
    </w:rPr>
  </w:style>
  <w:style w:type="character" w:styleId="731" w:customStyle="1">
    <w:name w:val="Заголовок 5 Знак"/>
    <w:basedOn w:val="724"/>
    <w:link w:val="719"/>
    <w:uiPriority w:val="9"/>
    <w:rPr>
      <w:rFonts w:ascii="Arial" w:hAnsi="Arial" w:eastAsia="Arial" w:cs="Arial"/>
      <w:b/>
      <w:bCs/>
      <w:sz w:val="24"/>
      <w:szCs w:val="24"/>
    </w:rPr>
  </w:style>
  <w:style w:type="character" w:styleId="732" w:customStyle="1">
    <w:name w:val="Заголовок 6 Знак"/>
    <w:basedOn w:val="724"/>
    <w:link w:val="720"/>
    <w:uiPriority w:val="9"/>
    <w:rPr>
      <w:rFonts w:ascii="Arial" w:hAnsi="Arial" w:eastAsia="Arial" w:cs="Arial"/>
      <w:b/>
      <w:bCs/>
      <w:sz w:val="22"/>
      <w:szCs w:val="22"/>
    </w:rPr>
  </w:style>
  <w:style w:type="character" w:styleId="733" w:customStyle="1">
    <w:name w:val="Заголовок 7 Знак"/>
    <w:basedOn w:val="724"/>
    <w:link w:val="72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34" w:customStyle="1">
    <w:name w:val="Заголовок 8 Знак"/>
    <w:basedOn w:val="724"/>
    <w:link w:val="722"/>
    <w:uiPriority w:val="9"/>
    <w:rPr>
      <w:rFonts w:ascii="Arial" w:hAnsi="Arial" w:eastAsia="Arial" w:cs="Arial"/>
      <w:i/>
      <w:iCs/>
      <w:sz w:val="22"/>
      <w:szCs w:val="22"/>
    </w:rPr>
  </w:style>
  <w:style w:type="character" w:styleId="735" w:customStyle="1">
    <w:name w:val="Заголовок 9 Знак"/>
    <w:basedOn w:val="724"/>
    <w:link w:val="723"/>
    <w:uiPriority w:val="9"/>
    <w:rPr>
      <w:rFonts w:ascii="Arial" w:hAnsi="Arial" w:eastAsia="Arial" w:cs="Arial"/>
      <w:i/>
      <w:iCs/>
      <w:sz w:val="21"/>
      <w:szCs w:val="21"/>
    </w:rPr>
  </w:style>
  <w:style w:type="paragraph" w:styleId="736">
    <w:name w:val="Title"/>
    <w:basedOn w:val="714"/>
    <w:next w:val="714"/>
    <w:link w:val="73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37" w:customStyle="1">
    <w:name w:val="Название Знак"/>
    <w:basedOn w:val="724"/>
    <w:link w:val="736"/>
    <w:uiPriority w:val="10"/>
    <w:rPr>
      <w:sz w:val="48"/>
      <w:szCs w:val="48"/>
    </w:rPr>
  </w:style>
  <w:style w:type="paragraph" w:styleId="738">
    <w:name w:val="Subtitle"/>
    <w:basedOn w:val="714"/>
    <w:next w:val="714"/>
    <w:link w:val="739"/>
    <w:uiPriority w:val="11"/>
    <w:qFormat/>
    <w:pPr>
      <w:spacing w:before="200" w:after="200"/>
    </w:pPr>
    <w:rPr>
      <w:sz w:val="24"/>
      <w:szCs w:val="24"/>
    </w:rPr>
  </w:style>
  <w:style w:type="character" w:styleId="739" w:customStyle="1">
    <w:name w:val="Подзаголовок Знак"/>
    <w:basedOn w:val="724"/>
    <w:link w:val="738"/>
    <w:uiPriority w:val="11"/>
    <w:rPr>
      <w:sz w:val="24"/>
      <w:szCs w:val="24"/>
    </w:rPr>
  </w:style>
  <w:style w:type="paragraph" w:styleId="740">
    <w:name w:val="Quote"/>
    <w:basedOn w:val="714"/>
    <w:next w:val="714"/>
    <w:link w:val="741"/>
    <w:uiPriority w:val="29"/>
    <w:qFormat/>
    <w:pPr>
      <w:ind w:left="720" w:right="720"/>
    </w:pPr>
    <w:rPr>
      <w:i/>
    </w:rPr>
  </w:style>
  <w:style w:type="character" w:styleId="741" w:customStyle="1">
    <w:name w:val="Цитата 2 Знак"/>
    <w:link w:val="740"/>
    <w:uiPriority w:val="29"/>
    <w:rPr>
      <w:i/>
    </w:rPr>
  </w:style>
  <w:style w:type="paragraph" w:styleId="742">
    <w:name w:val="Intense Quote"/>
    <w:basedOn w:val="714"/>
    <w:next w:val="714"/>
    <w:link w:val="74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3" w:customStyle="1">
    <w:name w:val="Выделенная цитата Знак"/>
    <w:link w:val="742"/>
    <w:uiPriority w:val="30"/>
    <w:rPr>
      <w:i/>
    </w:rPr>
  </w:style>
  <w:style w:type="paragraph" w:styleId="744">
    <w:name w:val="Header"/>
    <w:basedOn w:val="714"/>
    <w:link w:val="745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45" w:customStyle="1">
    <w:name w:val="Верхний колонтитул Знак"/>
    <w:basedOn w:val="724"/>
    <w:link w:val="744"/>
    <w:uiPriority w:val="99"/>
  </w:style>
  <w:style w:type="paragraph" w:styleId="746">
    <w:name w:val="Footer"/>
    <w:basedOn w:val="714"/>
    <w:link w:val="749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47" w:customStyle="1">
    <w:name w:val="Footer Char"/>
    <w:basedOn w:val="724"/>
    <w:uiPriority w:val="99"/>
  </w:style>
  <w:style w:type="paragraph" w:styleId="748">
    <w:name w:val="Caption"/>
    <w:basedOn w:val="714"/>
    <w:next w:val="71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9" w:customStyle="1">
    <w:name w:val="Нижний колонтитул Знак"/>
    <w:link w:val="746"/>
    <w:uiPriority w:val="99"/>
  </w:style>
  <w:style w:type="table" w:styleId="750">
    <w:name w:val="Table Grid"/>
    <w:basedOn w:val="725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1" w:customStyle="1">
    <w:name w:val="Table Grid Light"/>
    <w:basedOn w:val="725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2" w:customStyle="1">
    <w:name w:val="Plain Table 1"/>
    <w:basedOn w:val="725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3" w:customStyle="1">
    <w:name w:val="Plain Table 2"/>
    <w:basedOn w:val="72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4" w:customStyle="1">
    <w:name w:val="Plain Table 3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5" w:customStyle="1">
    <w:name w:val="Plain Table 4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 w:customStyle="1">
    <w:name w:val="Plain Table 5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7" w:customStyle="1">
    <w:name w:val="Grid Table 1 Light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 w:customStyle="1">
    <w:name w:val="Grid Table 1 Light - Accent 1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 w:customStyle="1">
    <w:name w:val="Grid Table 1 Light - Accent 2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 w:customStyle="1">
    <w:name w:val="Grid Table 1 Light - Accent 3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 w:customStyle="1">
    <w:name w:val="Grid Table 1 Light - Accent 4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 w:customStyle="1">
    <w:name w:val="Grid Table 1 Light - Accent 5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 w:customStyle="1">
    <w:name w:val="Grid Table 1 Light - Accent 6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 w:customStyle="1">
    <w:name w:val="Grid Table 2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2 - Accent 1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2 - Accent 2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2 - Accent 3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2 - Accent 4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2 - Accent 5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2 - Accent 6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3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3 - Accent 1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3 - Accent 2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3 - Accent 3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Grid Table 3 - Accent 4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Grid Table 3 - Accent 5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Grid Table 3 - Accent 6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4"/>
    <w:basedOn w:val="72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9" w:customStyle="1">
    <w:name w:val="Grid Table 4 - Accent 1"/>
    <w:basedOn w:val="72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80" w:customStyle="1">
    <w:name w:val="Grid Table 4 - Accent 2"/>
    <w:basedOn w:val="72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81" w:customStyle="1">
    <w:name w:val="Grid Table 4 - Accent 3"/>
    <w:basedOn w:val="72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82" w:customStyle="1">
    <w:name w:val="Grid Table 4 - Accent 4"/>
    <w:basedOn w:val="72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83" w:customStyle="1">
    <w:name w:val="Grid Table 4 - Accent 5"/>
    <w:basedOn w:val="72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84" w:customStyle="1">
    <w:name w:val="Grid Table 4 - Accent 6"/>
    <w:basedOn w:val="72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85" w:customStyle="1">
    <w:name w:val="Grid Table 5 Dark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86" w:customStyle="1">
    <w:name w:val="Grid Table 5 Dark- Accent 1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87" w:customStyle="1">
    <w:name w:val="Grid Table 5 Dark - Accent 2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88" w:customStyle="1">
    <w:name w:val="Grid Table 5 Dark - Accent 3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89" w:customStyle="1">
    <w:name w:val="Grid Table 5 Dark- Accent 4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90" w:customStyle="1">
    <w:name w:val="Grid Table 5 Dark - Accent 5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91" w:customStyle="1">
    <w:name w:val="Grid Table 5 Dark - Accent 6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92" w:customStyle="1">
    <w:name w:val="Grid Table 6 Colorful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93" w:customStyle="1">
    <w:name w:val="Grid Table 6 Colorful - Accent 1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94" w:customStyle="1">
    <w:name w:val="Grid Table 6 Colorful - Accent 2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95" w:customStyle="1">
    <w:name w:val="Grid Table 6 Colorful - Accent 3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96" w:customStyle="1">
    <w:name w:val="Grid Table 6 Colorful - Accent 4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97" w:customStyle="1">
    <w:name w:val="Grid Table 6 Colorful - Accent 5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8" w:customStyle="1">
    <w:name w:val="Grid Table 6 Colorful - Accent 6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9" w:customStyle="1">
    <w:name w:val="Grid Table 7 Colorful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0" w:customStyle="1">
    <w:name w:val="Grid Table 7 Colorful - Accent 1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1" w:customStyle="1">
    <w:name w:val="Grid Table 7 Colorful - Accent 2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2" w:customStyle="1">
    <w:name w:val="Grid Table 7 Colorful - Accent 3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Grid Table 7 Colorful - Accent 4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Grid Table 7 Colorful - Accent 5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Grid Table 7 Colorful - Accent 6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1 Light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List Table 1 Light - Accent 1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List Table 1 Light - Accent 2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List Table 1 Light - Accent 3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List Table 1 Light - Accent 4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List Table 1 Light - Accent 5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List Table 1 Light - Accent 6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List Table 2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14" w:customStyle="1">
    <w:name w:val="List Table 2 - Accent 1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15" w:customStyle="1">
    <w:name w:val="List Table 2 - Accent 2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16" w:customStyle="1">
    <w:name w:val="List Table 2 - Accent 3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17" w:customStyle="1">
    <w:name w:val="List Table 2 - Accent 4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18" w:customStyle="1">
    <w:name w:val="List Table 2 - Accent 5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19" w:customStyle="1">
    <w:name w:val="List Table 2 - Accent 6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20" w:customStyle="1">
    <w:name w:val="List Table 3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3 - Accent 1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3 - Accent 2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3 - Accent 3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3 - Accent 4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3 - Accent 5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3 - Accent 6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4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4 - Accent 1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4 - Accent 2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4 - Accent 3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List Table 4 - Accent 4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List Table 4 - Accent 5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 w:customStyle="1">
    <w:name w:val="List Table 4 - Accent 6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 w:customStyle="1">
    <w:name w:val="List Table 5 Dark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5" w:customStyle="1">
    <w:name w:val="List Table 5 Dark - Accent 1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6" w:customStyle="1">
    <w:name w:val="List Table 5 Dark - Accent 2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7" w:customStyle="1">
    <w:name w:val="List Table 5 Dark - Accent 3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8" w:customStyle="1">
    <w:name w:val="List Table 5 Dark - Accent 4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9" w:customStyle="1">
    <w:name w:val="List Table 5 Dark - Accent 5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0" w:customStyle="1">
    <w:name w:val="List Table 5 Dark - Accent 6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1" w:customStyle="1">
    <w:name w:val="List Table 6 Colorful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42" w:customStyle="1">
    <w:name w:val="List Table 6 Colorful - Accent 1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43" w:customStyle="1">
    <w:name w:val="List Table 6 Colorful - Accent 2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44" w:customStyle="1">
    <w:name w:val="List Table 6 Colorful - Accent 3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45" w:customStyle="1">
    <w:name w:val="List Table 6 Colorful - Accent 4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46" w:customStyle="1">
    <w:name w:val="List Table 6 Colorful - Accent 5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47" w:customStyle="1">
    <w:name w:val="List Table 6 Colorful - Accent 6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48" w:customStyle="1">
    <w:name w:val="List Table 7 Colorful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9" w:customStyle="1">
    <w:name w:val="List Table 7 Colorful - Accent 1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0" w:customStyle="1">
    <w:name w:val="List Table 7 Colorful - Accent 2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1" w:customStyle="1">
    <w:name w:val="List Table 7 Colorful - Accent 3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2" w:customStyle="1">
    <w:name w:val="List Table 7 Colorful - Accent 4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3" w:customStyle="1">
    <w:name w:val="List Table 7 Colorful - Accent 5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4" w:customStyle="1">
    <w:name w:val="List Table 7 Colorful - Accent 6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5" w:customStyle="1">
    <w:name w:val="Lined - Accent"/>
    <w:basedOn w:val="72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6" w:customStyle="1">
    <w:name w:val="Lined - Accent 1"/>
    <w:basedOn w:val="72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7" w:customStyle="1">
    <w:name w:val="Lined - Accent 2"/>
    <w:basedOn w:val="72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8" w:customStyle="1">
    <w:name w:val="Lined - Accent 3"/>
    <w:basedOn w:val="72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9" w:customStyle="1">
    <w:name w:val="Lined - Accent 4"/>
    <w:basedOn w:val="72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0" w:customStyle="1">
    <w:name w:val="Lined - Accent 5"/>
    <w:basedOn w:val="72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1" w:customStyle="1">
    <w:name w:val="Lined - Accent 6"/>
    <w:basedOn w:val="72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2" w:customStyle="1">
    <w:name w:val="Bordered &amp; Lined - Accent"/>
    <w:basedOn w:val="72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3" w:customStyle="1">
    <w:name w:val="Bordered &amp; Lined - Accent 1"/>
    <w:basedOn w:val="72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4" w:customStyle="1">
    <w:name w:val="Bordered &amp; Lined - Accent 2"/>
    <w:basedOn w:val="72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5" w:customStyle="1">
    <w:name w:val="Bordered &amp; Lined - Accent 3"/>
    <w:basedOn w:val="72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6" w:customStyle="1">
    <w:name w:val="Bordered &amp; Lined - Accent 4"/>
    <w:basedOn w:val="72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7" w:customStyle="1">
    <w:name w:val="Bordered &amp; Lined - Accent 5"/>
    <w:basedOn w:val="72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8" w:customStyle="1">
    <w:name w:val="Bordered &amp; Lined - Accent 6"/>
    <w:basedOn w:val="72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9" w:customStyle="1">
    <w:name w:val="Bordered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70" w:customStyle="1">
    <w:name w:val="Bordered - Accent 1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71" w:customStyle="1">
    <w:name w:val="Bordered - Accent 2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72" w:customStyle="1">
    <w:name w:val="Bordered - Accent 3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73" w:customStyle="1">
    <w:name w:val="Bordered - Accent 4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74" w:customStyle="1">
    <w:name w:val="Bordered - Accent 5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75" w:customStyle="1">
    <w:name w:val="Bordered - Accent 6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76">
    <w:name w:val="footnote text"/>
    <w:basedOn w:val="714"/>
    <w:link w:val="877"/>
    <w:uiPriority w:val="99"/>
    <w:semiHidden/>
    <w:unhideWhenUsed/>
    <w:pPr>
      <w:spacing w:after="40"/>
    </w:pPr>
    <w:rPr>
      <w:sz w:val="18"/>
    </w:rPr>
  </w:style>
  <w:style w:type="character" w:styleId="877" w:customStyle="1">
    <w:name w:val="Текст сноски Знак"/>
    <w:link w:val="876"/>
    <w:uiPriority w:val="99"/>
    <w:rPr>
      <w:sz w:val="18"/>
    </w:rPr>
  </w:style>
  <w:style w:type="character" w:styleId="878">
    <w:name w:val="footnote reference"/>
    <w:basedOn w:val="724"/>
    <w:uiPriority w:val="99"/>
    <w:unhideWhenUsed/>
    <w:rPr>
      <w:vertAlign w:val="superscript"/>
    </w:rPr>
  </w:style>
  <w:style w:type="paragraph" w:styleId="879">
    <w:name w:val="endnote text"/>
    <w:basedOn w:val="714"/>
    <w:link w:val="880"/>
    <w:uiPriority w:val="99"/>
    <w:semiHidden/>
    <w:unhideWhenUsed/>
  </w:style>
  <w:style w:type="character" w:styleId="880" w:customStyle="1">
    <w:name w:val="Текст концевой сноски Знак"/>
    <w:link w:val="879"/>
    <w:uiPriority w:val="99"/>
    <w:rPr>
      <w:sz w:val="20"/>
    </w:rPr>
  </w:style>
  <w:style w:type="character" w:styleId="881">
    <w:name w:val="endnote reference"/>
    <w:basedOn w:val="724"/>
    <w:uiPriority w:val="99"/>
    <w:semiHidden/>
    <w:unhideWhenUsed/>
    <w:rPr>
      <w:vertAlign w:val="superscript"/>
    </w:rPr>
  </w:style>
  <w:style w:type="paragraph" w:styleId="882">
    <w:name w:val="toc 1"/>
    <w:basedOn w:val="714"/>
    <w:next w:val="714"/>
    <w:uiPriority w:val="39"/>
    <w:unhideWhenUsed/>
    <w:pPr>
      <w:spacing w:after="57"/>
    </w:pPr>
  </w:style>
  <w:style w:type="paragraph" w:styleId="883">
    <w:name w:val="toc 2"/>
    <w:basedOn w:val="714"/>
    <w:next w:val="714"/>
    <w:uiPriority w:val="39"/>
    <w:unhideWhenUsed/>
    <w:pPr>
      <w:ind w:left="283"/>
      <w:spacing w:after="57"/>
    </w:pPr>
  </w:style>
  <w:style w:type="paragraph" w:styleId="884">
    <w:name w:val="toc 3"/>
    <w:basedOn w:val="714"/>
    <w:next w:val="714"/>
    <w:uiPriority w:val="39"/>
    <w:unhideWhenUsed/>
    <w:pPr>
      <w:ind w:left="567"/>
      <w:spacing w:after="57"/>
    </w:pPr>
  </w:style>
  <w:style w:type="paragraph" w:styleId="885">
    <w:name w:val="toc 4"/>
    <w:basedOn w:val="714"/>
    <w:next w:val="714"/>
    <w:uiPriority w:val="39"/>
    <w:unhideWhenUsed/>
    <w:pPr>
      <w:ind w:left="850"/>
      <w:spacing w:after="57"/>
    </w:pPr>
  </w:style>
  <w:style w:type="paragraph" w:styleId="886">
    <w:name w:val="toc 5"/>
    <w:basedOn w:val="714"/>
    <w:next w:val="714"/>
    <w:uiPriority w:val="39"/>
    <w:unhideWhenUsed/>
    <w:pPr>
      <w:ind w:left="1134"/>
      <w:spacing w:after="57"/>
    </w:pPr>
  </w:style>
  <w:style w:type="paragraph" w:styleId="887">
    <w:name w:val="toc 6"/>
    <w:basedOn w:val="714"/>
    <w:next w:val="714"/>
    <w:uiPriority w:val="39"/>
    <w:unhideWhenUsed/>
    <w:pPr>
      <w:ind w:left="1417"/>
      <w:spacing w:after="57"/>
    </w:pPr>
  </w:style>
  <w:style w:type="paragraph" w:styleId="888">
    <w:name w:val="toc 7"/>
    <w:basedOn w:val="714"/>
    <w:next w:val="714"/>
    <w:uiPriority w:val="39"/>
    <w:unhideWhenUsed/>
    <w:pPr>
      <w:ind w:left="1701"/>
      <w:spacing w:after="57"/>
    </w:pPr>
  </w:style>
  <w:style w:type="paragraph" w:styleId="889">
    <w:name w:val="toc 8"/>
    <w:basedOn w:val="714"/>
    <w:next w:val="714"/>
    <w:uiPriority w:val="39"/>
    <w:unhideWhenUsed/>
    <w:pPr>
      <w:ind w:left="1984"/>
      <w:spacing w:after="57"/>
    </w:pPr>
  </w:style>
  <w:style w:type="paragraph" w:styleId="890">
    <w:name w:val="toc 9"/>
    <w:basedOn w:val="714"/>
    <w:next w:val="714"/>
    <w:uiPriority w:val="39"/>
    <w:unhideWhenUsed/>
    <w:pPr>
      <w:ind w:left="2268"/>
      <w:spacing w:after="57"/>
    </w:pPr>
  </w:style>
  <w:style w:type="paragraph" w:styleId="891">
    <w:name w:val="TOC Heading"/>
    <w:uiPriority w:val="39"/>
    <w:unhideWhenUsed/>
  </w:style>
  <w:style w:type="paragraph" w:styleId="892">
    <w:name w:val="table of figures"/>
    <w:basedOn w:val="714"/>
    <w:next w:val="714"/>
    <w:uiPriority w:val="99"/>
    <w:unhideWhenUsed/>
  </w:style>
  <w:style w:type="character" w:styleId="893" w:customStyle="1">
    <w:name w:val="Заголовок 4 Знак"/>
    <w:basedOn w:val="724"/>
    <w:link w:val="718"/>
    <w:rPr>
      <w:rFonts w:ascii="Times New Roman" w:hAnsi="Times New Roman" w:eastAsia="Times New Roman" w:cs="Times New Roman"/>
      <w:color w:val="000000"/>
      <w:sz w:val="28"/>
      <w:szCs w:val="20"/>
      <w:lang w:eastAsia="ru-RU"/>
    </w:rPr>
  </w:style>
  <w:style w:type="paragraph" w:styleId="894">
    <w:name w:val="List Paragraph"/>
    <w:basedOn w:val="714"/>
    <w:uiPriority w:val="34"/>
    <w:qFormat/>
    <w:pPr>
      <w:contextualSpacing/>
      <w:ind w:left="720"/>
    </w:pPr>
  </w:style>
  <w:style w:type="character" w:styleId="895">
    <w:name w:val="Hyperlink"/>
    <w:basedOn w:val="724"/>
    <w:uiPriority w:val="99"/>
    <w:unhideWhenUsed/>
    <w:rPr>
      <w:color w:val="0000ff" w:themeColor="hyperlink"/>
      <w:u w:val="single"/>
    </w:rPr>
  </w:style>
  <w:style w:type="paragraph" w:styleId="896" w:customStyle="1">
    <w:name w:val="ConsPlusNormal"/>
    <w:pPr>
      <w:ind w:firstLine="720"/>
      <w:spacing w:after="0" w:line="240" w:lineRule="auto"/>
      <w:widowControl w:val="off"/>
    </w:pPr>
    <w:rPr>
      <w:rFonts w:ascii="Arial" w:hAnsi="Arial" w:eastAsia="Times New Roman" w:cs="Arial"/>
      <w:sz w:val="20"/>
      <w:szCs w:val="20"/>
      <w:lang w:eastAsia="ru-RU"/>
    </w:rPr>
  </w:style>
  <w:style w:type="paragraph" w:styleId="897">
    <w:name w:val="Body Text"/>
    <w:basedOn w:val="714"/>
    <w:link w:val="898"/>
    <w:pPr>
      <w:spacing w:after="120"/>
      <w:widowControl w:val="off"/>
    </w:pPr>
    <w:rPr>
      <w:color w:val="auto"/>
    </w:rPr>
  </w:style>
  <w:style w:type="character" w:styleId="898" w:customStyle="1">
    <w:name w:val="Основной текст Знак"/>
    <w:basedOn w:val="724"/>
    <w:link w:val="897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899">
    <w:name w:val="Body Text 3"/>
    <w:basedOn w:val="714"/>
    <w:link w:val="900"/>
    <w:uiPriority w:val="99"/>
    <w:semiHidden/>
    <w:unhideWhenUsed/>
    <w:pPr>
      <w:spacing w:after="120" w:line="276" w:lineRule="auto"/>
    </w:pPr>
    <w:rPr>
      <w:rFonts w:asciiTheme="minorHAnsi" w:hAnsiTheme="minorHAnsi" w:eastAsiaTheme="minorHAnsi" w:cstheme="minorBidi"/>
      <w:color w:val="auto"/>
      <w:sz w:val="16"/>
      <w:szCs w:val="16"/>
      <w:lang w:eastAsia="en-US"/>
    </w:rPr>
  </w:style>
  <w:style w:type="character" w:styleId="900" w:customStyle="1">
    <w:name w:val="Основной текст 3 Знак"/>
    <w:basedOn w:val="724"/>
    <w:link w:val="899"/>
    <w:uiPriority w:val="99"/>
    <w:semiHidden/>
    <w:rPr>
      <w:sz w:val="16"/>
      <w:szCs w:val="16"/>
    </w:rPr>
  </w:style>
  <w:style w:type="paragraph" w:styleId="901" w:customStyle="1">
    <w:name w:val="ConsPlusTitle"/>
    <w:pPr>
      <w:spacing w:after="0" w:line="240" w:lineRule="auto"/>
      <w:widowControl w:val="off"/>
    </w:pPr>
    <w:rPr>
      <w:rFonts w:ascii="Calibri" w:hAnsi="Calibri" w:eastAsia="Times New Roman" w:cs="Calibri"/>
      <w:b/>
      <w:szCs w:val="20"/>
      <w:lang w:eastAsia="ru-RU"/>
    </w:rPr>
  </w:style>
  <w:style w:type="paragraph" w:styleId="902" w:customStyle="1">
    <w:name w:val="ConsPlusNonformat"/>
    <w:uiPriority w:val="99"/>
    <w:pPr>
      <w:spacing w:after="0" w:line="240" w:lineRule="auto"/>
      <w:widowControl w:val="off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903">
    <w:name w:val="No Spacing"/>
    <w:uiPriority w:val="1"/>
    <w:qFormat/>
    <w:pPr>
      <w:spacing w:after="0" w:line="240" w:lineRule="auto"/>
    </w:pPr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904">
    <w:name w:val="Balloon Text"/>
    <w:basedOn w:val="714"/>
    <w:link w:val="905"/>
    <w:uiPriority w:val="99"/>
    <w:semiHidden/>
    <w:unhideWhenUsed/>
    <w:rPr>
      <w:rFonts w:ascii="Tahoma" w:hAnsi="Tahoma" w:cs="Tahoma"/>
      <w:sz w:val="16"/>
      <w:szCs w:val="16"/>
    </w:rPr>
  </w:style>
  <w:style w:type="character" w:styleId="905" w:customStyle="1">
    <w:name w:val="Текст выноски Знак"/>
    <w:basedOn w:val="724"/>
    <w:link w:val="904"/>
    <w:uiPriority w:val="99"/>
    <w:semiHidden/>
    <w:rPr>
      <w:rFonts w:ascii="Tahoma" w:hAnsi="Tahoma" w:eastAsia="Times New Roman" w:cs="Tahoma"/>
      <w:color w:val="000000"/>
      <w:sz w:val="16"/>
      <w:szCs w:val="16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3652E1-C784-4A6F-A9BF-1B69C9E494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Пахтусова Светлана Юрьевна</dc:creator>
  <cp:revision>13</cp:revision>
  <dcterms:created xsi:type="dcterms:W3CDTF">2025-01-28T06:57:00Z</dcterms:created>
  <dcterms:modified xsi:type="dcterms:W3CDTF">2025-02-05T12:07:41Z</dcterms:modified>
</cp:coreProperties>
</file>