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16"/>
          <w:szCs w:val="1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2714650</wp:posOffset>
                </wp:positionH>
                <wp:positionV relativeFrom="paragraph">
                  <wp:posOffset>-94183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3.75pt;mso-position-horizontal:absolute;mso-position-vertical-relative:text;margin-top:-7.42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both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07.02.2025                                                                                                </w:t>
      </w:r>
      <w:r>
        <w:rPr>
          <w:b/>
        </w:rPr>
        <w:t xml:space="preserve">                     </w:t>
      </w:r>
      <w:r>
        <w:rPr>
          <w:b/>
        </w:rPr>
        <w:t xml:space="preserve">    № </w:t>
      </w:r>
      <w:r>
        <w:rPr>
          <w:b/>
        </w:rPr>
        <w:t xml:space="preserve">182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п.г.т. Никель</w:t>
      </w:r>
      <w:r>
        <w:rPr>
          <w:b/>
        </w:rPr>
      </w:r>
      <w:r>
        <w:rPr>
          <w:b/>
        </w:rPr>
      </w:r>
    </w:p>
    <w:p>
      <w:pPr>
        <w:ind w:left="3600" w:firstLine="720"/>
        <w:rPr>
          <w:b/>
          <w:bCs/>
          <w:sz w:val="20"/>
        </w:rPr>
      </w:pPr>
      <w:r>
        <w:rPr>
          <w:b/>
          <w:bCs/>
          <w:sz w:val="20"/>
        </w:rPr>
      </w:r>
      <w:r>
        <w:rPr>
          <w:b/>
          <w:bCs/>
          <w:sz w:val="20"/>
        </w:rPr>
      </w:r>
      <w:r>
        <w:rPr>
          <w:b/>
          <w:bCs/>
          <w:sz w:val="20"/>
        </w:rPr>
      </w:r>
    </w:p>
    <w:p>
      <w:pPr>
        <w:ind w:left="3600" w:firstLine="720"/>
        <w:rPr>
          <w:b/>
          <w:bCs/>
          <w:sz w:val="20"/>
        </w:rPr>
      </w:pPr>
      <w:r>
        <w:rPr>
          <w:b/>
          <w:bCs/>
          <w:sz w:val="20"/>
        </w:rPr>
      </w:r>
      <w:r>
        <w:rPr>
          <w:b/>
          <w:bCs/>
          <w:sz w:val="20"/>
        </w:rPr>
      </w:r>
      <w:r>
        <w:rPr>
          <w:b/>
          <w:bCs/>
          <w:sz w:val="20"/>
        </w:rPr>
      </w:r>
    </w:p>
    <w:p>
      <w:pPr>
        <w:jc w:val="center"/>
        <w:tabs>
          <w:tab w:val="left" w:pos="6237" w:leader="none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Об утверждении </w:t>
      </w:r>
      <w:r>
        <w:rPr>
          <w:b/>
          <w:bCs/>
          <w:sz w:val="20"/>
          <w:szCs w:val="20"/>
        </w:rPr>
        <w:t xml:space="preserve">П</w:t>
      </w:r>
      <w:r>
        <w:rPr>
          <w:b/>
          <w:bCs/>
          <w:sz w:val="20"/>
          <w:szCs w:val="20"/>
        </w:rPr>
        <w:t xml:space="preserve">оложения</w:t>
      </w:r>
      <w:r>
        <w:rPr>
          <w:b/>
          <w:bCs/>
          <w:sz w:val="20"/>
          <w:szCs w:val="20"/>
        </w:rPr>
        <w:t xml:space="preserve"> о </w:t>
      </w:r>
      <w:r>
        <w:rPr>
          <w:b/>
          <w:bCs/>
          <w:sz w:val="20"/>
          <w:szCs w:val="20"/>
        </w:rPr>
        <w:t xml:space="preserve">К</w:t>
      </w:r>
      <w:r>
        <w:rPr>
          <w:b/>
          <w:bCs/>
          <w:sz w:val="20"/>
          <w:szCs w:val="20"/>
        </w:rPr>
        <w:t xml:space="preserve">омиссии </w:t>
      </w:r>
      <w:r>
        <w:rPr>
          <w:b/>
          <w:bCs/>
          <w:sz w:val="20"/>
          <w:szCs w:val="20"/>
        </w:rPr>
        <w:t xml:space="preserve">по</w:t>
      </w:r>
      <w:r>
        <w:rPr>
          <w:b/>
          <w:bCs/>
          <w:sz w:val="20"/>
          <w:szCs w:val="20"/>
        </w:rPr>
        <w:t xml:space="preserve"> осуществлению закупок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709"/>
        <w:jc w:val="both"/>
        <w:widowControl w:val="off"/>
      </w:pPr>
      <w:r/>
      <w:r/>
    </w:p>
    <w:p>
      <w:pPr>
        <w:ind w:firstLine="709"/>
        <w:jc w:val="both"/>
        <w:widowControl w:val="off"/>
      </w:pPr>
      <w:r/>
      <w:r/>
    </w:p>
    <w:p>
      <w:pPr>
        <w:ind w:firstLine="709"/>
        <w:jc w:val="both"/>
        <w:widowControl w:val="off"/>
      </w:pPr>
      <w:r>
        <w:t xml:space="preserve">Руководствуясь </w:t>
      </w:r>
      <w:r>
        <w:t xml:space="preserve">статьей 39 Федерального закона</w:t>
      </w:r>
      <w:r>
        <w:t xml:space="preserve"> от 05.04.2013 № 44-ФЗ                        «О контрактной системе в сфере закупок товаров, работ, услуг для обеспечения государственных и муниципальных нужд» и</w:t>
      </w:r>
      <w:r>
        <w:t xml:space="preserve"> </w:t>
      </w:r>
      <w:r>
        <w:t xml:space="preserve">постановлением администрации </w:t>
      </w:r>
      <w:r>
        <w:t xml:space="preserve">Печенгского</w:t>
      </w:r>
      <w:r>
        <w:t xml:space="preserve"> муниципального округа</w:t>
      </w:r>
      <w:r>
        <w:t xml:space="preserve"> </w:t>
      </w:r>
      <w:r>
        <w:t xml:space="preserve">от </w:t>
      </w:r>
      <w:r>
        <w:t xml:space="preserve">01.03.2021 </w:t>
      </w:r>
      <w:r>
        <w:t xml:space="preserve">№ </w:t>
      </w:r>
      <w:r>
        <w:t xml:space="preserve">125</w:t>
      </w:r>
      <w:r>
        <w:t xml:space="preserve"> «Об уполномоченном органе на определение поставщиков (подрядчиков, исполнителей) для заказчиков </w:t>
      </w:r>
      <w:r>
        <w:t xml:space="preserve">Печенгск</w:t>
      </w:r>
      <w:r>
        <w:t xml:space="preserve">ого</w:t>
      </w:r>
      <w:r>
        <w:t xml:space="preserve"> муниципальн</w:t>
      </w:r>
      <w:r>
        <w:t xml:space="preserve">ого</w:t>
      </w:r>
      <w:r>
        <w:t xml:space="preserve"> округ</w:t>
      </w:r>
      <w:r>
        <w:t xml:space="preserve">а</w:t>
      </w:r>
      <w:r>
        <w:t xml:space="preserve"> и об утверждении порядка взаимодействия заказчиков с уполномоченным органом на определение поставщиков (подрядчиков, исполнителей) для</w:t>
      </w:r>
      <w:r>
        <w:t xml:space="preserve"> заказчиков </w:t>
      </w:r>
      <w:r>
        <w:t xml:space="preserve">Печенгск</w:t>
      </w:r>
      <w:r>
        <w:t xml:space="preserve">ого</w:t>
      </w:r>
      <w:r>
        <w:t xml:space="preserve"> муниципальн</w:t>
      </w:r>
      <w:r>
        <w:t xml:space="preserve">ого</w:t>
      </w:r>
      <w:r>
        <w:t xml:space="preserve"> округ</w:t>
      </w:r>
      <w:r>
        <w:t xml:space="preserve">а</w:t>
      </w:r>
      <w:r>
        <w:t xml:space="preserve">»,</w:t>
      </w:r>
      <w:r/>
    </w:p>
    <w:p>
      <w:pPr>
        <w:ind w:firstLine="900"/>
        <w:jc w:val="both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ПОСТАНОВЛЯЮ: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both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ind w:firstLine="709"/>
        <w:jc w:val="both"/>
        <w:outlineLvl w:val="0"/>
      </w:pPr>
      <w:r>
        <w:t xml:space="preserve">1. </w:t>
      </w:r>
      <w:r>
        <w:t xml:space="preserve">Утвердить </w:t>
      </w:r>
      <w:r>
        <w:t xml:space="preserve">П</w:t>
      </w:r>
      <w:r>
        <w:t xml:space="preserve">оложение о </w:t>
      </w:r>
      <w:r>
        <w:t xml:space="preserve">К</w:t>
      </w:r>
      <w:r>
        <w:t xml:space="preserve">омиссии по </w:t>
      </w:r>
      <w:r>
        <w:t xml:space="preserve">осуществлению закупок </w:t>
      </w:r>
      <w:r>
        <w:t xml:space="preserve">согласно приложению. </w:t>
      </w:r>
      <w:r/>
    </w:p>
    <w:p>
      <w:pPr>
        <w:ind w:firstLine="709"/>
        <w:jc w:val="both"/>
      </w:pPr>
      <w:r>
        <w:t xml:space="preserve">2. Признать утратившими силу следующие постановления</w:t>
      </w:r>
      <w:r>
        <w:t xml:space="preserve"> администрации </w:t>
      </w:r>
      <w:r>
        <w:t xml:space="preserve">Печенгского</w:t>
      </w:r>
      <w:r>
        <w:t xml:space="preserve"> </w:t>
      </w:r>
      <w:r>
        <w:t xml:space="preserve">муниципального </w:t>
      </w:r>
      <w:r>
        <w:t xml:space="preserve">округа:</w:t>
      </w:r>
      <w:r/>
    </w:p>
    <w:p>
      <w:pPr>
        <w:ind w:firstLine="709"/>
        <w:jc w:val="both"/>
      </w:pPr>
      <w:r>
        <w:t xml:space="preserve">- </w:t>
      </w:r>
      <w:r>
        <w:t xml:space="preserve">от </w:t>
      </w:r>
      <w:r>
        <w:t xml:space="preserve">03.03.2021 </w:t>
      </w:r>
      <w:r>
        <w:t xml:space="preserve">№ </w:t>
      </w:r>
      <w:r>
        <w:t xml:space="preserve">144 </w:t>
      </w:r>
      <w:r>
        <w:t xml:space="preserve">«</w:t>
      </w:r>
      <w:r>
        <w:t xml:space="preserve">Об </w:t>
      </w:r>
      <w:r>
        <w:t xml:space="preserve">утверждении положения о Единой комиссии по осуществлению закупок товаров, работ, услуг для заказчиков </w:t>
      </w:r>
      <w:r>
        <w:t xml:space="preserve">Печенгского</w:t>
      </w:r>
      <w:r>
        <w:t xml:space="preserve"> муниципального округа</w:t>
      </w:r>
      <w:r>
        <w:t xml:space="preserve">»</w:t>
      </w:r>
      <w:r>
        <w:t xml:space="preserve">;</w:t>
      </w:r>
      <w:r/>
    </w:p>
    <w:p>
      <w:pPr>
        <w:ind w:firstLine="709"/>
        <w:jc w:val="both"/>
      </w:pPr>
      <w:r>
        <w:t xml:space="preserve">- </w:t>
      </w:r>
      <w:r>
        <w:t xml:space="preserve">от </w:t>
      </w:r>
      <w:r>
        <w:t xml:space="preserve">04.10.2022</w:t>
      </w:r>
      <w:r>
        <w:t xml:space="preserve"> № </w:t>
      </w:r>
      <w:r>
        <w:t xml:space="preserve">1283 </w:t>
      </w:r>
      <w:r>
        <w:t xml:space="preserve">«</w:t>
      </w:r>
      <w:r>
        <w:t xml:space="preserve">О внесении изменений в </w:t>
      </w:r>
      <w:r>
        <w:t xml:space="preserve">положения о Единой комиссии по осуществлению закупок товаров, работ, услуг для заказчиков </w:t>
      </w:r>
      <w:r>
        <w:t xml:space="preserve">Печенгского</w:t>
      </w:r>
      <w:r>
        <w:t xml:space="preserve"> муниципального округа</w:t>
      </w:r>
      <w:r>
        <w:t xml:space="preserve">, </w:t>
      </w:r>
      <w:r>
        <w:t xml:space="preserve">утвержденное</w:t>
      </w:r>
      <w:r>
        <w:t xml:space="preserve"> постановлением администрации </w:t>
      </w:r>
      <w:r>
        <w:t xml:space="preserve">Печенгского</w:t>
      </w:r>
      <w:r>
        <w:t xml:space="preserve"> муниципального округа от 03.03.2021 № 144»</w:t>
      </w:r>
      <w:r>
        <w:t xml:space="preserve">.</w:t>
      </w:r>
      <w:r/>
    </w:p>
    <w:p>
      <w:pPr>
        <w:ind w:firstLine="709"/>
        <w:jc w:val="both"/>
      </w:pPr>
      <w:r>
        <w:t xml:space="preserve">3</w:t>
      </w:r>
      <w:r>
        <w:t xml:space="preserve">. </w:t>
      </w:r>
      <w:r>
        <w:t xml:space="preserve">Настоящее постановление вступает в силу после его </w:t>
      </w:r>
      <w:r>
        <w:t xml:space="preserve">подписания.</w:t>
      </w:r>
      <w:r/>
    </w:p>
    <w:p>
      <w:pPr>
        <w:ind w:firstLine="709"/>
        <w:jc w:val="both"/>
        <w:tabs>
          <w:tab w:val="left" w:pos="993" w:leader="none"/>
        </w:tabs>
        <w:outlineLvl w:val="0"/>
      </w:pPr>
      <w:r>
        <w:t xml:space="preserve">4</w:t>
      </w:r>
      <w:r>
        <w:t xml:space="preserve">.</w:t>
      </w:r>
      <w:r>
        <w:tab/>
      </w:r>
      <w:r>
        <w:t xml:space="preserve">Настоящее постановление</w:t>
      </w:r>
      <w:r>
        <w:t xml:space="preserve"> разместить </w:t>
      </w:r>
      <w:r>
        <w:rPr>
          <w:rFonts w:eastAsia="Calibri"/>
        </w:rPr>
        <w:t xml:space="preserve">на</w:t>
      </w:r>
      <w:r>
        <w:rPr>
          <w:rFonts w:eastAsia="Calibri"/>
        </w:rPr>
        <w:t xml:space="preserve"> официальном</w:t>
      </w:r>
      <w:r>
        <w:rPr>
          <w:rFonts w:eastAsia="Calibri"/>
        </w:rPr>
        <w:t xml:space="preserve"> сайте </w:t>
      </w:r>
      <w:r>
        <w:rPr>
          <w:rFonts w:eastAsia="Calibri"/>
        </w:rPr>
        <w:t xml:space="preserve">Печенгского</w:t>
      </w:r>
      <w:r>
        <w:rPr>
          <w:rFonts w:eastAsia="Calibri"/>
        </w:rPr>
        <w:t xml:space="preserve"> муниципального округа </w:t>
      </w:r>
      <w:r>
        <w:rPr>
          <w:rFonts w:eastAsia="Calibri"/>
        </w:rPr>
        <w:t xml:space="preserve">https://pechengamr.gov-murman.ru/</w:t>
      </w:r>
      <w:r>
        <w:rPr>
          <w:rFonts w:eastAsia="Calibri"/>
        </w:rPr>
        <w:t xml:space="preserve">.</w:t>
      </w:r>
      <w:r/>
    </w:p>
    <w:p>
      <w:pPr>
        <w:ind w:firstLine="709"/>
        <w:jc w:val="both"/>
        <w:tabs>
          <w:tab w:val="left" w:pos="567" w:leader="none"/>
          <w:tab w:val="left" w:pos="993" w:leader="none"/>
        </w:tabs>
        <w:outlineLvl w:val="0"/>
      </w:pPr>
      <w:r>
        <w:t xml:space="preserve">5</w:t>
      </w:r>
      <w:r>
        <w:t xml:space="preserve">.</w:t>
      </w:r>
      <w:r>
        <w:tab/>
      </w:r>
      <w:r>
        <w:t xml:space="preserve">Контроль за</w:t>
      </w:r>
      <w:r>
        <w:t xml:space="preserve"> исполнением настоящего постановления возложить на заместителя Главы </w:t>
      </w:r>
      <w:r>
        <w:t xml:space="preserve">Печенгского</w:t>
      </w:r>
      <w:r>
        <w:t xml:space="preserve"> муниципального округа по экономике и финансам</w:t>
      </w:r>
      <w:r>
        <w:t xml:space="preserve"> Ахметову М.Ю.</w:t>
      </w:r>
      <w:r/>
    </w:p>
    <w:p>
      <w:pPr>
        <w:ind w:firstLine="709"/>
        <w:jc w:val="both"/>
        <w:outlineLvl w:val="0"/>
      </w:pPr>
      <w:r/>
      <w:r/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 А.В. Пономарев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</w:pPr>
      <w:r/>
      <w:r/>
    </w:p>
    <w:p>
      <w:pPr>
        <w:tabs>
          <w:tab w:val="left" w:pos="3544" w:leader="none"/>
        </w:tabs>
        <w:rPr>
          <w:sz w:val="16"/>
          <w:szCs w:val="16"/>
          <w:highlight w:val="none"/>
        </w:rPr>
      </w:pPr>
      <w:r>
        <w:rPr>
          <w:sz w:val="16"/>
          <w:szCs w:val="16"/>
        </w:rPr>
        <w:t xml:space="preserve">Матросова Н.В.</w:t>
      </w:r>
      <w:r>
        <w:rPr>
          <w:sz w:val="16"/>
          <w:szCs w:val="16"/>
        </w:rPr>
        <w:t xml:space="preserve">, 5-</w:t>
      </w:r>
      <w:r>
        <w:rPr>
          <w:sz w:val="16"/>
          <w:szCs w:val="16"/>
        </w:rPr>
        <w:t xml:space="preserve">15</w:t>
      </w:r>
      <w:r>
        <w:rPr>
          <w:sz w:val="16"/>
          <w:szCs w:val="16"/>
        </w:rPr>
        <w:t xml:space="preserve">-</w:t>
      </w:r>
      <w:r>
        <w:rPr>
          <w:sz w:val="16"/>
          <w:szCs w:val="16"/>
        </w:rPr>
        <w:t xml:space="preserve">90</w:t>
      </w:r>
      <w:r>
        <w:rPr>
          <w:sz w:val="16"/>
          <w:szCs w:val="16"/>
          <w:highlight w:val="none"/>
        </w:rPr>
      </w:r>
      <w:r>
        <w:rPr>
          <w:sz w:val="16"/>
          <w:szCs w:val="16"/>
          <w:highlight w:val="none"/>
        </w:rPr>
      </w:r>
    </w:p>
    <w:p>
      <w:pPr>
        <w:ind w:left="5529"/>
        <w:jc w:val="both"/>
        <w:widowControl w:val="off"/>
        <w:rPr>
          <w:b/>
          <w:color w:val="000000"/>
        </w:rPr>
      </w:pPr>
      <w:r>
        <w:rPr>
          <w:bCs/>
          <w:color w:val="000000"/>
        </w:rPr>
        <w:t xml:space="preserve">Приложение</w:t>
      </w:r>
      <w:r>
        <w:rPr>
          <w:b/>
          <w:color w:val="000000"/>
        </w:rPr>
        <w:t xml:space="preserve"> 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ind w:left="5529"/>
        <w:widowControl w:val="off"/>
        <w:rPr>
          <w:color w:val="000000"/>
        </w:rPr>
      </w:pPr>
      <w:r>
        <w:rPr>
          <w:color w:val="000000"/>
        </w:rPr>
        <w:t xml:space="preserve">к постановлению администрации </w:t>
      </w:r>
      <w:r>
        <w:rPr>
          <w:color w:val="000000"/>
        </w:rPr>
      </w:r>
      <w:r>
        <w:rPr>
          <w:color w:val="000000"/>
        </w:rPr>
      </w:r>
    </w:p>
    <w:p>
      <w:pPr>
        <w:ind w:left="5529"/>
        <w:widowControl w:val="off"/>
        <w:rPr>
          <w:color w:val="000000"/>
        </w:rPr>
      </w:pPr>
      <w:r>
        <w:rPr>
          <w:color w:val="000000"/>
        </w:rPr>
        <w:t xml:space="preserve">Печенгского </w:t>
      </w:r>
      <w:r>
        <w:rPr>
          <w:color w:val="000000"/>
        </w:rPr>
        <w:t xml:space="preserve">муниципального округа </w:t>
      </w:r>
      <w:r>
        <w:rPr>
          <w:color w:val="000000"/>
        </w:rPr>
      </w:r>
      <w:r>
        <w:rPr>
          <w:color w:val="000000"/>
        </w:rPr>
      </w:r>
    </w:p>
    <w:p>
      <w:pPr>
        <w:ind w:left="5529"/>
        <w:widowControl w:val="off"/>
        <w:rPr>
          <w:color w:val="000000"/>
        </w:rPr>
      </w:pPr>
      <w:r>
        <w:rPr>
          <w:color w:val="000000"/>
        </w:rPr>
        <w:t xml:space="preserve">от </w:t>
      </w:r>
      <w:r>
        <w:rPr>
          <w:color w:val="000000"/>
        </w:rPr>
        <w:t xml:space="preserve">07.02.2025 </w:t>
      </w:r>
      <w:r>
        <w:rPr>
          <w:color w:val="000000"/>
        </w:rPr>
        <w:t xml:space="preserve">№ </w:t>
      </w:r>
      <w:r>
        <w:rPr>
          <w:color w:val="000000"/>
        </w:rPr>
        <w:t xml:space="preserve">182 </w:t>
      </w:r>
      <w:r>
        <w:rPr>
          <w:color w:val="000000"/>
        </w:rPr>
      </w:r>
      <w:r>
        <w:rPr>
          <w:color w:val="000000"/>
        </w:rPr>
      </w:r>
    </w:p>
    <w:p>
      <w:pPr>
        <w:ind w:firstLine="5954"/>
        <w:jc w:val="center"/>
      </w:pPr>
      <w:r/>
      <w:r/>
    </w:p>
    <w:p>
      <w:r/>
      <w:r/>
    </w:p>
    <w:p>
      <w:pPr>
        <w:pStyle w:val="843"/>
        <w:rPr>
          <w:sz w:val="24"/>
          <w:szCs w:val="28"/>
        </w:rPr>
      </w:pPr>
      <w:r>
        <w:rPr>
          <w:sz w:val="24"/>
          <w:szCs w:val="28"/>
        </w:rPr>
        <w:t xml:space="preserve">ПОЛОЖЕНИЕ</w:t>
      </w:r>
      <w:r>
        <w:rPr>
          <w:sz w:val="24"/>
          <w:szCs w:val="28"/>
        </w:rPr>
      </w:r>
      <w:r>
        <w:rPr>
          <w:sz w:val="24"/>
          <w:szCs w:val="28"/>
        </w:rPr>
      </w:r>
    </w:p>
    <w:p>
      <w:pPr>
        <w:pStyle w:val="833"/>
        <w:ind w:firstLine="360"/>
        <w:jc w:val="center"/>
        <w:keepNext w:val="0"/>
        <w:spacing w:after="120"/>
        <w:tabs>
          <w:tab w:val="num" w:pos="432" w:leader="none"/>
        </w:tabs>
        <w:rPr>
          <w:sz w:val="24"/>
          <w:szCs w:val="24"/>
        </w:rPr>
      </w:pPr>
      <w:r/>
      <w:bookmarkStart w:id="0" w:name="_Toc119576958"/>
      <w:r>
        <w:rPr>
          <w:sz w:val="24"/>
          <w:szCs w:val="24"/>
        </w:rPr>
        <w:t xml:space="preserve">о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миссии по осуществлению закупок</w:t>
      </w:r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caps/>
        </w:rPr>
      </w:pPr>
      <w:r>
        <w:rPr>
          <w:b/>
          <w:bCs/>
          <w:caps/>
        </w:rPr>
      </w:r>
      <w:r>
        <w:rPr>
          <w:b/>
          <w:bCs/>
          <w:caps/>
        </w:rPr>
      </w:r>
      <w:r>
        <w:rPr>
          <w:b/>
          <w:bCs/>
          <w:caps/>
        </w:rPr>
      </w:r>
    </w:p>
    <w:p>
      <w:pPr>
        <w:jc w:val="center"/>
        <w:rPr>
          <w:b/>
          <w:bCs/>
          <w:caps/>
        </w:rPr>
      </w:pPr>
      <w:r>
        <w:rPr>
          <w:b/>
          <w:bCs/>
          <w:caps/>
        </w:rPr>
        <w:t xml:space="preserve">1.</w:t>
      </w:r>
      <w:r>
        <w:rPr>
          <w:b/>
          <w:bCs/>
          <w:caps/>
        </w:rPr>
        <w:t xml:space="preserve"> </w:t>
      </w:r>
      <w:r>
        <w:rPr>
          <w:b/>
          <w:bCs/>
          <w:caps/>
        </w:rPr>
        <w:t xml:space="preserve">Общие положения</w:t>
      </w:r>
      <w:r>
        <w:rPr>
          <w:b/>
          <w:bCs/>
          <w:caps/>
        </w:rPr>
      </w:r>
      <w:r>
        <w:rPr>
          <w:b/>
          <w:bCs/>
          <w:caps/>
        </w:rPr>
      </w:r>
    </w:p>
    <w:p>
      <w:pPr>
        <w:jc w:val="center"/>
        <w:rPr>
          <w:b/>
          <w:bCs/>
          <w:caps/>
        </w:rPr>
      </w:pPr>
      <w:r>
        <w:rPr>
          <w:b/>
          <w:bCs/>
          <w:caps/>
        </w:rPr>
      </w:r>
      <w:r>
        <w:rPr>
          <w:b/>
          <w:bCs/>
          <w:caps/>
        </w:rPr>
      </w:r>
      <w:r>
        <w:rPr>
          <w:b/>
          <w:bCs/>
          <w:caps/>
        </w:rPr>
      </w:r>
    </w:p>
    <w:p>
      <w:pPr>
        <w:ind w:firstLine="709"/>
        <w:jc w:val="both"/>
        <w:rPr>
          <w:color w:val="000000"/>
        </w:rPr>
      </w:pPr>
      <w:r>
        <w:t xml:space="preserve">1.1. </w:t>
      </w:r>
      <w:r>
        <w:t xml:space="preserve">Настоящее Положение </w:t>
      </w:r>
      <w:r>
        <w:t xml:space="preserve">о Комиссии по осуществлению закупок (далее – Положение, Комиссия) </w:t>
      </w:r>
      <w:r>
        <w:t xml:space="preserve">определяет </w:t>
      </w:r>
      <w:r>
        <w:rPr>
          <w:color w:val="000000"/>
        </w:rPr>
        <w:t xml:space="preserve">цели</w:t>
      </w:r>
      <w:r>
        <w:rPr>
          <w:color w:val="000000"/>
        </w:rPr>
        <w:t xml:space="preserve"> создания</w:t>
      </w:r>
      <w:r>
        <w:rPr>
          <w:color w:val="000000"/>
        </w:rPr>
        <w:t xml:space="preserve">, задачи, функции</w:t>
      </w:r>
      <w:r>
        <w:t xml:space="preserve">, полномочия</w:t>
      </w:r>
      <w:r>
        <w:t xml:space="preserve"> </w:t>
      </w:r>
      <w:r>
        <w:rPr>
          <w:color w:val="000000"/>
        </w:rPr>
        <w:t xml:space="preserve">и порядок работы Комиссии</w:t>
      </w:r>
      <w:r>
        <w:rPr>
          <w:color w:val="000000"/>
        </w:rPr>
        <w:t xml:space="preserve"> при определении </w:t>
      </w:r>
      <w:r>
        <w:t xml:space="preserve">администрацией </w:t>
      </w:r>
      <w:r>
        <w:t xml:space="preserve">Печенгского</w:t>
      </w:r>
      <w:r>
        <w:t xml:space="preserve"> муниципального округа (структурным подразделением, на которое администрацией </w:t>
      </w:r>
      <w:r>
        <w:t xml:space="preserve">Печенгского</w:t>
      </w:r>
      <w:r>
        <w:t xml:space="preserve"> муниципального округа возложено исполнение данных функций) (далее - Уполномоченный орган)</w:t>
      </w:r>
      <w:r>
        <w:rPr>
          <w:color w:val="000000"/>
        </w:rPr>
        <w:t xml:space="preserve"> поставщиков</w:t>
      </w:r>
      <w:r>
        <w:rPr>
          <w:color w:val="000000"/>
        </w:rPr>
        <w:t xml:space="preserve"> </w:t>
      </w:r>
      <w:r>
        <w:rPr>
          <w:color w:val="000000"/>
        </w:rPr>
        <w:t xml:space="preserve">(подрядчиков, исполнителей) открытыми конкурентными способами в</w:t>
      </w:r>
      <w:r>
        <w:rPr>
          <w:color w:val="000000"/>
        </w:rPr>
        <w:t xml:space="preserve"> </w:t>
      </w:r>
      <w:r>
        <w:rPr>
          <w:color w:val="000000"/>
        </w:rPr>
        <w:t xml:space="preserve">электронной форме для</w:t>
      </w:r>
      <w:r>
        <w:rPr>
          <w:color w:val="000000"/>
        </w:rPr>
        <w:t xml:space="preserve">:</w:t>
      </w:r>
      <w:r>
        <w:rPr>
          <w:color w:val="000000"/>
        </w:rPr>
      </w:r>
      <w:r>
        <w:rPr>
          <w:color w:val="000000"/>
        </w:rPr>
      </w:r>
    </w:p>
    <w:p>
      <w:pPr>
        <w:pStyle w:val="854"/>
        <w:numPr>
          <w:ilvl w:val="0"/>
          <w:numId w:val="5"/>
        </w:numPr>
        <w:ind w:left="0" w:right="0" w:firstLine="709"/>
        <w:jc w:val="both"/>
        <w:rPr>
          <w:color w:val="000000"/>
        </w:rPr>
        <w:suppressLineNumbers w:val="0"/>
      </w:pPr>
      <w:r>
        <w:rPr>
          <w:sz w:val="24"/>
          <w:szCs w:val="24"/>
        </w:rPr>
      </w:r>
      <w:r>
        <w:rPr>
          <w:sz w:val="24"/>
          <w:szCs w:val="24"/>
        </w:rPr>
        <w:t xml:space="preserve">муниципальных </w:t>
      </w:r>
      <w:r>
        <w:rPr>
          <w:sz w:val="24"/>
          <w:szCs w:val="24"/>
        </w:rPr>
        <w:t xml:space="preserve">заказчиков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подведомственны</w:t>
      </w:r>
      <w:r>
        <w:rPr>
          <w:sz w:val="24"/>
          <w:szCs w:val="24"/>
        </w:rPr>
        <w:t xml:space="preserve">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муниципальны</w:t>
      </w:r>
      <w:r>
        <w:rPr>
          <w:sz w:val="24"/>
          <w:szCs w:val="24"/>
        </w:rPr>
        <w:t xml:space="preserve">х</w:t>
      </w:r>
      <w:r>
        <w:rPr>
          <w:sz w:val="24"/>
          <w:szCs w:val="24"/>
        </w:rPr>
        <w:t xml:space="preserve"> бюджетны</w:t>
      </w:r>
      <w:r>
        <w:rPr>
          <w:sz w:val="24"/>
          <w:szCs w:val="24"/>
        </w:rPr>
        <w:t xml:space="preserve">х</w:t>
      </w:r>
      <w:r>
        <w:rPr>
          <w:sz w:val="24"/>
          <w:szCs w:val="24"/>
        </w:rPr>
        <w:t xml:space="preserve"> учреждени</w:t>
      </w:r>
      <w:r>
        <w:rPr>
          <w:sz w:val="24"/>
          <w:szCs w:val="24"/>
        </w:rPr>
        <w:t xml:space="preserve">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муниципальны</w:t>
      </w:r>
      <w:r>
        <w:rPr>
          <w:sz w:val="24"/>
          <w:szCs w:val="24"/>
        </w:rPr>
        <w:t xml:space="preserve">х</w:t>
      </w:r>
      <w:r>
        <w:rPr>
          <w:sz w:val="24"/>
          <w:szCs w:val="24"/>
        </w:rPr>
        <w:t xml:space="preserve"> унитарны</w:t>
      </w:r>
      <w:r>
        <w:rPr>
          <w:sz w:val="24"/>
          <w:szCs w:val="24"/>
        </w:rPr>
        <w:t xml:space="preserve">х</w:t>
      </w:r>
      <w:r>
        <w:rPr>
          <w:sz w:val="24"/>
          <w:szCs w:val="24"/>
        </w:rPr>
        <w:t xml:space="preserve"> предприяти</w:t>
      </w:r>
      <w:r>
        <w:rPr>
          <w:sz w:val="24"/>
          <w:szCs w:val="24"/>
        </w:rPr>
        <w:t xml:space="preserve">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автономны</w:t>
      </w:r>
      <w:r>
        <w:rPr>
          <w:sz w:val="24"/>
          <w:szCs w:val="24"/>
        </w:rPr>
        <w:t xml:space="preserve">х</w:t>
      </w:r>
      <w:r>
        <w:rPr>
          <w:sz w:val="24"/>
          <w:szCs w:val="24"/>
        </w:rPr>
        <w:t xml:space="preserve"> учреждени</w:t>
      </w:r>
      <w:r>
        <w:rPr>
          <w:sz w:val="24"/>
          <w:szCs w:val="24"/>
        </w:rPr>
        <w:t xml:space="preserve">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 осуществлении ими закупок товаров, работ, услуг для обеспечения муниципальных нужд</w:t>
      </w:r>
      <w:r>
        <w:rPr>
          <w:sz w:val="24"/>
          <w:szCs w:val="24"/>
        </w:rPr>
        <w:t xml:space="preserve">.</w:t>
      </w:r>
      <w:r>
        <w:rPr>
          <w:color w:val="000000"/>
        </w:rPr>
      </w:r>
      <w:r>
        <w:rPr>
          <w:color w:val="000000"/>
        </w:rPr>
      </w:r>
    </w:p>
    <w:p>
      <w:pPr>
        <w:pStyle w:val="834"/>
        <w:ind w:firstLine="709"/>
        <w:keepNext w:val="0"/>
        <w:tabs>
          <w:tab w:val="left" w:pos="108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В процессе </w:t>
      </w:r>
      <w:r>
        <w:rPr>
          <w:sz w:val="24"/>
          <w:szCs w:val="24"/>
        </w:rPr>
        <w:t xml:space="preserve">осуществления закупок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омиссия взаимодействует с Уполномоченным органом и </w:t>
      </w:r>
      <w:r>
        <w:rPr>
          <w:sz w:val="24"/>
          <w:szCs w:val="24"/>
        </w:rPr>
        <w:t xml:space="preserve">з</w:t>
      </w:r>
      <w:r>
        <w:rPr>
          <w:sz w:val="24"/>
          <w:szCs w:val="24"/>
        </w:rPr>
        <w:t xml:space="preserve">аказчиками, в порядке, установленном настоящим Положением.</w:t>
      </w:r>
      <w:bookmarkStart w:id="1" w:name="_Toc118454377"/>
      <w:r/>
      <w:bookmarkStart w:id="2" w:name="_Toc119576959"/>
      <w:r/>
      <w:bookmarkEnd w:id="1"/>
      <w:r/>
      <w:bookmarkEnd w:id="2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</w:pPr>
      <w:r>
        <w:t xml:space="preserve">1.</w:t>
      </w:r>
      <w:r>
        <w:t xml:space="preserve">3</w:t>
      </w:r>
      <w:r>
        <w:t xml:space="preserve">. </w:t>
      </w:r>
      <w:r>
        <w:t xml:space="preserve">К</w:t>
      </w:r>
      <w:r>
        <w:t xml:space="preserve">омиссия в своей деятельности руководствуется </w:t>
      </w:r>
      <w:r>
        <w:t xml:space="preserve">законо</w:t>
      </w:r>
      <w:r>
        <w:t xml:space="preserve">дательством </w:t>
      </w:r>
      <w:r>
        <w:rPr>
          <w:rFonts w:eastAsiaTheme="minorHAnsi"/>
          <w:lang w:eastAsia="en-US"/>
        </w:rPr>
        <w:t xml:space="preserve">Российской Федерации о контрактной системе в сфере закупок товаров, работ, услуг для обеспечения государственных и муниципальных нужд, в том числе </w:t>
      </w:r>
      <w:r>
        <w:t xml:space="preserve"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44-ФЗ), Фед</w:t>
      </w:r>
      <w:r>
        <w:t xml:space="preserve">еральным з</w:t>
      </w:r>
      <w:r>
        <w:t xml:space="preserve">аконом от 26</w:t>
      </w:r>
      <w:r>
        <w:t xml:space="preserve">.07.2006</w:t>
      </w:r>
      <w:r>
        <w:t xml:space="preserve"> № 135-Ф3 «О защите конкуренции», иными федеральными законами</w:t>
      </w:r>
      <w:r>
        <w:t xml:space="preserve">, нормативными правовыми актами Правительства Российской Федерации, нормативными правовыми актами Мурманской области, </w:t>
      </w:r>
      <w:r>
        <w:t xml:space="preserve">Уставом </w:t>
      </w:r>
      <w:r>
        <w:t xml:space="preserve">Печенгск</w:t>
      </w:r>
      <w:r>
        <w:t xml:space="preserve">ого </w:t>
      </w:r>
      <w:r>
        <w:t xml:space="preserve">муниципальн</w:t>
      </w:r>
      <w:r>
        <w:t xml:space="preserve">ого</w:t>
      </w:r>
      <w:r>
        <w:t xml:space="preserve"> округ</w:t>
      </w:r>
      <w:r>
        <w:t xml:space="preserve">а</w:t>
      </w:r>
      <w:r>
        <w:t xml:space="preserve"> Мурманской области</w:t>
      </w:r>
      <w:r>
        <w:t xml:space="preserve">, правовыми актами органов местного самоуправления Печенгск</w:t>
      </w:r>
      <w:r>
        <w:t xml:space="preserve">ого</w:t>
      </w:r>
      <w:r>
        <w:t xml:space="preserve"> </w:t>
      </w:r>
      <w:r>
        <w:t xml:space="preserve">муниципальн</w:t>
      </w:r>
      <w:r>
        <w:t xml:space="preserve">ого</w:t>
      </w:r>
      <w:r>
        <w:t xml:space="preserve"> округ</w:t>
      </w:r>
      <w:r>
        <w:t xml:space="preserve">а</w:t>
      </w:r>
      <w:r>
        <w:t xml:space="preserve"> и настоящим Положением.</w:t>
      </w:r>
      <w:r/>
    </w:p>
    <w:p>
      <w:pPr>
        <w:pStyle w:val="833"/>
        <w:ind w:firstLine="360"/>
        <w:jc w:val="center"/>
        <w:keepNext w:val="0"/>
        <w:tabs>
          <w:tab w:val="num" w:pos="432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33"/>
        <w:ind w:firstLine="360"/>
        <w:jc w:val="center"/>
        <w:keepNext w:val="0"/>
        <w:tabs>
          <w:tab w:val="num" w:pos="432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ЦЕЛИ И ЗАДАЧИ КОМИССИИ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r/>
      <w:r/>
    </w:p>
    <w:p>
      <w:pPr>
        <w:pStyle w:val="860"/>
        <w:ind w:firstLine="709"/>
        <w:jc w:val="both"/>
        <w:spacing w:before="0" w:beforeAutospacing="0" w:after="0" w:afterAutospacing="0" w:line="288" w:lineRule="atLeast"/>
      </w:pPr>
      <w:r/>
      <w:bookmarkStart w:id="3" w:name="_Toc118454379"/>
      <w:r/>
      <w:bookmarkStart w:id="4" w:name="_Toc119576961"/>
      <w:r>
        <w:t xml:space="preserve">2.1. </w:t>
      </w:r>
      <w:r>
        <w:t xml:space="preserve">К</w:t>
      </w:r>
      <w:r>
        <w:t xml:space="preserve">омиссия создается в целях определения поставщиков (подрядчиков, исполнителей) </w:t>
      </w:r>
      <w:r>
        <w:t xml:space="preserve">конкурентными способами</w:t>
      </w:r>
      <w:r>
        <w:t xml:space="preserve">:</w:t>
      </w:r>
      <w:r/>
    </w:p>
    <w:p>
      <w:pPr>
        <w:pStyle w:val="860"/>
        <w:ind w:firstLine="709"/>
        <w:jc w:val="both"/>
        <w:spacing w:before="0" w:beforeAutospacing="0" w:after="0" w:afterAutospacing="0" w:line="288" w:lineRule="atLeast"/>
      </w:pPr>
      <w:r>
        <w:t xml:space="preserve">- </w:t>
      </w:r>
      <w:r>
        <w:t xml:space="preserve">открытый </w:t>
      </w:r>
      <w:r>
        <w:t xml:space="preserve">конкурс в электронной форме</w:t>
      </w:r>
      <w:r>
        <w:t xml:space="preserve"> (далее – электронный конкурс);</w:t>
      </w:r>
      <w:r/>
    </w:p>
    <w:p>
      <w:pPr>
        <w:pStyle w:val="860"/>
        <w:ind w:firstLine="709"/>
        <w:jc w:val="both"/>
        <w:spacing w:before="0" w:beforeAutospacing="0" w:after="0" w:afterAutospacing="0" w:line="288" w:lineRule="atLeast"/>
      </w:pPr>
      <w:r>
        <w:t xml:space="preserve">- </w:t>
      </w:r>
      <w:r>
        <w:t xml:space="preserve">открытый аукцион в электронной форме</w:t>
      </w:r>
      <w:r>
        <w:t xml:space="preserve"> (далее – электронный аукцион);</w:t>
      </w:r>
      <w:r/>
    </w:p>
    <w:p>
      <w:pPr>
        <w:pStyle w:val="860"/>
        <w:ind w:firstLine="709"/>
        <w:jc w:val="both"/>
        <w:spacing w:before="0" w:beforeAutospacing="0" w:after="0" w:afterAutospacing="0" w:line="288" w:lineRule="atLeast"/>
      </w:pPr>
      <w:r>
        <w:t xml:space="preserve">- </w:t>
      </w:r>
      <w:r>
        <w:t xml:space="preserve">запро</w:t>
      </w:r>
      <w:r>
        <w:t xml:space="preserve">с котировок в электронной форме</w:t>
      </w:r>
      <w:bookmarkStart w:id="5" w:name="_GoBack"/>
      <w:r/>
      <w:bookmarkEnd w:id="5"/>
      <w:r>
        <w:t xml:space="preserve"> (далее – электронный запрос котировок)</w:t>
      </w:r>
      <w:r>
        <w:t xml:space="preserve">.</w:t>
      </w:r>
      <w:r/>
    </w:p>
    <w:p>
      <w:pPr>
        <w:ind w:firstLine="709"/>
        <w:jc w:val="both"/>
        <w:tabs>
          <w:tab w:val="left" w:pos="1276" w:leader="none"/>
        </w:tabs>
      </w:pPr>
      <w:r>
        <w:t xml:space="preserve">2</w:t>
      </w:r>
      <w:r>
        <w:t xml:space="preserve">.2. Исходя из целей деятельности, определ</w:t>
      </w:r>
      <w:r>
        <w:t xml:space="preserve">е</w:t>
      </w:r>
      <w:r>
        <w:t xml:space="preserve">нных в пункте </w:t>
      </w:r>
      <w:r>
        <w:t xml:space="preserve">2</w:t>
      </w:r>
      <w:r>
        <w:t xml:space="preserve">.1 настоящего </w:t>
      </w:r>
      <w:r>
        <w:t xml:space="preserve">Положения</w:t>
      </w:r>
      <w:r>
        <w:t xml:space="preserve">, в задачи </w:t>
      </w:r>
      <w:r>
        <w:t xml:space="preserve">К</w:t>
      </w:r>
      <w:r>
        <w:t xml:space="preserve">омиссии входит:</w:t>
      </w:r>
      <w:r/>
    </w:p>
    <w:p>
      <w:pPr>
        <w:ind w:firstLine="709"/>
        <w:jc w:val="both"/>
        <w:tabs>
          <w:tab w:val="left" w:pos="1276" w:leader="none"/>
        </w:tabs>
      </w:pPr>
      <w:r>
        <w:t xml:space="preserve">1) обеспечение объективности и беспристрастности при рассмотрении и оценке заявок на участие в </w:t>
      </w:r>
      <w:r>
        <w:t xml:space="preserve">закупках</w:t>
      </w:r>
      <w:r>
        <w:t xml:space="preserve">; </w:t>
      </w:r>
      <w:r/>
    </w:p>
    <w:p>
      <w:pPr>
        <w:ind w:firstLine="709"/>
        <w:jc w:val="both"/>
        <w:tabs>
          <w:tab w:val="left" w:pos="1276" w:leader="none"/>
        </w:tabs>
      </w:pPr>
      <w:r>
        <w:t xml:space="preserve">2) обеспечение добросовестной конкуренции, недопущение дискриминации, введение ограничений или преимуще</w:t>
      </w:r>
      <w:r>
        <w:t xml:space="preserve">ств дл</w:t>
      </w:r>
      <w:r>
        <w:t xml:space="preserve">я отдельных участников закупки, за исключением случаев, если такие преимущества установлены действующим </w:t>
      </w:r>
      <w:r>
        <w:t xml:space="preserve">Законом </w:t>
      </w:r>
      <w:r>
        <w:t xml:space="preserve">                         </w:t>
      </w:r>
      <w:r>
        <w:t xml:space="preserve">№ 44-ФЗ</w:t>
      </w:r>
      <w:r>
        <w:t xml:space="preserve">;</w:t>
      </w:r>
      <w:r/>
    </w:p>
    <w:p>
      <w:pPr>
        <w:ind w:firstLine="709"/>
        <w:jc w:val="both"/>
        <w:tabs>
          <w:tab w:val="left" w:pos="1276" w:leader="none"/>
        </w:tabs>
      </w:pPr>
      <w:r>
        <w:t xml:space="preserve">3) устранение возможностей злоупотребления полномочиями и предотвращение коррупции при осуществлении закупок;</w:t>
      </w:r>
      <w:r/>
    </w:p>
    <w:p>
      <w:pPr>
        <w:ind w:firstLine="709"/>
        <w:jc w:val="both"/>
        <w:tabs>
          <w:tab w:val="left" w:pos="1276" w:leader="none"/>
        </w:tabs>
      </w:pPr>
      <w:r>
        <w:t xml:space="preserve">4) соблюдение конфиденциальности информации, содержащейся в заявках участников закупок, недопущения разглашения сведений, ставших известными в ходе проведения </w:t>
      </w:r>
      <w:r>
        <w:t xml:space="preserve">конкурентных способов </w:t>
      </w:r>
      <w:r>
        <w:t xml:space="preserve">определения поставщиков (подрядчиков, исполнителей);</w:t>
      </w:r>
      <w:r/>
    </w:p>
    <w:p>
      <w:pPr>
        <w:ind w:firstLine="709"/>
        <w:jc w:val="both"/>
        <w:tabs>
          <w:tab w:val="left" w:pos="1276" w:leader="none"/>
        </w:tabs>
      </w:pPr>
      <w:r>
        <w:t xml:space="preserve">5) соблюдение принципов открытости и прозрачности информации о контрактной системе в сфере закупок. </w:t>
      </w:r>
      <w:bookmarkEnd w:id="3"/>
      <w:r/>
      <w:bookmarkEnd w:id="4"/>
      <w:r/>
      <w:r/>
    </w:p>
    <w:p>
      <w:pPr>
        <w:pStyle w:val="833"/>
        <w:ind w:firstLine="357"/>
        <w:jc w:val="center"/>
        <w:keepNext w:val="0"/>
        <w:tabs>
          <w:tab w:val="num" w:pos="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33"/>
        <w:ind w:firstLine="357"/>
        <w:jc w:val="center"/>
        <w:keepNext w:val="0"/>
        <w:tabs>
          <w:tab w:val="num" w:pos="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ПОРЯДОК ФОРМИРОВАНИЯ КОМИССИИ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r/>
      <w:r/>
    </w:p>
    <w:p>
      <w:pPr>
        <w:pStyle w:val="835"/>
        <w:ind w:firstLine="709"/>
        <w:jc w:val="both"/>
        <w:keepNext w:val="0"/>
        <w:spacing w:before="0" w:after="0"/>
        <w:widowControl w:val="off"/>
        <w:tabs>
          <w:tab w:val="left" w:pos="720" w:leader="none"/>
          <w:tab w:val="left" w:pos="1080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3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.1.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К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омиссия осуществляет свою деятельность на постоян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ной основе в соответствии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с действующим законодательством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и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настоящим Положением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835"/>
        <w:ind w:firstLine="709"/>
        <w:jc w:val="both"/>
        <w:keepNext w:val="0"/>
        <w:spacing w:before="0" w:after="0"/>
        <w:widowControl w:val="off"/>
        <w:tabs>
          <w:tab w:val="left" w:pos="720" w:leader="none"/>
          <w:tab w:val="left" w:pos="1080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3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.2.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С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остав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К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омиссии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опреде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яется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правовым актом администрации Печенгск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ого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.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ind w:firstLine="709"/>
        <w:jc w:val="both"/>
        <w:tabs>
          <w:tab w:val="left" w:pos="1418" w:leader="none"/>
          <w:tab w:val="left" w:pos="1560" w:leader="none"/>
        </w:tabs>
      </w:pPr>
      <w:r/>
      <w:bookmarkStart w:id="6" w:name="_Ref119561301"/>
      <w:r>
        <w:t xml:space="preserve">3.3.</w:t>
      </w:r>
      <w:r>
        <w:rPr>
          <w:b/>
          <w:bCs/>
        </w:rPr>
        <w:t xml:space="preserve"> </w:t>
      </w:r>
      <w:r>
        <w:t xml:space="preserve">В состав </w:t>
      </w:r>
      <w:r>
        <w:t xml:space="preserve">К</w:t>
      </w:r>
      <w:r>
        <w:t xml:space="preserve">омиссии входят </w:t>
      </w:r>
      <w:r>
        <w:t xml:space="preserve">не менее </w:t>
      </w:r>
      <w:r>
        <w:t xml:space="preserve">трёх </w:t>
      </w:r>
      <w:r>
        <w:t xml:space="preserve">человек – членов </w:t>
      </w:r>
      <w:r>
        <w:t xml:space="preserve">К</w:t>
      </w:r>
      <w:r>
        <w:t xml:space="preserve">омиссии.</w:t>
      </w:r>
      <w:r>
        <w:rPr>
          <w:b/>
          <w:bCs/>
        </w:rPr>
        <w:t xml:space="preserve"> </w:t>
      </w:r>
      <w:r>
        <w:t xml:space="preserve">В обязательном порядке входит Председатель </w:t>
      </w:r>
      <w:r>
        <w:t xml:space="preserve">К</w:t>
      </w:r>
      <w:r>
        <w:t xml:space="preserve">омиссии</w:t>
      </w:r>
      <w:r>
        <w:t xml:space="preserve"> (далее - Председатель)</w:t>
      </w:r>
      <w:r>
        <w:t xml:space="preserve">, заместитель Председателя. Техническую работу </w:t>
      </w:r>
      <w:r>
        <w:t xml:space="preserve">К</w:t>
      </w:r>
      <w:r>
        <w:t xml:space="preserve">омиссии выполняет секретарь, не являющийся е</w:t>
      </w:r>
      <w:r>
        <w:t xml:space="preserve">ё</w:t>
      </w:r>
      <w:r>
        <w:t xml:space="preserve"> членом. </w:t>
      </w:r>
      <w:bookmarkEnd w:id="6"/>
      <w:r>
        <w:t xml:space="preserve">Если Председатель временно отсутствует, то его функции в соответствии с настоящим Положением, выполняет заместитель Председателя,</w:t>
      </w:r>
      <w:r>
        <w:t xml:space="preserve"> а</w:t>
      </w:r>
      <w:r>
        <w:t xml:space="preserve"> если отсутствуют и Председатель, и заместитель Председателя – то любой из членов </w:t>
      </w:r>
      <w:r>
        <w:t xml:space="preserve">К</w:t>
      </w:r>
      <w:r>
        <w:t xml:space="preserve">омиссии</w:t>
      </w:r>
      <w:bookmarkStart w:id="7" w:name="_Ref119561263"/>
      <w:r>
        <w:t xml:space="preserve">.</w:t>
      </w:r>
      <w:r/>
    </w:p>
    <w:p>
      <w:pPr>
        <w:ind w:firstLine="709"/>
        <w:jc w:val="both"/>
      </w:pPr>
      <w:r>
        <w:t xml:space="preserve">3.4. </w:t>
      </w:r>
      <w:r>
        <w:t xml:space="preserve">К</w:t>
      </w:r>
      <w:r>
        <w:t xml:space="preserve">омиссия формируется преимущественно из числа специалистов, 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 закупки.</w:t>
      </w:r>
      <w:bookmarkStart w:id="8" w:name="_Ref117855142"/>
      <w:r/>
      <w:bookmarkEnd w:id="7"/>
      <w:r/>
      <w:r/>
    </w:p>
    <w:p>
      <w:pPr>
        <w:ind w:firstLine="709"/>
        <w:jc w:val="both"/>
      </w:pPr>
      <w:r>
        <w:t xml:space="preserve">3.5. При проведении </w:t>
      </w:r>
      <w:r>
        <w:t xml:space="preserve">электронных </w:t>
      </w:r>
      <w:r>
        <w:t xml:space="preserve">конкурсов для</w:t>
      </w:r>
      <w:r>
        <w:rPr>
          <w:b/>
          <w:bCs/>
        </w:rPr>
        <w:t xml:space="preserve"> </w:t>
      </w:r>
      <w:r>
        <w:t xml:space="preserve">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</w:t>
      </w:r>
      <w:r>
        <w:t xml:space="preserve">К</w:t>
      </w:r>
      <w:r>
        <w:t xml:space="preserve">омиссии должны включаться лица творческих профессий в соответствующей области литературы или искусства. Число таких лиц должно составлять не менее чем </w:t>
      </w:r>
      <w:r>
        <w:t xml:space="preserve">50</w:t>
      </w:r>
      <w:r>
        <w:t xml:space="preserve"> процентов общего числа членов </w:t>
      </w:r>
      <w:r>
        <w:t xml:space="preserve">К</w:t>
      </w:r>
      <w:r>
        <w:t xml:space="preserve">омиссии. </w:t>
      </w:r>
      <w:r/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3.6. </w:t>
      </w:r>
      <w:r>
        <w:rPr>
          <w:rFonts w:ascii="Times New Roman" w:hAnsi="Times New Roman" w:cs="Times New Roman"/>
          <w:sz w:val="24"/>
          <w:szCs w:val="24"/>
        </w:rPr>
        <w:t xml:space="preserve">Членами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не могут быть: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физические лица, которые были привлечены в качестве экспертов к проведению экспертной оценки извещения об осуществлении закупки, заявок на участие в </w:t>
      </w:r>
      <w:r>
        <w:rPr>
          <w:rFonts w:ascii="Times New Roman" w:hAnsi="Times New Roman" w:cs="Times New Roman"/>
          <w:sz w:val="24"/>
          <w:szCs w:val="24"/>
        </w:rPr>
        <w:t xml:space="preserve">электронном </w:t>
      </w:r>
      <w:r>
        <w:rPr>
          <w:rFonts w:ascii="Times New Roman" w:hAnsi="Times New Roman" w:cs="Times New Roman"/>
          <w:sz w:val="24"/>
          <w:szCs w:val="24"/>
        </w:rPr>
        <w:t xml:space="preserve">конкурсе;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физические лица, имеющие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</w:t>
      </w:r>
      <w:r>
        <w:rPr>
          <w:rFonts w:ascii="Times New Roman" w:hAnsi="Times New Roman" w:cs="Times New Roman"/>
          <w:sz w:val="24"/>
          <w:szCs w:val="24"/>
        </w:rPr>
        <w:t xml:space="preserve">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</w:t>
      </w:r>
      <w:r>
        <w:rPr>
          <w:rFonts w:ascii="Times New Roman" w:hAnsi="Times New Roman" w:cs="Times New Roman"/>
          <w:sz w:val="24"/>
          <w:szCs w:val="24"/>
        </w:rPr>
        <w:t xml:space="preserve"> Понятие «личная заинтересованность» используется в значении, указанном в Федеральном законе от 25.12.2008 № 273-ФЗ «О противодействии коррупции»;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должностные лица органов контроля, указанных в части 1 статьи 99 Закона № 44-ФЗ, непосредственно осуществляющие контроль в сфере закупок.</w:t>
      </w:r>
      <w:bookmarkEnd w:id="8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Замена члена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допускается только по решению Уполномоченного органа, принявшего решение о создании комиссии. Член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обязан незамедлительно сообщить Уполномоченному органу, принявшему решение о создании комиссии, о возникновении обстоятельств, предусмотренных частью 6 статьи 39 Закона № 44-ФЗ. В случае выявления в составе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физических лиц, указанных в части 6 статьи 39 </w:t>
      </w:r>
      <w:r>
        <w:rPr>
          <w:rFonts w:ascii="Times New Roman" w:hAnsi="Times New Roman" w:cs="Times New Roman"/>
          <w:sz w:val="24"/>
          <w:szCs w:val="24"/>
        </w:rPr>
        <w:t xml:space="preserve">Закона № 44-ФЗ, Уполномоченный орган, принявший решение о создании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омиссии, обязан незамедлительно заменить их другими физическими лицами, соответствующими требованиям, предусмотренным положениями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част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6 статьи 39 Закона № 44-ФЗ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невозможности члена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принять участие в ее заседании по уважительной причине (временная нетрудоспособность, командировка и другие уважительные причины) </w:t>
      </w:r>
      <w:r>
        <w:rPr>
          <w:rFonts w:ascii="Times New Roman" w:hAnsi="Times New Roman" w:cs="Times New Roman"/>
          <w:sz w:val="24"/>
          <w:szCs w:val="24"/>
        </w:rPr>
        <w:t xml:space="preserve">У</w:t>
      </w:r>
      <w:r>
        <w:rPr>
          <w:rFonts w:ascii="Times New Roman" w:hAnsi="Times New Roman" w:cs="Times New Roman"/>
          <w:sz w:val="24"/>
          <w:szCs w:val="24"/>
        </w:rPr>
        <w:t xml:space="preserve">полномоченный орган, вправе принять решение о замене такого члена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5"/>
        <w:ind w:firstLine="709"/>
        <w:jc w:val="both"/>
        <w:keepNext w:val="0"/>
        <w:spacing w:before="0" w:after="0"/>
        <w:widowControl w:val="off"/>
        <w:tabs>
          <w:tab w:val="left" w:pos="900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3.7. Замена члена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К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омиссии осуществляется правовым актом администрации Печенгск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ого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3.8. </w:t>
      </w:r>
      <w:r>
        <w:rPr>
          <w:rFonts w:ascii="Times New Roman" w:hAnsi="Times New Roman" w:cs="Times New Roman"/>
          <w:sz w:val="24"/>
          <w:szCs w:val="24"/>
        </w:rPr>
        <w:t xml:space="preserve">Комиссия правомочна осуществлять свои функции, если в заседании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участвует не менее чем 50 (пятьдесят) процентов общего числа ее членов. Члены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могут участвовать в таком заседании с использованием систем видео-конференц-связи с соблюдением требований законодательства Российской Федерации о защите государственной тайны. Члены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должны быть своевременно уведомлены секретарем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о месте (при необходимости), дате и времени проведения заседания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</w:t>
      </w:r>
      <w:r>
        <w:rPr>
          <w:rFonts w:ascii="Times New Roman" w:hAnsi="Times New Roman" w:cs="Times New Roman"/>
          <w:sz w:val="24"/>
          <w:szCs w:val="24"/>
        </w:rPr>
        <w:t xml:space="preserve">, по указанию Председателя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3.9. Уведомление членов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о месте, дате и времени проведения заседаний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осуще</w:t>
      </w:r>
      <w:r>
        <w:rPr>
          <w:rFonts w:ascii="Times New Roman" w:hAnsi="Times New Roman" w:cs="Times New Roman"/>
          <w:sz w:val="24"/>
          <w:szCs w:val="24"/>
        </w:rPr>
        <w:t xml:space="preserve">ствляется не позднее, чем за один</w:t>
      </w:r>
      <w:r>
        <w:rPr>
          <w:rFonts w:ascii="Times New Roman" w:hAnsi="Times New Roman" w:cs="Times New Roman"/>
          <w:sz w:val="24"/>
          <w:szCs w:val="24"/>
        </w:rPr>
        <w:t xml:space="preserve"> рабочий день до даты проведения такого заседания.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.10. Председатель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либо лицо, его замещающее: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</w:t>
      </w:r>
      <w:r>
        <w:rPr>
          <w:rFonts w:ascii="Times New Roman" w:hAnsi="Times New Roman" w:cs="Times New Roman"/>
          <w:sz w:val="24"/>
          <w:szCs w:val="24"/>
        </w:rPr>
        <w:t xml:space="preserve"> осуществляет общее руководство работой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и обеспечивает выполнение настоящего Положения;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 открывает и ведет заседания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омиссии, объявляет перерывы;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 в случае необходимости выносит на обсуждение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вопрос о привлечении к работе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экспертов;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widowControl w:val="off"/>
      </w:pPr>
      <w:r>
        <w:t xml:space="preserve">4</w:t>
      </w:r>
      <w:r>
        <w:t xml:space="preserve">)</w:t>
      </w:r>
      <w:r>
        <w:t xml:space="preserve"> объявляет состав </w:t>
      </w:r>
      <w:r>
        <w:t xml:space="preserve">К</w:t>
      </w:r>
      <w:r>
        <w:t xml:space="preserve">омиссии;</w:t>
      </w:r>
      <w:r/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 подписывает протоколы, составленные в ходе работы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</w:t>
      </w:r>
      <w:r>
        <w:rPr>
          <w:rFonts w:ascii="Times New Roman" w:hAnsi="Times New Roman" w:cs="Times New Roman"/>
          <w:sz w:val="24"/>
          <w:szCs w:val="24"/>
        </w:rPr>
        <w:t xml:space="preserve">усиленной квалифицированной электронной подписью (далее - усиленная электронная подпись).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3.11. Члены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обязаны присутствовать на заседании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лично. Принятие решения членами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путем проведения заочного голосования, а также делегирование ими своих полномочий иным лицам не допускаются.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3.12. Решения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принимается открытым голосованием простым большинством голосов присутствующих на заседании членов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омиссии. Каждому члену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принадлежит один голос, член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не вправе воздержаться от голосования.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Сведения о голосовании каждого члена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вносится в протокол, который подписывается всеми присутствующими в заседании членами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</w:t>
      </w:r>
      <w:r>
        <w:rPr>
          <w:rFonts w:ascii="Times New Roman" w:hAnsi="Times New Roman" w:cs="Times New Roman"/>
          <w:sz w:val="24"/>
          <w:szCs w:val="24"/>
        </w:rPr>
        <w:t xml:space="preserve"> усиленной электронной подписью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Секретарь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омиссии, ответственный за осуществление закупки, самостоятельно осуществляет контроль своевременного подписания усиленными электронными подписями членами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протоколов, составленных в ходе определения поставщиков (подрядчиков, исполнителей).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3.14. </w:t>
      </w:r>
      <w:r>
        <w:rPr>
          <w:rFonts w:ascii="Times New Roman" w:hAnsi="Times New Roman" w:cs="Times New Roman"/>
          <w:sz w:val="24"/>
          <w:szCs w:val="24"/>
        </w:rPr>
        <w:t xml:space="preserve">Секретарь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осуществляет подготовку заседаний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омиссии, включая оформление и рассылку необходимых документов по рассматриваемой закупк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, информирование членов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по всем вопросам, относящимся к их функциям, в том числе извещает лиц, принимающих участие в работе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омиссии, а также ведет, оформляет и подписывает протоколы заседаний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усиленной электронной подписью</w:t>
      </w:r>
      <w:r>
        <w:rPr>
          <w:rFonts w:ascii="Times New Roman" w:hAnsi="Times New Roman" w:cs="Times New Roman"/>
          <w:sz w:val="24"/>
          <w:szCs w:val="24"/>
        </w:rPr>
        <w:t xml:space="preserve">, осуществляет иные действия организационно-технического характера в соответствии с законодательством Российской Федерации и настоящим</w:t>
      </w:r>
      <w:r>
        <w:rPr>
          <w:rFonts w:ascii="Times New Roman" w:hAnsi="Times New Roman" w:cs="Times New Roman"/>
          <w:sz w:val="24"/>
          <w:szCs w:val="24"/>
        </w:rPr>
        <w:t xml:space="preserve"> Положением.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3.15. Не реже, чем один раз в два года </w:t>
      </w:r>
      <w:r>
        <w:rPr>
          <w:rFonts w:ascii="Times New Roman" w:hAnsi="Times New Roman" w:cs="Times New Roman"/>
          <w:sz w:val="24"/>
          <w:szCs w:val="24"/>
        </w:rPr>
        <w:t xml:space="preserve">может </w:t>
      </w:r>
      <w:r>
        <w:rPr>
          <w:rFonts w:ascii="Times New Roman" w:hAnsi="Times New Roman" w:cs="Times New Roman"/>
          <w:sz w:val="24"/>
          <w:szCs w:val="24"/>
        </w:rPr>
        <w:t xml:space="preserve">осуществля</w:t>
      </w:r>
      <w:r>
        <w:rPr>
          <w:rFonts w:ascii="Times New Roman" w:hAnsi="Times New Roman" w:cs="Times New Roman"/>
          <w:sz w:val="24"/>
          <w:szCs w:val="24"/>
        </w:rPr>
        <w:t xml:space="preserve">ться</w:t>
      </w:r>
      <w:r>
        <w:rPr>
          <w:rFonts w:ascii="Times New Roman" w:hAnsi="Times New Roman" w:cs="Times New Roman"/>
          <w:sz w:val="24"/>
          <w:szCs w:val="24"/>
        </w:rPr>
        <w:t xml:space="preserve"> ротация членов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омиссии. Такая ротация заключается в замене </w:t>
      </w:r>
      <w:r>
        <w:rPr>
          <w:rFonts w:ascii="Times New Roman" w:hAnsi="Times New Roman" w:cs="Times New Roman"/>
          <w:sz w:val="24"/>
          <w:szCs w:val="24"/>
        </w:rPr>
        <w:t xml:space="preserve">не менее 50 процентов </w:t>
      </w:r>
      <w:r>
        <w:rPr>
          <w:rFonts w:ascii="Times New Roman" w:hAnsi="Times New Roman" w:cs="Times New Roman"/>
          <w:sz w:val="24"/>
          <w:szCs w:val="24"/>
        </w:rPr>
        <w:t xml:space="preserve">членов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в целях недопущения работы в составе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 заинтересованных лиц, а также снижения и предотвращения коррупционных рисков и повышения качества осуществления закупок.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3"/>
        <w:ind w:firstLine="360"/>
        <w:jc w:val="center"/>
        <w:keepNext w:val="0"/>
        <w:tabs>
          <w:tab w:val="num" w:pos="432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ФУНКЦИИ КОМИССИИ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r/>
      <w:r/>
    </w:p>
    <w:p>
      <w:pPr>
        <w:ind w:firstLine="709"/>
      </w:pPr>
      <w:r>
        <w:t xml:space="preserve">4.1. Основными функциями </w:t>
      </w:r>
      <w:r>
        <w:t xml:space="preserve">К</w:t>
      </w:r>
      <w:r>
        <w:t xml:space="preserve">омиссии являются:</w:t>
      </w:r>
      <w:r/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рассмотрение и оценка первых частей заявок на участие в закупке;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рассмотрение и оценка вторых частей заявок на участие в закупке;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осуществление оценки ценовых предложений по критерию, предусмотренному </w:t>
      </w:r>
      <w:hyperlink r:id="rId11" w:tooltip="consultantplus://offline/ref=1B0C29B26B665B7B3343E392061656AF8FE381C1EB22CCBC0CE22343E18319AF0AA11BBDEE036AC5AD22C01CF836D7BD89CB5BD64F0531Y4L" w:history="1">
        <w:r>
          <w:rPr>
            <w:rFonts w:ascii="Times New Roman" w:hAnsi="Times New Roman" w:cs="Times New Roman"/>
            <w:sz w:val="24"/>
            <w:szCs w:val="24"/>
          </w:rPr>
          <w:t xml:space="preserve">пунктом 1 части 1 статьи 32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№ 44-ФЗ;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рассмотрение заявок на участие в закупке;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проверка соответствия участников закупок требованиям, указ</w:t>
      </w:r>
      <w:r>
        <w:rPr>
          <w:rFonts w:ascii="Times New Roman" w:hAnsi="Times New Roman" w:cs="Times New Roman"/>
          <w:sz w:val="24"/>
          <w:szCs w:val="24"/>
        </w:rPr>
        <w:t xml:space="preserve">анным в пунктах 1 и 7.1 части 1, пункте 10.1 части 1 </w:t>
      </w:r>
      <w:r>
        <w:rPr>
          <w:rFonts w:ascii="Times New Roman" w:hAnsi="Times New Roman" w:cs="Times New Roman"/>
          <w:sz w:val="24"/>
          <w:szCs w:val="24"/>
        </w:rPr>
        <w:t xml:space="preserve">и части 1.1 (при наличии таког</w:t>
      </w:r>
      <w:r>
        <w:rPr>
          <w:rFonts w:ascii="Times New Roman" w:hAnsi="Times New Roman" w:cs="Times New Roman"/>
          <w:sz w:val="24"/>
          <w:szCs w:val="24"/>
        </w:rPr>
        <w:t xml:space="preserve">о требования) статьи 31 Закона № 44-ФЗ, и в отношении отдельных видов закупок товаров, работ, услуг требованиям, установленным в соответствии с частями 2 и 2.1 статьи 31 Закона № 44-ФЗ, если такие требования установлены Правительством Российской Федерации;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ведение протоколов рассмотрения и оценки первых частей заявок на участие в закупке, протоколов рассмотрения и оценки вторых частей заявок на участие в закупке, протоколов подведения итогов определения поставщика (подрядчика, исполнителя);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осуществл</w:t>
      </w:r>
      <w:r>
        <w:rPr>
          <w:rFonts w:ascii="Times New Roman" w:hAnsi="Times New Roman" w:cs="Times New Roman"/>
          <w:sz w:val="24"/>
          <w:szCs w:val="24"/>
        </w:rPr>
        <w:t xml:space="preserve">ение</w:t>
      </w:r>
      <w:r>
        <w:rPr>
          <w:rFonts w:ascii="Times New Roman" w:hAnsi="Times New Roman" w:cs="Times New Roman"/>
          <w:sz w:val="24"/>
          <w:szCs w:val="24"/>
        </w:rPr>
        <w:t xml:space="preserve"> ины</w:t>
      </w:r>
      <w:r>
        <w:rPr>
          <w:rFonts w:ascii="Times New Roman" w:hAnsi="Times New Roman" w:cs="Times New Roman"/>
          <w:sz w:val="24"/>
          <w:szCs w:val="24"/>
        </w:rPr>
        <w:t xml:space="preserve">х</w:t>
      </w:r>
      <w:r>
        <w:rPr>
          <w:rFonts w:ascii="Times New Roman" w:hAnsi="Times New Roman" w:cs="Times New Roman"/>
          <w:sz w:val="24"/>
          <w:szCs w:val="24"/>
        </w:rPr>
        <w:t xml:space="preserve"> функци</w:t>
      </w:r>
      <w:r>
        <w:rPr>
          <w:rFonts w:ascii="Times New Roman" w:hAnsi="Times New Roman" w:cs="Times New Roman"/>
          <w:sz w:val="24"/>
          <w:szCs w:val="24"/>
        </w:rPr>
        <w:t xml:space="preserve">й</w:t>
      </w:r>
      <w:r>
        <w:rPr>
          <w:rFonts w:ascii="Times New Roman" w:hAnsi="Times New Roman" w:cs="Times New Roman"/>
          <w:sz w:val="24"/>
          <w:szCs w:val="24"/>
        </w:rPr>
        <w:t xml:space="preserve">, которые возложены Законом № 44-ФЗ на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омиссию.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При осуществлении своих функций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омиссия взаимодействует с заказчиком, </w:t>
      </w:r>
      <w:r>
        <w:rPr>
          <w:rFonts w:ascii="Times New Roman" w:hAnsi="Times New Roman" w:cs="Times New Roman"/>
          <w:sz w:val="24"/>
          <w:szCs w:val="24"/>
        </w:rPr>
        <w:t xml:space="preserve">У</w:t>
      </w:r>
      <w:r>
        <w:rPr>
          <w:rFonts w:ascii="Times New Roman" w:hAnsi="Times New Roman" w:cs="Times New Roman"/>
          <w:sz w:val="24"/>
          <w:szCs w:val="24"/>
        </w:rPr>
        <w:t xml:space="preserve">полномоченным органом, в порядке, установленном законодательством Российской Федерации.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  <w:t xml:space="preserve">5. ПОРЯДОК РАБОТЫ КОМИССИИ 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Члены Комиссии при определении поставщиков (подрядчиков,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исполнителей) путем проведения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электронного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конкурса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сроки и порядке, установленных</w:t>
      </w:r>
      <w:r>
        <w:rPr>
          <w:rFonts w:ascii="Times New Roman" w:hAnsi="Times New Roman" w:cs="Times New Roman"/>
          <w:sz w:val="24"/>
          <w:szCs w:val="24"/>
        </w:rPr>
        <w:t xml:space="preserve"> Законом </w:t>
        <w:br/>
        <w:t xml:space="preserve">№ 44-ФЗ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.1. рассматривают первые части заявок на участие в закупке,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направленные оператором электронной площадки, и принимают решение 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признании первой части заявки на участие в закупке соответствующей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извещению об осуществлении закупки или об отклонении заявки на участие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закупке;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.2. осуществляют оценку первых частей заявок на участие в закупке,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отношении которых принято решение о признании соответствующими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 осуществлении закупки, по критериям, предусмотренным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пунктами 2 и 3 части 1 статьи 32 </w:t>
      </w:r>
      <w:r>
        <w:rPr>
          <w:rFonts w:ascii="Times New Roman" w:hAnsi="Times New Roman" w:cs="Times New Roman"/>
          <w:sz w:val="24"/>
          <w:szCs w:val="24"/>
        </w:rPr>
        <w:t xml:space="preserve">Закона № 44-ФЗ </w:t>
      </w:r>
      <w:r>
        <w:rPr>
          <w:rFonts w:ascii="Times New Roman" w:hAnsi="Times New Roman" w:cs="Times New Roman"/>
          <w:sz w:val="24"/>
          <w:szCs w:val="24"/>
        </w:rPr>
        <w:t xml:space="preserve">(если такие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критерии установлены извещением об осуществлении закупки);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.3. осуществляют подписание протокола рассмотрения и оценки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первых частей заявок на участие в закупке усиленными электронными подписями;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.4. рассматривают вторые части заявок на участие в закупке, а 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информацию и документы, направленные оператором электронной площадки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соответствии с пунктом 2 части 10 статьи 48 </w:t>
      </w:r>
      <w:r>
        <w:rPr>
          <w:rFonts w:ascii="Times New Roman" w:hAnsi="Times New Roman" w:cs="Times New Roman"/>
          <w:sz w:val="24"/>
          <w:szCs w:val="24"/>
        </w:rPr>
        <w:t xml:space="preserve">Закона № 44-ФЗ</w:t>
      </w:r>
      <w:r>
        <w:rPr>
          <w:rFonts w:ascii="Times New Roman" w:hAnsi="Times New Roman" w:cs="Times New Roman"/>
          <w:sz w:val="24"/>
          <w:szCs w:val="24"/>
        </w:rPr>
        <w:t xml:space="preserve">,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принимают решение о признании второй части заявки на участие в закупке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соответствующей требованиям извещения об осуществлении закупки или 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отклонении заявки на участие в закупке;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.5. осуществляют оценку вторых частей заявок на участие в закупке,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отношении которых принято решение о признании соответствующими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извещению</w:t>
      </w:r>
      <w:r>
        <w:rPr>
          <w:rFonts w:ascii="Times New Roman" w:hAnsi="Times New Roman" w:cs="Times New Roman"/>
          <w:sz w:val="24"/>
          <w:szCs w:val="24"/>
        </w:rPr>
        <w:t xml:space="preserve"> об осуществлении закупки, по критерию, предусмотренному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пунктом 4 части 1 статьи 32 </w:t>
      </w:r>
      <w:r>
        <w:rPr>
          <w:rFonts w:ascii="Times New Roman" w:hAnsi="Times New Roman" w:cs="Times New Roman"/>
          <w:sz w:val="24"/>
          <w:szCs w:val="24"/>
        </w:rPr>
        <w:t xml:space="preserve">Закона № 44-ФЗ </w:t>
      </w:r>
      <w:r>
        <w:rPr>
          <w:rFonts w:ascii="Times New Roman" w:hAnsi="Times New Roman" w:cs="Times New Roman"/>
          <w:sz w:val="24"/>
          <w:szCs w:val="24"/>
        </w:rPr>
        <w:t xml:space="preserve">(если такой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критерий установлен извещением об осуществлении закупки);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.6. осуществляют подписание протокола рассмотрения и оценки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вторых частей заявок на участие в закупке усиленными электронными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подписями;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.7. осуществляют оценку ценовых предложений по критерию,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предусмотренному пунктом 1 части 1 статьи 32 </w:t>
      </w:r>
      <w:r>
        <w:rPr>
          <w:rFonts w:ascii="Times New Roman" w:hAnsi="Times New Roman" w:cs="Times New Roman"/>
          <w:sz w:val="24"/>
          <w:szCs w:val="24"/>
        </w:rPr>
        <w:t xml:space="preserve">Закона № 44-ФЗ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.8. </w:t>
      </w:r>
      <w:r>
        <w:rPr>
          <w:rFonts w:ascii="Times New Roman" w:hAnsi="Times New Roman" w:cs="Times New Roman"/>
          <w:sz w:val="24"/>
          <w:szCs w:val="24"/>
        </w:rPr>
        <w:t xml:space="preserve">на основании результатов оценки первых и вторых частей заявок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участие в закупке, содержащихся в протоколах, предусмотренных частями 6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13 статьи 48 </w:t>
      </w:r>
      <w:r>
        <w:rPr>
          <w:rFonts w:ascii="Times New Roman" w:hAnsi="Times New Roman" w:cs="Times New Roman"/>
          <w:sz w:val="24"/>
          <w:szCs w:val="24"/>
        </w:rPr>
        <w:t xml:space="preserve">Закона № 44-ФЗ</w:t>
      </w:r>
      <w:r>
        <w:rPr>
          <w:rFonts w:ascii="Times New Roman" w:hAnsi="Times New Roman" w:cs="Times New Roman"/>
          <w:sz w:val="24"/>
          <w:szCs w:val="24"/>
        </w:rPr>
        <w:t xml:space="preserve">, а также оценки, предусмотренной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подпунктом «а» пункта 1 части 15 статьи 48 </w:t>
      </w:r>
      <w:r>
        <w:rPr>
          <w:rFonts w:ascii="Times New Roman" w:hAnsi="Times New Roman" w:cs="Times New Roman"/>
          <w:sz w:val="24"/>
          <w:szCs w:val="24"/>
        </w:rPr>
        <w:t xml:space="preserve">Закона № 44-ФЗ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присваивают каждой заявке на участие в закупке, первая и вторая части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которой признаны соответствующими извещению об осуществлении закупки,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порядковый номер</w:t>
      </w:r>
      <w:r>
        <w:rPr>
          <w:rFonts w:ascii="Times New Roman" w:hAnsi="Times New Roman" w:cs="Times New Roman"/>
          <w:sz w:val="24"/>
          <w:szCs w:val="24"/>
        </w:rPr>
        <w:t xml:space="preserve"> в порядке уменьшения степени выгодности содержащихся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таких заявках условий исполнения контракта и с учетом положений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нормативных правовых актов, принятых в соответствии со статьей 14 </w:t>
      </w:r>
      <w:r>
        <w:rPr>
          <w:rFonts w:ascii="Times New Roman" w:hAnsi="Times New Roman" w:cs="Times New Roman"/>
          <w:sz w:val="24"/>
          <w:szCs w:val="24"/>
        </w:rPr>
        <w:t xml:space="preserve">Закона № 44-ФЗ</w:t>
      </w:r>
      <w:r>
        <w:rPr>
          <w:rFonts w:ascii="Times New Roman" w:hAnsi="Times New Roman" w:cs="Times New Roman"/>
          <w:sz w:val="24"/>
          <w:szCs w:val="24"/>
        </w:rPr>
        <w:t xml:space="preserve">. Заявке на участие в закупке победителя определения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поставщика (подрядчика, исполнителя) присваивается первый номер. В случае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если в нескольких заявках на участие в закупке содержатся одинаковые условия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исполнения контракта, меньший порядковый номер присваивается заявке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участие в закупке, которая поступила ранее других заявок на участие в закупке,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содержащих такие же условия;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.9. осуществляют подписание протокола подведения итогов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определения поставщика (подрядчика, исполнителя) путем 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электронного </w:t>
      </w:r>
      <w:r>
        <w:rPr>
          <w:rFonts w:ascii="Times New Roman" w:hAnsi="Times New Roman" w:cs="Times New Roman"/>
          <w:sz w:val="24"/>
          <w:szCs w:val="24"/>
        </w:rPr>
        <w:t xml:space="preserve">конкурса усиленными электронными подписями.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Члены Комиссии при определении поставщиков (подрядчиков,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исполнителей) путем 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электронного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аукциона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сроки и порядке, установленных</w:t>
      </w:r>
      <w:r>
        <w:rPr>
          <w:rFonts w:ascii="Times New Roman" w:hAnsi="Times New Roman" w:cs="Times New Roman"/>
          <w:sz w:val="24"/>
          <w:szCs w:val="24"/>
        </w:rPr>
        <w:t xml:space="preserve"> Законом </w:t>
        <w:br/>
        <w:t xml:space="preserve">№ 44-ФЗ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.1. рассматривают заявки на участие в закупке, информацию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документы, направленные оператором электронной площадки 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пунктом 4 части 4 статьи 49 </w:t>
      </w:r>
      <w:r>
        <w:rPr>
          <w:rFonts w:ascii="Times New Roman" w:hAnsi="Times New Roman" w:cs="Times New Roman"/>
          <w:sz w:val="24"/>
          <w:szCs w:val="24"/>
        </w:rPr>
        <w:t xml:space="preserve">Закона № 44-ФЗ</w:t>
      </w:r>
      <w:r>
        <w:rPr>
          <w:rFonts w:ascii="Times New Roman" w:hAnsi="Times New Roman" w:cs="Times New Roman"/>
          <w:sz w:val="24"/>
          <w:szCs w:val="24"/>
        </w:rPr>
        <w:t xml:space="preserve">, и принимают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решение о признании заявки на участие в закупке соответствующей извещению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 осуществлении закупки или об отклонении заявки на участие в закупке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основаниям, предусмотренным пунктами 1 - 8 части 12 статьи 48 </w:t>
      </w:r>
      <w:r>
        <w:rPr>
          <w:rFonts w:ascii="Times New Roman" w:hAnsi="Times New Roman" w:cs="Times New Roman"/>
          <w:sz w:val="24"/>
          <w:szCs w:val="24"/>
        </w:rPr>
        <w:t xml:space="preserve">Закона № 44-ФЗ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.2. на основании информации, содержащейся в протоколе подачи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ценовых предложений, а также результатов рассмотрения, предусмотренного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подпунктом «а» пункта 1 части 5 статьи 49 </w:t>
      </w:r>
      <w:r>
        <w:rPr>
          <w:rFonts w:ascii="Times New Roman" w:hAnsi="Times New Roman" w:cs="Times New Roman"/>
          <w:sz w:val="24"/>
          <w:szCs w:val="24"/>
        </w:rPr>
        <w:t xml:space="preserve">Закона № 44-ФЗ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присваивают каждой заявке на участие в закупке, признанной соответствующей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извещению об осуществлении закупки, порядковый номер в порядке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возрастания минимального ценового предложения участника закупки,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подавшего такую заявку (за исключением случая, предусмотренного пунктом 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части 3 статьи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49 </w:t>
      </w:r>
      <w:r>
        <w:rPr>
          <w:rFonts w:ascii="Times New Roman" w:hAnsi="Times New Roman" w:cs="Times New Roman"/>
          <w:sz w:val="24"/>
          <w:szCs w:val="24"/>
        </w:rPr>
        <w:t xml:space="preserve">Закона № 44-ФЗ</w:t>
      </w:r>
      <w:r>
        <w:rPr>
          <w:rFonts w:ascii="Times New Roman" w:hAnsi="Times New Roman" w:cs="Times New Roman"/>
          <w:sz w:val="24"/>
          <w:szCs w:val="24"/>
        </w:rPr>
        <w:t xml:space="preserve">, при котором порядковые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номера заявкам участников закупки, подавших ценовые предложения после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подачи ценового предложения, предусмотренного абзацем первым пункта 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части 3 статьи 49 </w:t>
      </w:r>
      <w:r>
        <w:rPr>
          <w:rFonts w:ascii="Times New Roman" w:hAnsi="Times New Roman" w:cs="Times New Roman"/>
          <w:sz w:val="24"/>
          <w:szCs w:val="24"/>
        </w:rPr>
        <w:t xml:space="preserve">Закона № 44-ФЗ</w:t>
      </w:r>
      <w:r>
        <w:rPr>
          <w:rFonts w:ascii="Times New Roman" w:hAnsi="Times New Roman" w:cs="Times New Roman"/>
          <w:sz w:val="24"/>
          <w:szCs w:val="24"/>
        </w:rPr>
        <w:t xml:space="preserve">, присваиваются в порядке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убывания размера ценового предложения участника закупки), и с учетом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положений нормативных правовых актов, принятых в соответствии со статьей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14 </w:t>
      </w:r>
      <w:r>
        <w:rPr>
          <w:rFonts w:ascii="Times New Roman" w:hAnsi="Times New Roman" w:cs="Times New Roman"/>
          <w:sz w:val="24"/>
          <w:szCs w:val="24"/>
        </w:rPr>
        <w:t xml:space="preserve">Закона № 44-ФЗ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Заявке на участие в закупке победителя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определения поставщика (подрядчика, исполнителя) присваивается первый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номер;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.3. осуществляют подписание протокола подведения итогов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определения поставщика (подрядчика, исполнителя) путем 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электронного </w:t>
      </w:r>
      <w:r>
        <w:rPr>
          <w:rFonts w:ascii="Times New Roman" w:hAnsi="Times New Roman" w:cs="Times New Roman"/>
          <w:sz w:val="24"/>
          <w:szCs w:val="24"/>
        </w:rPr>
        <w:t xml:space="preserve">аукциона усиленными электронными подписями.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 Члены Комиссии при определении поставщиков (подрядчиков,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исполнителей) путем проведения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электронного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запроса котировок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сроки и порядке,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установленных </w:t>
      </w:r>
      <w:r>
        <w:rPr>
          <w:rFonts w:ascii="Times New Roman" w:hAnsi="Times New Roman" w:cs="Times New Roman"/>
          <w:sz w:val="24"/>
          <w:szCs w:val="24"/>
        </w:rPr>
        <w:t xml:space="preserve">Законом № 44-ФЗ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.1. рассматривают заявки на участие в закупке, информацию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документы, направленные оператором электронной площадки 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частью 2 статьи 50 </w:t>
      </w:r>
      <w:r>
        <w:rPr>
          <w:rFonts w:ascii="Times New Roman" w:hAnsi="Times New Roman" w:cs="Times New Roman"/>
          <w:sz w:val="24"/>
          <w:szCs w:val="24"/>
        </w:rPr>
        <w:t xml:space="preserve">Закона № 44-ФЗ</w:t>
      </w:r>
      <w:r>
        <w:rPr>
          <w:rFonts w:ascii="Times New Roman" w:hAnsi="Times New Roman" w:cs="Times New Roman"/>
          <w:sz w:val="24"/>
          <w:szCs w:val="24"/>
        </w:rPr>
        <w:t xml:space="preserve">, и принимают решение 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признании заявки на участие в закупке соответствующей извещению 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осуществлении закупки или об отклонении заявки на участие в закупке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основаниям, предусмотренным пунктами 1 - 8 части 12 статьи 48 </w:t>
      </w:r>
      <w:r>
        <w:rPr>
          <w:rFonts w:ascii="Times New Roman" w:hAnsi="Times New Roman" w:cs="Times New Roman"/>
          <w:sz w:val="24"/>
          <w:szCs w:val="24"/>
        </w:rPr>
        <w:t xml:space="preserve">Закона № 44-ФЗ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.2. на основании решения, предусмотренного подпунктом «а» пункта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части 3 статьи 50 </w:t>
      </w:r>
      <w:r>
        <w:rPr>
          <w:rFonts w:ascii="Times New Roman" w:hAnsi="Times New Roman" w:cs="Times New Roman"/>
          <w:sz w:val="24"/>
          <w:szCs w:val="24"/>
        </w:rPr>
        <w:t xml:space="preserve">Закона № 44-ФЗ</w:t>
      </w:r>
      <w:r>
        <w:rPr>
          <w:rFonts w:ascii="Times New Roman" w:hAnsi="Times New Roman" w:cs="Times New Roman"/>
          <w:sz w:val="24"/>
          <w:szCs w:val="24"/>
        </w:rPr>
        <w:t xml:space="preserve">, присваивают каждой заявке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участие в закупке, признанной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соответствующей извещению об осуществлении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закупки, порядковый номер в порядке возрастания цены контракта, суммы цен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единиц товара, работы, услуги (в случае, предусмотренном частью 24 статьи 22</w:t>
      </w:r>
      <w:r>
        <w:rPr>
          <w:rFonts w:ascii="Times New Roman" w:hAnsi="Times New Roman" w:cs="Times New Roman"/>
          <w:sz w:val="24"/>
          <w:szCs w:val="24"/>
        </w:rPr>
        <w:t xml:space="preserve"> Закона № 44-ФЗ</w:t>
      </w:r>
      <w:r>
        <w:rPr>
          <w:rFonts w:ascii="Times New Roman" w:hAnsi="Times New Roman" w:cs="Times New Roman"/>
          <w:sz w:val="24"/>
          <w:szCs w:val="24"/>
        </w:rPr>
        <w:t xml:space="preserve">), предложенных участником закупки, подавшим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такую заявку, с учетом положений нормативных</w:t>
      </w:r>
      <w:r>
        <w:rPr>
          <w:rFonts w:ascii="Times New Roman" w:hAnsi="Times New Roman" w:cs="Times New Roman"/>
          <w:sz w:val="24"/>
          <w:szCs w:val="24"/>
        </w:rPr>
        <w:t xml:space="preserve"> правовых актов, принятых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соответствии со статьей 14 </w:t>
      </w:r>
      <w:r>
        <w:rPr>
          <w:rFonts w:ascii="Times New Roman" w:hAnsi="Times New Roman" w:cs="Times New Roman"/>
          <w:sz w:val="24"/>
          <w:szCs w:val="24"/>
        </w:rPr>
        <w:t xml:space="preserve">Закона № 44-ФЗ</w:t>
      </w:r>
      <w:r>
        <w:rPr>
          <w:rFonts w:ascii="Times New Roman" w:hAnsi="Times New Roman" w:cs="Times New Roman"/>
          <w:sz w:val="24"/>
          <w:szCs w:val="24"/>
        </w:rPr>
        <w:t xml:space="preserve">. Заявке на участие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закупке победителя определения поставщика (подрядчика, исполнителя)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присваивается первый номер. В случае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если в нескольких заявках на участие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закупке содержатся одинаковые предложения, предусмотренные пунктом 3 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 части 1 статьи 43 </w:t>
      </w:r>
      <w:r>
        <w:rPr>
          <w:rFonts w:ascii="Times New Roman" w:hAnsi="Times New Roman" w:cs="Times New Roman"/>
          <w:sz w:val="24"/>
          <w:szCs w:val="24"/>
        </w:rPr>
        <w:t xml:space="preserve">Закона № 44-ФЗ</w:t>
      </w:r>
      <w:r>
        <w:rPr>
          <w:rFonts w:ascii="Times New Roman" w:hAnsi="Times New Roman" w:cs="Times New Roman"/>
          <w:sz w:val="24"/>
          <w:szCs w:val="24"/>
        </w:rPr>
        <w:t xml:space="preserve">, меньший порядковый номер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присваивается заявке на участие в закупке, которая поступила ранее других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таких заявок;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.3. осуществляют подписание протокола подведения итогов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определения поставщика (подрядчика, исполнителя) путем проведения </w:t>
      </w:r>
      <w:r>
        <w:rPr>
          <w:rFonts w:ascii="Times New Roman" w:hAnsi="Times New Roman" w:cs="Times New Roman"/>
          <w:sz w:val="24"/>
          <w:szCs w:val="24"/>
        </w:rPr>
        <w:t xml:space="preserve">электронного </w:t>
      </w:r>
      <w:r>
        <w:rPr>
          <w:rFonts w:ascii="Times New Roman" w:hAnsi="Times New Roman" w:cs="Times New Roman"/>
          <w:sz w:val="24"/>
          <w:szCs w:val="24"/>
        </w:rPr>
        <w:t xml:space="preserve">запроса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котировок усиленными электронными подписями.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омиссия отстраняет участника закупки от участия в определении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поставщика (подрядчика, исполнителя) в любой момент до заключения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контракта, если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омиссия обнаружит, что участник закупки не соответствует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требованиям, указанным в части 1, частях 1.1, 2 и 2.1 (при наличии таких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требований) статьи 31 </w:t>
      </w:r>
      <w:r>
        <w:rPr>
          <w:rFonts w:ascii="Times New Roman" w:hAnsi="Times New Roman" w:cs="Times New Roman"/>
          <w:sz w:val="24"/>
          <w:szCs w:val="24"/>
        </w:rPr>
        <w:t xml:space="preserve">Закона № 44-ФЗ</w:t>
      </w:r>
      <w:r>
        <w:rPr>
          <w:rFonts w:ascii="Times New Roman" w:hAnsi="Times New Roman" w:cs="Times New Roman"/>
          <w:sz w:val="24"/>
          <w:szCs w:val="24"/>
        </w:rPr>
        <w:t xml:space="preserve">, или предоставил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недостоверную информацию в отношении своего соответствия указанным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требованиям.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b/>
          <w:bCs/>
        </w:rPr>
        <w:outlineLvl w:val="0"/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  <w:outlineLvl w:val="0"/>
      </w:pPr>
      <w:r>
        <w:rPr>
          <w:b/>
          <w:bCs/>
        </w:rPr>
        <w:t xml:space="preserve">6. ОБЯЗАННОСТИ И ПРАВА КОМИССИИ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outlineLvl w:val="0"/>
      </w:pPr>
      <w:r/>
      <w:r/>
    </w:p>
    <w:p>
      <w:pPr>
        <w:ind w:firstLine="709"/>
        <w:jc w:val="both"/>
        <w:widowControl w:val="off"/>
        <w:rPr>
          <w:lang w:eastAsia="en-US"/>
        </w:rPr>
      </w:pPr>
      <w:r>
        <w:rPr>
          <w:lang w:eastAsia="en-US"/>
        </w:rPr>
        <w:t xml:space="preserve">6.1.</w:t>
      </w:r>
      <w:r>
        <w:rPr>
          <w:b/>
          <w:bCs/>
          <w:lang w:eastAsia="en-US"/>
        </w:rPr>
        <w:t xml:space="preserve"> </w:t>
      </w:r>
      <w:r>
        <w:rPr>
          <w:lang w:eastAsia="en-US"/>
        </w:rPr>
        <w:t xml:space="preserve">Члены </w:t>
      </w:r>
      <w:r>
        <w:rPr>
          <w:lang w:eastAsia="en-US"/>
        </w:rPr>
        <w:t xml:space="preserve">К</w:t>
      </w:r>
      <w:r>
        <w:rPr>
          <w:lang w:eastAsia="en-US"/>
        </w:rPr>
        <w:t xml:space="preserve">омиссии</w:t>
      </w:r>
      <w:r>
        <w:rPr>
          <w:b/>
          <w:bCs/>
          <w:lang w:eastAsia="en-US"/>
        </w:rPr>
        <w:t xml:space="preserve"> </w:t>
      </w:r>
      <w:r>
        <w:rPr>
          <w:lang w:eastAsia="en-US"/>
        </w:rPr>
        <w:t xml:space="preserve">обязаны: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rPr>
          <w:lang w:eastAsia="en-US"/>
        </w:rPr>
      </w:pPr>
      <w:r>
        <w:rPr>
          <w:lang w:eastAsia="en-US"/>
        </w:rPr>
        <w:t xml:space="preserve">1) знать и руководствоваться в своей деятельности требованиями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настоящего Положения;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rPr>
          <w:lang w:eastAsia="en-US"/>
        </w:rPr>
      </w:pPr>
      <w:r>
        <w:rPr>
          <w:lang w:eastAsia="en-US"/>
        </w:rPr>
        <w:t xml:space="preserve">2) действовать в рамках своих полномочий,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и настоящим Положением;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rPr>
          <w:lang w:eastAsia="en-US"/>
        </w:rPr>
      </w:pPr>
      <w:r>
        <w:rPr>
          <w:lang w:eastAsia="en-US"/>
        </w:rPr>
        <w:t xml:space="preserve">3) лично присутствовать на заседаниях </w:t>
      </w:r>
      <w:r>
        <w:rPr>
          <w:lang w:eastAsia="en-US"/>
        </w:rPr>
        <w:t xml:space="preserve">К</w:t>
      </w:r>
      <w:r>
        <w:rPr>
          <w:lang w:eastAsia="en-US"/>
        </w:rPr>
        <w:t xml:space="preserve">омиссии, за исключением случаев, вызванных уважительными причинами (временная нетрудоспособность, командировка и другие уважительные причины);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rPr>
          <w:lang w:eastAsia="en-US"/>
        </w:rPr>
      </w:pPr>
      <w:r>
        <w:rPr>
          <w:lang w:eastAsia="en-US"/>
        </w:rPr>
        <w:t xml:space="preserve">4) своевременно информировать председателя </w:t>
      </w:r>
      <w:r>
        <w:rPr>
          <w:lang w:eastAsia="en-US"/>
        </w:rPr>
        <w:t xml:space="preserve">К</w:t>
      </w:r>
      <w:r>
        <w:rPr>
          <w:lang w:eastAsia="en-US"/>
        </w:rPr>
        <w:t xml:space="preserve">омиссии, а в случае его отсутствия заместителя председателя </w:t>
      </w:r>
      <w:r>
        <w:rPr>
          <w:lang w:eastAsia="en-US"/>
        </w:rPr>
        <w:t xml:space="preserve">К</w:t>
      </w:r>
      <w:r>
        <w:rPr>
          <w:lang w:eastAsia="en-US"/>
        </w:rPr>
        <w:t xml:space="preserve">омиссии, о невозможности присутствовать на заседании </w:t>
      </w:r>
      <w:r>
        <w:rPr>
          <w:lang w:eastAsia="en-US"/>
        </w:rPr>
        <w:t xml:space="preserve">К</w:t>
      </w:r>
      <w:r>
        <w:rPr>
          <w:lang w:eastAsia="en-US"/>
        </w:rPr>
        <w:t xml:space="preserve">омиссии по уважительным причинам;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rPr>
          <w:lang w:eastAsia="en-US"/>
        </w:rPr>
      </w:pPr>
      <w:r>
        <w:rPr>
          <w:lang w:eastAsia="en-US"/>
        </w:rPr>
        <w:t xml:space="preserve">5) в случаях, предусмотренных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</w:t>
      </w:r>
      <w:r>
        <w:rPr>
          <w:lang w:eastAsia="en-US"/>
        </w:rPr>
        <w:t xml:space="preserve">,</w:t>
      </w:r>
      <w:r>
        <w:rPr>
          <w:lang w:eastAsia="en-US"/>
        </w:rPr>
        <w:t xml:space="preserve"> отстранить участника закупки от участия в определении поставщика (подрядчика, исполнителя);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rPr>
          <w:lang w:eastAsia="en-US"/>
        </w:rPr>
      </w:pPr>
      <w:r>
        <w:rPr>
          <w:lang w:eastAsia="en-US"/>
        </w:rPr>
        <w:t xml:space="preserve">6) своевременно подписывать протоколы, оформление которых предусмотрено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при осуществлении закупок;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rPr>
          <w:lang w:eastAsia="en-US"/>
        </w:rPr>
      </w:pPr>
      <w:r>
        <w:rPr>
          <w:lang w:eastAsia="en-US"/>
        </w:rPr>
        <w:t xml:space="preserve">7) принимать решения в пределах своей компетенции;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rPr>
          <w:lang w:eastAsia="en-US"/>
        </w:rPr>
      </w:pPr>
      <w:r>
        <w:rPr>
          <w:lang w:eastAsia="en-US"/>
        </w:rPr>
        <w:t xml:space="preserve">8) </w:t>
      </w:r>
      <w:r>
        <w:rPr>
          <w:lang w:eastAsia="en-US"/>
        </w:rPr>
        <w:t xml:space="preserve">под</w:t>
      </w:r>
      <w:r>
        <w:rPr>
          <w:lang w:eastAsia="en-US"/>
        </w:rPr>
        <w:t xml:space="preserve">готовить и направ</w:t>
      </w:r>
      <w:r>
        <w:rPr>
          <w:lang w:eastAsia="en-US"/>
        </w:rPr>
        <w:t xml:space="preserve">ить в Уполномоченный орган</w:t>
      </w:r>
      <w:r>
        <w:rPr>
          <w:lang w:eastAsia="en-US"/>
        </w:rPr>
        <w:t xml:space="preserve"> ответы на запросы участников закупок о разъяснении результатов по протоколу;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rPr>
          <w:lang w:eastAsia="en-US"/>
        </w:rPr>
      </w:pPr>
      <w:r>
        <w:rPr>
          <w:lang w:eastAsia="en-US"/>
        </w:rPr>
        <w:t xml:space="preserve">9) не допускать разглашения сведений, ставших им известными в ходе проведения процедур при осуществлении закупок, кроме случаев, прямо предусмотренных законодательством Российской Федерации;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rPr>
          <w:lang w:eastAsia="en-US"/>
        </w:rPr>
      </w:pPr>
      <w:r>
        <w:rPr>
          <w:lang w:eastAsia="en-US"/>
        </w:rPr>
        <w:t xml:space="preserve">10) не проводить переговоры с участниками закупок в отношении заявок на участие в определении поставщика (подрядчика, исполнителя), в том числе в отношении заявок, поданных такими участниками, до выявления победителей указанных </w:t>
      </w:r>
      <w:r>
        <w:rPr>
          <w:lang w:eastAsia="en-US"/>
        </w:rPr>
        <w:t xml:space="preserve">определений, за исключением случаев, предусмотренных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rPr>
          <w:lang w:eastAsia="en-US"/>
        </w:rPr>
      </w:pPr>
      <w:r>
        <w:rPr>
          <w:lang w:eastAsia="en-US"/>
        </w:rPr>
        <w:t xml:space="preserve">11) исполнять предписания контрольных органов в сфере закупок об устранении выявленных ими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нужд;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rPr>
          <w:lang w:eastAsia="en-US"/>
        </w:rPr>
      </w:pPr>
      <w:r/>
      <w:bookmarkStart w:id="9" w:name="_Toc117854050"/>
      <w:r/>
      <w:bookmarkStart w:id="10" w:name="_Toc123129387"/>
      <w:r/>
      <w:bookmarkStart w:id="11" w:name="_Toc123129497"/>
      <w:r>
        <w:rPr>
          <w:lang w:eastAsia="en-US"/>
        </w:rPr>
        <w:t xml:space="preserve">12) принимать меры по предотвращению и урегулированию конфликта</w:t>
      </w:r>
      <w:r>
        <w:rPr>
          <w:lang w:eastAsia="en-US"/>
        </w:rPr>
        <w:t xml:space="preserve"> </w:t>
      </w:r>
      <w:r>
        <w:rPr>
          <w:lang w:eastAsia="en-US"/>
        </w:rPr>
        <w:t xml:space="preserve">интересов в соответствии с Федеральным законом от 25.12.2008 № 273-ФЗ</w:t>
      </w:r>
      <w:r>
        <w:rPr>
          <w:lang w:eastAsia="en-US"/>
        </w:rPr>
        <w:t xml:space="preserve"> </w:t>
      </w:r>
      <w:r>
        <w:rPr>
          <w:lang w:eastAsia="en-US"/>
        </w:rPr>
        <w:t xml:space="preserve">«О противодействии коррупции», в том числе с учетом информации,</w:t>
      </w:r>
      <w:r>
        <w:rPr>
          <w:lang w:eastAsia="en-US"/>
        </w:rPr>
        <w:t xml:space="preserve"> </w:t>
      </w:r>
      <w:r>
        <w:rPr>
          <w:lang w:eastAsia="en-US"/>
        </w:rPr>
        <w:t xml:space="preserve">предоставленной заказчику в соответствии с част</w:t>
      </w:r>
      <w:r>
        <w:rPr>
          <w:lang w:eastAsia="en-US"/>
        </w:rPr>
        <w:t xml:space="preserve">ью 23 статьи 34 Закона № 44-ФЗ.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</w:pPr>
      <w:r>
        <w:t xml:space="preserve">6.2</w:t>
      </w:r>
      <w:r>
        <w:t xml:space="preserve">. Члены </w:t>
      </w:r>
      <w:r>
        <w:t xml:space="preserve">К</w:t>
      </w:r>
      <w:r>
        <w:t xml:space="preserve">омиссии вправе:</w:t>
      </w:r>
      <w:r/>
    </w:p>
    <w:p>
      <w:pPr>
        <w:ind w:firstLine="709"/>
        <w:jc w:val="both"/>
        <w:widowControl w:val="off"/>
      </w:pPr>
      <w:r>
        <w:t xml:space="preserve">1) знакомиться со всеми представленными на рассмотрение документами и сведениями, составляющими заявку на участие в </w:t>
      </w:r>
      <w:r>
        <w:t xml:space="preserve">закупке</w:t>
      </w:r>
      <w:r>
        <w:t xml:space="preserve">;</w:t>
      </w:r>
      <w:r/>
    </w:p>
    <w:p>
      <w:pPr>
        <w:ind w:firstLine="709"/>
        <w:jc w:val="both"/>
        <w:widowControl w:val="off"/>
      </w:pPr>
      <w:r>
        <w:t xml:space="preserve">2) выступать по вопросам повестки дня на заседаниях </w:t>
      </w:r>
      <w:r>
        <w:t xml:space="preserve">К</w:t>
      </w:r>
      <w:r>
        <w:t xml:space="preserve">омиссии;</w:t>
      </w:r>
      <w:r/>
    </w:p>
    <w:p>
      <w:pPr>
        <w:ind w:firstLine="709"/>
        <w:jc w:val="both"/>
        <w:widowControl w:val="off"/>
      </w:pPr>
      <w:r>
        <w:t xml:space="preserve">3) проверять правильность содержания составляемых </w:t>
      </w:r>
      <w:r>
        <w:t xml:space="preserve">К</w:t>
      </w:r>
      <w:r>
        <w:t xml:space="preserve">омиссией протоколов, в том числе правильность отражения в этих протоколах своего выступления и решения;</w:t>
      </w:r>
      <w:r/>
    </w:p>
    <w:p>
      <w:pPr>
        <w:ind w:firstLine="709"/>
        <w:jc w:val="both"/>
        <w:widowControl w:val="off"/>
      </w:pPr>
      <w:r>
        <w:t xml:space="preserve">4) письменно излагать свое особое мнение, которое отражается в протоколе заседания </w:t>
      </w:r>
      <w:r>
        <w:t xml:space="preserve">К</w:t>
      </w:r>
      <w:r>
        <w:t xml:space="preserve">омиссии;</w:t>
      </w:r>
      <w:r/>
    </w:p>
    <w:p>
      <w:pPr>
        <w:ind w:firstLine="709"/>
        <w:jc w:val="both"/>
        <w:widowControl w:val="off"/>
      </w:pPr>
      <w:r>
        <w:t xml:space="preserve">5) обращаться к </w:t>
      </w:r>
      <w:r>
        <w:t xml:space="preserve">з</w:t>
      </w:r>
      <w:r>
        <w:t xml:space="preserve">аказчику, в </w:t>
      </w:r>
      <w:r>
        <w:t xml:space="preserve">У</w:t>
      </w:r>
      <w:r>
        <w:t xml:space="preserve">полномоченный орган, за разъяснениями по вопросам осуществления закупок;</w:t>
      </w:r>
      <w:r/>
    </w:p>
    <w:p>
      <w:pPr>
        <w:ind w:firstLine="709"/>
        <w:jc w:val="both"/>
        <w:widowControl w:val="off"/>
      </w:pPr>
      <w:r>
        <w:t xml:space="preserve">6) </w:t>
      </w:r>
      <w:r>
        <w:t xml:space="preserve">проверять соответствие участников закупок требованиям, указанным в </w:t>
      </w:r>
      <w:hyperlink r:id="rId12" w:tooltip="consultantplus://offline/ref=B1A2B0D79C317B8D1C1E672CEBEBE6779DB16429A67CE5A9C3A28689417B5FF0D0445B2C4DF43582C14FF419F3CD371AB838D7C6FA5D37A5N2cDI" w:history="1">
        <w:r>
          <w:t xml:space="preserve">пунктах </w:t>
        </w:r>
        <w:r>
          <w:t xml:space="preserve">                      </w:t>
        </w:r>
        <w:r>
          <w:t xml:space="preserve">3</w:t>
        </w:r>
      </w:hyperlink>
      <w:r>
        <w:t xml:space="preserve"> - </w:t>
      </w:r>
      <w:hyperlink r:id="rId13" w:tooltip="consultantplus://offline/ref=B1A2B0D79C317B8D1C1E672CEBEBE6779DB16429A67CE5A9C3A28689417B5FF0D0445B2C4DF43585C94FF419F3CD371AB838D7C6FA5D37A5N2cDI" w:history="1">
        <w:r>
          <w:t xml:space="preserve">5</w:t>
        </w:r>
      </w:hyperlink>
      <w:r>
        <w:t xml:space="preserve">, </w:t>
      </w:r>
      <w:hyperlink r:id="rId14" w:tooltip="consultantplus://offline/ref=B1A2B0D79C317B8D1C1E672CEBEBE6779DB16429A67CE5A9C3A28689417B5FF0D0445B2F44F23DD59800F545B79C241ABE38D5C4E5N5c6I" w:history="1">
        <w:r>
          <w:t xml:space="preserve">7</w:t>
        </w:r>
      </w:hyperlink>
      <w:r>
        <w:t xml:space="preserve">, 8</w:t>
      </w:r>
      <w:r>
        <w:t xml:space="preserve">, 9, 10, </w:t>
      </w:r>
      <w:hyperlink r:id="rId15" w:tooltip="consultantplus://offline/ref=B1A2B0D79C317B8D1C1E672CEBEBE6779DB16429A67CE5A9C3A28689417B5FF0D0445B294CFD3DD59800F545B79C241ABE38D5C4E5N5c6I" w:history="1">
        <w:r>
          <w:t xml:space="preserve">11 части </w:t>
        </w:r>
        <w:r>
          <w:t xml:space="preserve">1</w:t>
        </w:r>
      </w:hyperlink>
      <w:r>
        <w:t xml:space="preserve"> статьи 31 Закона № 44-ФЗ.</w:t>
      </w:r>
      <w:r/>
    </w:p>
    <w:p>
      <w:pPr>
        <w:ind w:firstLine="709"/>
        <w:jc w:val="both"/>
        <w:tabs>
          <w:tab w:val="num" w:pos="-7230" w:leader="none"/>
        </w:tabs>
      </w:pPr>
      <w:r>
        <w:t xml:space="preserve">К</w:t>
      </w:r>
      <w:r>
        <w:t xml:space="preserve">омиссия не вправе возлагать на участников закупок обязанность подтверждать соответствие указанным требованиям, за исключением случаев, если указанные требования установлены Правительством Российской Федерации в соответствии с </w:t>
      </w:r>
      <w:hyperlink r:id="rId16" w:tooltip="consultantplus://offline/ref=B1A2B0D79C317B8D1C1E672CEBEBE6779DB16429A67CE5A9C3A28689417B5FF0D0445B2C4DF43585CD4FF419F3CD371AB838D7C6FA5D37A5N2cDI" w:history="1">
        <w:r>
          <w:rPr>
            <w:rStyle w:val="853"/>
            <w:color w:val="auto"/>
            <w:u w:val="none"/>
          </w:rPr>
          <w:t xml:space="preserve">частями 2</w:t>
        </w:r>
      </w:hyperlink>
      <w:r>
        <w:t xml:space="preserve"> и </w:t>
      </w:r>
      <w:hyperlink r:id="rId17" w:tooltip="consultantplus://offline/ref=B1A2B0D79C317B8D1C1E672CEBEBE6779DB16429A67CE5A9C3A28689417B5FF0D0445B2A49FF62D08D11AD48B3863A18A224D7C5NEcDI" w:history="1">
        <w:r>
          <w:rPr>
            <w:rStyle w:val="853"/>
            <w:color w:val="auto"/>
            <w:u w:val="none"/>
          </w:rPr>
          <w:t xml:space="preserve">2.1</w:t>
        </w:r>
      </w:hyperlink>
      <w:r>
        <w:t xml:space="preserve"> статьи</w:t>
      </w:r>
      <w:r>
        <w:t xml:space="preserve"> 31 Закона № 44-ФЗ</w:t>
      </w:r>
      <w:r>
        <w:t xml:space="preserve">;</w:t>
      </w:r>
      <w:r/>
    </w:p>
    <w:p>
      <w:pPr>
        <w:ind w:firstLine="709"/>
        <w:jc w:val="both"/>
        <w:tabs>
          <w:tab w:val="num" w:pos="-7230" w:leader="none"/>
        </w:tabs>
        <w:rPr>
          <w:lang w:eastAsia="en-US"/>
        </w:rPr>
      </w:pPr>
      <w:r>
        <w:rPr>
          <w:lang w:eastAsia="en-US"/>
        </w:rPr>
        <w:t xml:space="preserve">7) при необходимости требовать от </w:t>
      </w:r>
      <w:r>
        <w:rPr>
          <w:lang w:eastAsia="en-US"/>
        </w:rPr>
        <w:t xml:space="preserve">з</w:t>
      </w:r>
      <w:r>
        <w:rPr>
          <w:lang w:eastAsia="en-US"/>
        </w:rPr>
        <w:t xml:space="preserve">аказчика, </w:t>
      </w:r>
      <w:r>
        <w:rPr>
          <w:lang w:eastAsia="en-US"/>
        </w:rPr>
        <w:t xml:space="preserve">У</w:t>
      </w:r>
      <w:r>
        <w:rPr>
          <w:lang w:eastAsia="en-US"/>
        </w:rPr>
        <w:t xml:space="preserve">полномоченного орг</w:t>
      </w:r>
      <w:r>
        <w:rPr>
          <w:lang w:eastAsia="en-US"/>
        </w:rPr>
        <w:t xml:space="preserve">ана, привлечения к своей работе экспертов (экспертных организаций) в случаях и в порядке,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  <w:bookmarkEnd w:id="9"/>
      <w:r/>
      <w:bookmarkEnd w:id="10"/>
      <w:r/>
      <w:bookmarkEnd w:id="11"/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center"/>
        <w:widowControl w:val="off"/>
        <w:rPr>
          <w:b/>
          <w:bCs/>
          <w:lang w:eastAsia="en-US"/>
        </w:rPr>
      </w:pPr>
      <w:r>
        <w:rPr>
          <w:b/>
          <w:bCs/>
          <w:lang w:eastAsia="en-US"/>
        </w:rPr>
      </w:r>
      <w:r>
        <w:rPr>
          <w:b/>
          <w:bCs/>
          <w:lang w:eastAsia="en-US"/>
        </w:rPr>
      </w:r>
      <w:r>
        <w:rPr>
          <w:b/>
          <w:bCs/>
          <w:lang w:eastAsia="en-US"/>
        </w:rPr>
      </w:r>
    </w:p>
    <w:p>
      <w:pPr>
        <w:ind w:firstLine="709"/>
        <w:jc w:val="center"/>
        <w:widowControl w:val="off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7. ОТВЕТСТВЕННОСТЬ ЧЛЕНОВ КОМИССИИ</w:t>
      </w:r>
      <w:r>
        <w:rPr>
          <w:b/>
          <w:bCs/>
          <w:lang w:eastAsia="en-US"/>
        </w:rPr>
      </w:r>
      <w:r>
        <w:rPr>
          <w:b/>
          <w:bCs/>
          <w:lang w:eastAsia="en-US"/>
        </w:rPr>
      </w:r>
    </w:p>
    <w:p>
      <w:pPr>
        <w:ind w:firstLine="709"/>
        <w:jc w:val="center"/>
        <w:widowControl w:val="off"/>
        <w:rPr>
          <w:b/>
          <w:bCs/>
          <w:lang w:eastAsia="en-US"/>
        </w:rPr>
      </w:pPr>
      <w:r>
        <w:rPr>
          <w:b/>
          <w:bCs/>
          <w:lang w:eastAsia="en-US"/>
        </w:rPr>
      </w:r>
      <w:r>
        <w:rPr>
          <w:b/>
          <w:bCs/>
          <w:lang w:eastAsia="en-US"/>
        </w:rPr>
      </w:r>
      <w:r>
        <w:rPr>
          <w:b/>
          <w:bCs/>
          <w:lang w:eastAsia="en-US"/>
        </w:rPr>
      </w:r>
    </w:p>
    <w:p>
      <w:pPr>
        <w:ind w:firstLine="720"/>
        <w:jc w:val="both"/>
      </w:pPr>
      <w:r>
        <w:t xml:space="preserve">7.1. Члены </w:t>
      </w:r>
      <w:r>
        <w:t xml:space="preserve">К</w:t>
      </w:r>
      <w:r>
        <w:t xml:space="preserve">омиссии, виновные в нарушении законодательства Российской Феде</w:t>
      </w:r>
      <w:r>
        <w:t xml:space="preserve">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и настоящего Положения, несут  ответственность в соответствии с законодательством Российской Федерации.</w:t>
      </w:r>
      <w:r/>
    </w:p>
    <w:p>
      <w:pPr>
        <w:ind w:firstLine="720"/>
        <w:jc w:val="both"/>
      </w:pPr>
      <w:r>
        <w:t xml:space="preserve">7.2. </w:t>
      </w:r>
      <w:r>
        <w:t xml:space="preserve">Член </w:t>
      </w:r>
      <w:r>
        <w:t xml:space="preserve">К</w:t>
      </w:r>
      <w:r>
        <w:t xml:space="preserve">омиссии, допустивши</w:t>
      </w:r>
      <w:r>
        <w:t xml:space="preserve">й нарушение законодательства Российской Федерации, иных нормативных правовых актов о контрактной системе в сфере закупок товаров, работ, услуг для обеспечения государственных и муниципальных нужд и (или) настоящего Положения, может быть заменен по решению </w:t>
      </w:r>
      <w:r>
        <w:t xml:space="preserve">У</w:t>
      </w:r>
      <w:r>
        <w:t xml:space="preserve">полномоченного органа, а также по предписанию контрольного органа в сфере закупок, выданному </w:t>
      </w:r>
      <w:r>
        <w:t xml:space="preserve">з</w:t>
      </w:r>
      <w:r>
        <w:t xml:space="preserve">аказчику, </w:t>
      </w:r>
      <w:r>
        <w:t xml:space="preserve">У</w:t>
      </w:r>
      <w:r>
        <w:t xml:space="preserve">полномоченному органу указанным органом.</w:t>
      </w:r>
      <w:r/>
    </w:p>
    <w:p>
      <w:pPr>
        <w:ind w:firstLine="720"/>
        <w:jc w:val="both"/>
        <w:rPr>
          <w:lang w:eastAsia="en-US"/>
        </w:rPr>
      </w:pPr>
      <w:r>
        <w:rPr>
          <w:lang w:eastAsia="en-US"/>
        </w:rPr>
        <w:t xml:space="preserve">7.3. </w:t>
      </w:r>
      <w:r>
        <w:rPr>
          <w:lang w:eastAsia="en-US"/>
        </w:rPr>
        <w:t xml:space="preserve">В случае если члену </w:t>
      </w:r>
      <w:r>
        <w:rPr>
          <w:lang w:eastAsia="en-US"/>
        </w:rPr>
        <w:t xml:space="preserve">К</w:t>
      </w:r>
      <w:r>
        <w:rPr>
          <w:lang w:eastAsia="en-US"/>
        </w:rPr>
        <w:t xml:space="preserve">омиссии станет известно о нарушении другим членом </w:t>
      </w:r>
      <w:r>
        <w:rPr>
          <w:lang w:eastAsia="en-US"/>
        </w:rPr>
        <w:t xml:space="preserve">К</w:t>
      </w:r>
      <w:r>
        <w:rPr>
          <w:lang w:eastAsia="en-US"/>
        </w:rPr>
        <w:t xml:space="preserve">омисси</w:t>
      </w:r>
      <w:r>
        <w:rPr>
          <w:lang w:eastAsia="en-US"/>
        </w:rPr>
        <w:t xml:space="preserve">и законодательства Российской Федерации, иных нормативных правовых актов о контрактной системе в сфере закупок товаров, работ, услуг для обеспечения государственных и муниципальных нужд и (или) настоящего Положения, он должен сообщить об этом председателю </w:t>
      </w:r>
      <w:r>
        <w:rPr>
          <w:lang w:eastAsia="en-US"/>
        </w:rPr>
        <w:t xml:space="preserve">К</w:t>
      </w:r>
      <w:r>
        <w:rPr>
          <w:lang w:eastAsia="en-US"/>
        </w:rPr>
        <w:t xml:space="preserve">омиссии и (или) </w:t>
      </w:r>
      <w:r>
        <w:rPr>
          <w:lang w:eastAsia="en-US"/>
        </w:rPr>
        <w:t xml:space="preserve">з</w:t>
      </w:r>
      <w:r>
        <w:rPr>
          <w:lang w:eastAsia="en-US"/>
        </w:rPr>
        <w:t xml:space="preserve">аказчику, </w:t>
      </w:r>
      <w:r>
        <w:rPr>
          <w:lang w:eastAsia="en-US"/>
        </w:rPr>
        <w:t xml:space="preserve">У</w:t>
      </w:r>
      <w:r>
        <w:rPr>
          <w:lang w:eastAsia="en-US"/>
        </w:rPr>
        <w:t xml:space="preserve">полномоченному органу</w:t>
      </w:r>
      <w:r>
        <w:rPr>
          <w:lang w:eastAsia="en-US"/>
        </w:rPr>
        <w:t xml:space="preserve">,</w:t>
      </w:r>
      <w:r>
        <w:rPr>
          <w:lang w:eastAsia="en-US"/>
        </w:rPr>
        <w:t xml:space="preserve"> в течение одного дня с момента, когда он узнал о</w:t>
      </w:r>
      <w:r>
        <w:rPr>
          <w:lang w:eastAsia="en-US"/>
        </w:rPr>
        <w:t xml:space="preserve"> </w:t>
      </w:r>
      <w:r>
        <w:rPr>
          <w:lang w:eastAsia="en-US"/>
        </w:rPr>
        <w:t xml:space="preserve">таком</w:t>
      </w:r>
      <w:r>
        <w:rPr>
          <w:lang w:eastAsia="en-US"/>
        </w:rPr>
        <w:t xml:space="preserve"> нарушении.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7.4. Лица, виновные в нарушении законодательства Российской Федерации и иных нормативных правовых актов о</w:t>
      </w:r>
      <w:r>
        <w:rPr>
          <w:rFonts w:eastAsiaTheme="minorHAnsi"/>
          <w:lang w:eastAsia="en-US"/>
        </w:rPr>
        <w:t xml:space="preserve"> контрактной системе в сфере закупок товаров, работ, услуг для обеспечения государственных и муниципальных нужд, несут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  <w:r>
        <w:rPr>
          <w:rFonts w:eastAsiaTheme="minorHAnsi"/>
          <w:lang w:eastAsia="en-US"/>
        </w:rPr>
      </w:r>
      <w:r>
        <w:rPr>
          <w:rFonts w:eastAsiaTheme="minorHAnsi"/>
          <w:lang w:eastAsia="en-US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NewRomanPSMT">
    <w:panose1 w:val="02020603050405020304"/>
  </w:font>
  <w:font w:name="Palatino Linotype">
    <w:panose1 w:val="02040502050505030304"/>
  </w:font>
  <w:font w:name="Tahoma">
    <w:panose1 w:val="020B0604030504040204"/>
  </w:font>
  <w:font w:name="Verdana">
    <w:panose1 w:val="020B0604030504040204"/>
  </w:font>
  <w:font w:name="TimesNewRomanPS-BoldMT">
    <w:panose1 w:val="020206030504050203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837"/>
    <w:link w:val="833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837"/>
    <w:link w:val="834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837"/>
    <w:link w:val="835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837"/>
    <w:link w:val="836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7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7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7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32"/>
    <w:next w:val="832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7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32"/>
    <w:next w:val="832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7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No Spacing"/>
    <w:uiPriority w:val="1"/>
    <w:qFormat/>
    <w:pPr>
      <w:spacing w:before="0" w:after="0" w:line="240" w:lineRule="auto"/>
    </w:pPr>
  </w:style>
  <w:style w:type="character" w:styleId="678">
    <w:name w:val="Title Char"/>
    <w:basedOn w:val="837"/>
    <w:link w:val="843"/>
    <w:uiPriority w:val="10"/>
    <w:rPr>
      <w:sz w:val="48"/>
      <w:szCs w:val="48"/>
    </w:rPr>
  </w:style>
  <w:style w:type="paragraph" w:styleId="679">
    <w:name w:val="Subtitle"/>
    <w:basedOn w:val="832"/>
    <w:next w:val="832"/>
    <w:link w:val="680"/>
    <w:uiPriority w:val="11"/>
    <w:qFormat/>
    <w:pPr>
      <w:spacing w:before="200" w:after="200"/>
    </w:pPr>
    <w:rPr>
      <w:sz w:val="24"/>
      <w:szCs w:val="24"/>
    </w:rPr>
  </w:style>
  <w:style w:type="character" w:styleId="680">
    <w:name w:val="Subtitle Char"/>
    <w:basedOn w:val="837"/>
    <w:link w:val="679"/>
    <w:uiPriority w:val="11"/>
    <w:rPr>
      <w:sz w:val="24"/>
      <w:szCs w:val="24"/>
    </w:rPr>
  </w:style>
  <w:style w:type="paragraph" w:styleId="681">
    <w:name w:val="Quote"/>
    <w:basedOn w:val="832"/>
    <w:next w:val="832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32"/>
    <w:next w:val="832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character" w:styleId="685">
    <w:name w:val="Header Char"/>
    <w:basedOn w:val="837"/>
    <w:link w:val="849"/>
    <w:uiPriority w:val="99"/>
  </w:style>
  <w:style w:type="character" w:styleId="686">
    <w:name w:val="Footer Char"/>
    <w:basedOn w:val="837"/>
    <w:link w:val="851"/>
    <w:uiPriority w:val="99"/>
  </w:style>
  <w:style w:type="paragraph" w:styleId="687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687"/>
    <w:link w:val="851"/>
    <w:uiPriority w:val="99"/>
  </w:style>
  <w:style w:type="table" w:styleId="689">
    <w:name w:val="Table Grid"/>
    <w:basedOn w:val="83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7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7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33">
    <w:name w:val="Heading 1"/>
    <w:basedOn w:val="832"/>
    <w:next w:val="832"/>
    <w:link w:val="840"/>
    <w:uiPriority w:val="99"/>
    <w:qFormat/>
    <w:pPr>
      <w:keepNext/>
      <w:outlineLvl w:val="0"/>
    </w:pPr>
    <w:rPr>
      <w:sz w:val="28"/>
      <w:szCs w:val="28"/>
    </w:rPr>
  </w:style>
  <w:style w:type="paragraph" w:styleId="834">
    <w:name w:val="Heading 2"/>
    <w:basedOn w:val="832"/>
    <w:next w:val="832"/>
    <w:link w:val="841"/>
    <w:uiPriority w:val="99"/>
    <w:qFormat/>
    <w:pPr>
      <w:jc w:val="both"/>
      <w:keepNext/>
      <w:outlineLvl w:val="1"/>
    </w:pPr>
    <w:rPr>
      <w:sz w:val="28"/>
      <w:szCs w:val="28"/>
    </w:rPr>
  </w:style>
  <w:style w:type="paragraph" w:styleId="835">
    <w:name w:val="Heading 3"/>
    <w:basedOn w:val="832"/>
    <w:next w:val="832"/>
    <w:link w:val="842"/>
    <w:uiPriority w:val="99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836">
    <w:name w:val="Heading 4"/>
    <w:basedOn w:val="832"/>
    <w:next w:val="832"/>
    <w:link w:val="855"/>
    <w:uiPriority w:val="9"/>
    <w:semiHidden/>
    <w:unhideWhenUsed/>
    <w:qFormat/>
    <w:pPr>
      <w:keepLines/>
      <w:keepNext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  <w:style w:type="character" w:styleId="840" w:customStyle="1">
    <w:name w:val="Заголовок 1 Знак"/>
    <w:basedOn w:val="837"/>
    <w:link w:val="833"/>
    <w:uiPriority w:val="99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841" w:customStyle="1">
    <w:name w:val="Заголовок 2 Знак"/>
    <w:basedOn w:val="837"/>
    <w:link w:val="834"/>
    <w:uiPriority w:val="99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842" w:customStyle="1">
    <w:name w:val="Заголовок 3 Знак"/>
    <w:basedOn w:val="837"/>
    <w:link w:val="835"/>
    <w:uiPriority w:val="99"/>
    <w:rPr>
      <w:rFonts w:ascii="Arial" w:hAnsi="Arial" w:eastAsia="Times New Roman" w:cs="Arial"/>
      <w:b/>
      <w:bCs/>
      <w:sz w:val="26"/>
      <w:szCs w:val="26"/>
      <w:lang w:eastAsia="ru-RU"/>
    </w:rPr>
  </w:style>
  <w:style w:type="paragraph" w:styleId="843">
    <w:name w:val="Title"/>
    <w:basedOn w:val="832"/>
    <w:link w:val="844"/>
    <w:uiPriority w:val="99"/>
    <w:qFormat/>
    <w:pPr>
      <w:jc w:val="center"/>
    </w:pPr>
    <w:rPr>
      <w:b/>
      <w:bCs/>
      <w:sz w:val="40"/>
      <w:szCs w:val="40"/>
    </w:rPr>
  </w:style>
  <w:style w:type="character" w:styleId="844" w:customStyle="1">
    <w:name w:val="Название Знак"/>
    <w:basedOn w:val="837"/>
    <w:link w:val="843"/>
    <w:uiPriority w:val="99"/>
    <w:rPr>
      <w:rFonts w:ascii="Times New Roman" w:hAnsi="Times New Roman" w:eastAsia="Times New Roman" w:cs="Times New Roman"/>
      <w:b/>
      <w:bCs/>
      <w:sz w:val="40"/>
      <w:szCs w:val="40"/>
      <w:lang w:eastAsia="ru-RU"/>
    </w:rPr>
  </w:style>
  <w:style w:type="paragraph" w:styleId="845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846" w:customStyle="1">
    <w:name w:val="Знак Знак Знак"/>
    <w:basedOn w:val="832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847">
    <w:name w:val="Balloon Text"/>
    <w:basedOn w:val="832"/>
    <w:link w:val="848"/>
    <w:uiPriority w:val="99"/>
    <w:semiHidden/>
    <w:rPr>
      <w:rFonts w:ascii="Tahoma" w:hAnsi="Tahoma" w:cs="Tahoma"/>
      <w:sz w:val="16"/>
      <w:szCs w:val="16"/>
    </w:rPr>
  </w:style>
  <w:style w:type="character" w:styleId="848" w:customStyle="1">
    <w:name w:val="Текст выноски Знак"/>
    <w:basedOn w:val="837"/>
    <w:link w:val="84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49">
    <w:name w:val="Header"/>
    <w:basedOn w:val="832"/>
    <w:link w:val="85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0" w:customStyle="1">
    <w:name w:val="Верхний колонтитул Знак"/>
    <w:basedOn w:val="837"/>
    <w:link w:val="849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1">
    <w:name w:val="Footer"/>
    <w:basedOn w:val="832"/>
    <w:link w:val="85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2" w:customStyle="1">
    <w:name w:val="Нижний колонтитул Знак"/>
    <w:basedOn w:val="837"/>
    <w:link w:val="851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53">
    <w:name w:val="Hyperlink"/>
    <w:basedOn w:val="837"/>
    <w:uiPriority w:val="99"/>
    <w:unhideWhenUsed/>
    <w:rPr>
      <w:color w:val="0000ff" w:themeColor="hyperlink"/>
      <w:u w:val="single"/>
    </w:rPr>
  </w:style>
  <w:style w:type="paragraph" w:styleId="854">
    <w:name w:val="List Paragraph"/>
    <w:basedOn w:val="832"/>
    <w:uiPriority w:val="34"/>
    <w:qFormat/>
    <w:pPr>
      <w:contextualSpacing/>
      <w:ind w:left="720"/>
    </w:pPr>
  </w:style>
  <w:style w:type="character" w:styleId="855" w:customStyle="1">
    <w:name w:val="Заголовок 4 Знак"/>
    <w:basedOn w:val="837"/>
    <w:link w:val="836"/>
    <w:uiPriority w:val="9"/>
    <w:semiHidden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styleId="856" w:customStyle="1">
    <w:name w:val="Основной текст_"/>
    <w:link w:val="857"/>
    <w:rPr>
      <w:rFonts w:ascii="Palatino Linotype" w:hAnsi="Palatino Linotype" w:eastAsia="Palatino Linotype" w:cs="Palatino Linotype"/>
      <w:shd w:val="clear" w:color="auto" w:fill="ffffff"/>
    </w:rPr>
  </w:style>
  <w:style w:type="paragraph" w:styleId="857" w:customStyle="1">
    <w:name w:val="Основной текст1"/>
    <w:basedOn w:val="832"/>
    <w:link w:val="856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 w:cs="Palatino Linotype"/>
      <w:sz w:val="22"/>
      <w:szCs w:val="22"/>
      <w:lang w:eastAsia="en-US"/>
    </w:rPr>
  </w:style>
  <w:style w:type="character" w:styleId="858" w:customStyle="1">
    <w:name w:val="fontstyle01"/>
    <w:basedOn w:val="837"/>
    <w:rPr>
      <w:rFonts w:hint="default" w:ascii="TimesNewRomanPSMT" w:hAnsi="TimesNewRomanPSMT"/>
      <w:b w:val="0"/>
      <w:bCs w:val="0"/>
      <w:i w:val="0"/>
      <w:iCs w:val="0"/>
      <w:color w:val="000000"/>
      <w:sz w:val="28"/>
      <w:szCs w:val="28"/>
    </w:rPr>
  </w:style>
  <w:style w:type="character" w:styleId="859" w:customStyle="1">
    <w:name w:val="fontstyle21"/>
    <w:basedOn w:val="837"/>
    <w:rPr>
      <w:rFonts w:hint="default" w:ascii="TimesNewRomanPS-BoldMT" w:hAnsi="TimesNewRomanPS-BoldMT"/>
      <w:b/>
      <w:bCs/>
      <w:i w:val="0"/>
      <w:iCs w:val="0"/>
      <w:color w:val="000000"/>
      <w:sz w:val="28"/>
      <w:szCs w:val="28"/>
    </w:rPr>
  </w:style>
  <w:style w:type="paragraph" w:styleId="860">
    <w:name w:val="Normal (Web)"/>
    <w:basedOn w:val="832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1B0C29B26B665B7B3343E392061656AF8FE381C1EB22CCBC0CE22343E18319AF0AA11BBDEE036AC5AD22C01CF836D7BD89CB5BD64F0531Y4L" TargetMode="External"/><Relationship Id="rId12" Type="http://schemas.openxmlformats.org/officeDocument/2006/relationships/hyperlink" Target="consultantplus://offline/ref=B1A2B0D79C317B8D1C1E672CEBEBE6779DB16429A67CE5A9C3A28689417B5FF0D0445B2C4DF43582C14FF419F3CD371AB838D7C6FA5D37A5N2cDI" TargetMode="External"/><Relationship Id="rId13" Type="http://schemas.openxmlformats.org/officeDocument/2006/relationships/hyperlink" Target="consultantplus://offline/ref=B1A2B0D79C317B8D1C1E672CEBEBE6779DB16429A67CE5A9C3A28689417B5FF0D0445B2C4DF43585C94FF419F3CD371AB838D7C6FA5D37A5N2cDI" TargetMode="External"/><Relationship Id="rId14" Type="http://schemas.openxmlformats.org/officeDocument/2006/relationships/hyperlink" Target="consultantplus://offline/ref=B1A2B0D79C317B8D1C1E672CEBEBE6779DB16429A67CE5A9C3A28689417B5FF0D0445B2F44F23DD59800F545B79C241ABE38D5C4E5N5c6I" TargetMode="External"/><Relationship Id="rId15" Type="http://schemas.openxmlformats.org/officeDocument/2006/relationships/hyperlink" Target="consultantplus://offline/ref=B1A2B0D79C317B8D1C1E672CEBEBE6779DB16429A67CE5A9C3A28689417B5FF0D0445B294CFD3DD59800F545B79C241ABE38D5C4E5N5c6I" TargetMode="External"/><Relationship Id="rId16" Type="http://schemas.openxmlformats.org/officeDocument/2006/relationships/hyperlink" Target="consultantplus://offline/ref=B1A2B0D79C317B8D1C1E672CEBEBE6779DB16429A67CE5A9C3A28689417B5FF0D0445B2C4DF43585CD4FF419F3CD371AB838D7C6FA5D37A5N2cDI" TargetMode="External"/><Relationship Id="rId17" Type="http://schemas.openxmlformats.org/officeDocument/2006/relationships/hyperlink" Target="consultantplus://offline/ref=B1A2B0D79C317B8D1C1E672CEBEBE6779DB16429A67CE5A9C3A28689417B5FF0D0445B2A49FF62D08D11AD48B3863A18A224D7C5NEcDI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253D5-D00F-4670-A59E-69C031CB4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kotova</dc:creator>
  <cp:revision>4</cp:revision>
  <dcterms:created xsi:type="dcterms:W3CDTF">2025-01-28T12:09:00Z</dcterms:created>
  <dcterms:modified xsi:type="dcterms:W3CDTF">2025-02-12T09:16:59Z</dcterms:modified>
</cp:coreProperties>
</file>