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3"/>
                        <a:stretch/>
                      </pic:blipFill>
                      <pic:spPr bwMode="auto">
                        <a:xfrm>
                          <a:off x="0" y="0"/>
                          <a:ext cx="609600" cy="755650"/>
                        </a:xfrm>
                        <a:prstGeom prst="rect">
                          <a:avLst/>
                        </a:prstGeom>
                        <a:noFill/>
                        <a:ln>
                          <a:noFill/>
                          <a:beve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3"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12.02.2025 </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w:t>
      </w:r>
      <w:r>
        <w:rPr>
          <w:b/>
          <w:sz w:val="24"/>
        </w:rPr>
        <w:t xml:space="preserve">№</w:t>
      </w:r>
      <w:r>
        <w:rPr>
          <w:b/>
          <w:sz w:val="24"/>
        </w:rPr>
        <w:t xml:space="preserve"> 241</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16"/>
          <w:szCs w:val="16"/>
        </w:rPr>
      </w:pPr>
      <w:r>
        <w:rPr>
          <w:b/>
          <w:sz w:val="16"/>
          <w:szCs w:val="16"/>
        </w:rPr>
      </w:r>
      <w:r>
        <w:rPr>
          <w:b/>
          <w:sz w:val="16"/>
          <w:szCs w:val="16"/>
        </w:rPr>
      </w:r>
      <w:r>
        <w:rPr>
          <w:b/>
          <w:sz w:val="16"/>
          <w:szCs w:val="16"/>
        </w:rPr>
      </w:r>
    </w:p>
    <w:p>
      <w:pPr>
        <w:ind w:right="-5"/>
        <w:jc w:val="center"/>
        <w:tabs>
          <w:tab w:val="left" w:pos="9360" w:leader="none"/>
        </w:tabs>
        <w:rPr>
          <w:b/>
          <w:bCs/>
        </w:rPr>
      </w:pPr>
      <w:r>
        <w:rPr>
          <w:b/>
          <w:bCs/>
        </w:rPr>
        <w:t xml:space="preserve">О </w:t>
      </w:r>
      <w:r>
        <w:rPr>
          <w:b/>
          <w:bCs/>
        </w:rPr>
        <w:t xml:space="preserve">концепции</w:t>
      </w:r>
      <w:r>
        <w:rPr>
          <w:b/>
          <w:bCs/>
        </w:rPr>
        <w:t xml:space="preserve"> </w:t>
      </w:r>
      <w:r>
        <w:rPr>
          <w:b/>
          <w:bCs/>
        </w:rPr>
        <w:t xml:space="preserve">обеспечения</w:t>
      </w:r>
      <w:r>
        <w:rPr>
          <w:b/>
          <w:bCs/>
        </w:rPr>
        <w:t xml:space="preserve"> </w:t>
      </w:r>
      <w:r>
        <w:rPr>
          <w:b/>
          <w:bCs/>
        </w:rPr>
        <w:t xml:space="preserve">комплексной</w:t>
      </w:r>
      <w:r>
        <w:rPr>
          <w:b/>
          <w:bCs/>
        </w:rPr>
        <w:t xml:space="preserve"> </w:t>
      </w:r>
      <w:r>
        <w:rPr>
          <w:b/>
          <w:bCs/>
        </w:rPr>
        <w:t xml:space="preserve">безопасности</w:t>
      </w:r>
      <w:r>
        <w:rPr>
          <w:b/>
          <w:bCs/>
        </w:rPr>
        <w:t xml:space="preserve"> </w:t>
      </w:r>
      <w:r>
        <w:rPr>
          <w:b/>
          <w:bCs/>
        </w:rPr>
        <w:t xml:space="preserve">детей</w:t>
      </w:r>
      <w:r>
        <w:rPr>
          <w:b/>
          <w:bCs/>
        </w:rPr>
      </w:r>
      <w:r>
        <w:rPr>
          <w:b/>
          <w:bCs/>
        </w:rPr>
      </w:r>
    </w:p>
    <w:p>
      <w:pPr>
        <w:ind w:right="-5"/>
        <w:jc w:val="center"/>
        <w:tabs>
          <w:tab w:val="left" w:pos="9360" w:leader="none"/>
        </w:tabs>
        <w:rPr>
          <w:sz w:val="24"/>
          <w:szCs w:val="24"/>
        </w:rPr>
      </w:pPr>
      <w:r>
        <w:rPr>
          <w:b/>
          <w:bCs/>
        </w:rPr>
        <w:t xml:space="preserve">на</w:t>
      </w:r>
      <w:r>
        <w:rPr>
          <w:b/>
          <w:bCs/>
        </w:rPr>
        <w:t xml:space="preserve"> </w:t>
      </w:r>
      <w:r>
        <w:rPr>
          <w:b/>
          <w:bCs/>
        </w:rPr>
        <w:t xml:space="preserve">территории</w:t>
      </w:r>
      <w:r>
        <w:rPr>
          <w:b/>
          <w:bCs/>
        </w:rPr>
        <w:t xml:space="preserve"> </w:t>
      </w:r>
      <w:r>
        <w:rPr>
          <w:b/>
          <w:bCs/>
        </w:rPr>
        <w:t xml:space="preserve">Печенгского муниципального округа</w:t>
      </w:r>
      <w:r>
        <w:rPr>
          <w:b/>
          <w:bCs/>
        </w:rPr>
        <w:t xml:space="preserve"> </w:t>
      </w:r>
      <w:r>
        <w:rPr>
          <w:b/>
          <w:bCs/>
        </w:rPr>
        <w:t xml:space="preserve">на</w:t>
      </w:r>
      <w:r>
        <w:rPr>
          <w:b/>
          <w:bCs/>
        </w:rPr>
        <w:t xml:space="preserve"> 202</w:t>
      </w:r>
      <w:r>
        <w:rPr>
          <w:b/>
          <w:bCs/>
        </w:rPr>
        <w:t xml:space="preserve">5</w:t>
      </w:r>
      <w:r>
        <w:rPr>
          <w:b/>
          <w:bCs/>
        </w:rPr>
        <w:t xml:space="preserve"> - 20</w:t>
      </w:r>
      <w:r>
        <w:rPr>
          <w:b/>
          <w:bCs/>
        </w:rPr>
        <w:t xml:space="preserve">30</w:t>
      </w:r>
      <w:r>
        <w:rPr>
          <w:b/>
          <w:bCs/>
        </w:rPr>
        <w:t xml:space="preserve"> </w:t>
      </w:r>
      <w:r>
        <w:rPr>
          <w:b/>
          <w:bCs/>
        </w:rPr>
        <w:t xml:space="preserve">годы</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В</w:t>
      </w:r>
      <w:r>
        <w:rPr>
          <w:sz w:val="24"/>
          <w:szCs w:val="24"/>
        </w:rPr>
        <w:t xml:space="preserve"> соответствии </w:t>
      </w:r>
      <w:r>
        <w:rPr>
          <w:sz w:val="24"/>
          <w:szCs w:val="24"/>
        </w:rPr>
        <w:t xml:space="preserve">с распоряжением</w:t>
      </w:r>
      <w:r>
        <w:rPr>
          <w:sz w:val="24"/>
          <w:szCs w:val="24"/>
        </w:rPr>
        <w:t xml:space="preserve"> Правительства Российской Федерации </w:t>
        <w:br/>
        <w:t xml:space="preserve">от 17.11.2023 </w:t>
      </w:r>
      <w:r>
        <w:rPr>
          <w:sz w:val="24"/>
          <w:szCs w:val="24"/>
        </w:rPr>
        <w:t xml:space="preserve">№</w:t>
      </w:r>
      <w:r>
        <w:rPr>
          <w:sz w:val="24"/>
          <w:szCs w:val="24"/>
        </w:rPr>
        <w:t xml:space="preserve"> 3233-р </w:t>
      </w:r>
      <w:r>
        <w:rPr>
          <w:sz w:val="24"/>
          <w:szCs w:val="24"/>
        </w:rPr>
        <w:t xml:space="preserve">«</w:t>
      </w:r>
      <w:r>
        <w:rPr>
          <w:sz w:val="24"/>
          <w:szCs w:val="24"/>
        </w:rPr>
        <w:t xml:space="preserve">Об утверждении плана мероприятий по реализации Стратегии комплексной безопасности детей в Российской Федерации на период до 2030 года</w:t>
      </w:r>
      <w:r>
        <w:rPr>
          <w:sz w:val="24"/>
          <w:szCs w:val="24"/>
        </w:rPr>
        <w:t xml:space="preserve">», </w:t>
      </w:r>
      <w:r>
        <w:rPr>
          <w:sz w:val="24"/>
          <w:szCs w:val="24"/>
        </w:rPr>
        <w:t xml:space="preserve">во исполнение </w:t>
      </w:r>
      <w:r>
        <w:rPr>
          <w:sz w:val="24"/>
          <w:szCs w:val="24"/>
        </w:rPr>
        <w:t xml:space="preserve">постановления Правительства Мурманской области от 30.01.2023 № 56-ПП «</w:t>
      </w:r>
      <w:r>
        <w:rPr>
          <w:sz w:val="24"/>
          <w:szCs w:val="24"/>
        </w:rPr>
        <w:t xml:space="preserve">О концепции обеспечения комплексной безопасности детей на территории Мурманской области на 2023 - 20</w:t>
      </w:r>
      <w:r>
        <w:rPr>
          <w:sz w:val="24"/>
          <w:szCs w:val="24"/>
        </w:rPr>
        <w:t xml:space="preserve">30</w:t>
      </w:r>
      <w:r>
        <w:rPr>
          <w:sz w:val="24"/>
          <w:szCs w:val="24"/>
        </w:rPr>
        <w:t xml:space="preserve"> годы</w:t>
      </w:r>
      <w:r>
        <w:rPr>
          <w:sz w:val="24"/>
          <w:szCs w:val="24"/>
        </w:rPr>
        <w:t xml:space="preserve">»,</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ind w:firstLine="539"/>
        <w:jc w:val="both"/>
        <w:widowControl w:val="off"/>
        <w:rPr>
          <w:rFonts w:eastAsiaTheme="minorEastAsia"/>
          <w:sz w:val="24"/>
          <w:szCs w:val="24"/>
        </w:rPr>
      </w:pPr>
      <w:r>
        <w:rPr>
          <w:rFonts w:eastAsiaTheme="minorEastAsia"/>
          <w:sz w:val="24"/>
          <w:szCs w:val="24"/>
        </w:rPr>
        <w:t xml:space="preserve">1. Утвердить:</w:t>
      </w:r>
      <w:r>
        <w:rPr>
          <w:rFonts w:eastAsiaTheme="minorEastAsia"/>
          <w:sz w:val="24"/>
          <w:szCs w:val="24"/>
        </w:rPr>
      </w:r>
      <w:r>
        <w:rPr>
          <w:rFonts w:eastAsiaTheme="minorEastAsia"/>
          <w:sz w:val="24"/>
          <w:szCs w:val="24"/>
        </w:rPr>
      </w:r>
    </w:p>
    <w:p>
      <w:pPr>
        <w:ind w:firstLine="539"/>
        <w:jc w:val="both"/>
        <w:widowControl w:val="off"/>
        <w:rPr>
          <w:rFonts w:eastAsiaTheme="minorEastAsia"/>
          <w:sz w:val="24"/>
          <w:szCs w:val="24"/>
        </w:rPr>
      </w:pPr>
      <w:r>
        <w:rPr>
          <w:rFonts w:eastAsiaTheme="minorEastAsia"/>
          <w:sz w:val="24"/>
          <w:szCs w:val="24"/>
        </w:rPr>
        <w:t xml:space="preserve">- </w:t>
      </w:r>
      <w:r>
        <w:rPr>
          <w:rFonts w:eastAsiaTheme="minorEastAsia"/>
          <w:sz w:val="24"/>
          <w:szCs w:val="24"/>
        </w:rPr>
        <w:t xml:space="preserve">План мероприятий по реализации к</w:t>
      </w:r>
      <w:bookmarkStart w:id="0" w:name="_GoBack"/>
      <w:r/>
      <w:bookmarkEnd w:id="0"/>
      <w:r>
        <w:rPr>
          <w:rFonts w:eastAsiaTheme="minorEastAsia"/>
          <w:sz w:val="24"/>
          <w:szCs w:val="24"/>
        </w:rPr>
        <w:t xml:space="preserve">онцепции </w:t>
      </w:r>
      <w:r>
        <w:rPr>
          <w:rFonts w:eastAsiaTheme="minorEastAsia"/>
          <w:sz w:val="24"/>
          <w:szCs w:val="24"/>
        </w:rPr>
        <w:t xml:space="preserve">обеспечения комплексной безопасности детей на территории</w:t>
      </w:r>
      <w:r>
        <w:rPr>
          <w:rFonts w:eastAsiaTheme="minorEastAsia"/>
          <w:sz w:val="24"/>
          <w:szCs w:val="24"/>
        </w:rPr>
        <w:t xml:space="preserve"> Печенгского муниципального округа  на 2025-2030 годы </w:t>
      </w:r>
      <w:r>
        <w:rPr>
          <w:rFonts w:eastAsiaTheme="minorEastAsia"/>
          <w:sz w:val="24"/>
          <w:szCs w:val="24"/>
        </w:rPr>
        <w:t xml:space="preserve">согласно приложению</w:t>
      </w:r>
      <w:r>
        <w:rPr>
          <w:rFonts w:eastAsiaTheme="minorEastAsia"/>
          <w:sz w:val="24"/>
          <w:szCs w:val="24"/>
        </w:rPr>
        <w:t xml:space="preserve">.</w:t>
      </w:r>
      <w:r>
        <w:rPr>
          <w:rFonts w:eastAsiaTheme="minorEastAsia"/>
          <w:sz w:val="24"/>
          <w:szCs w:val="24"/>
        </w:rPr>
      </w:r>
      <w:r>
        <w:rPr>
          <w:rFonts w:eastAsiaTheme="minorEastAsia"/>
          <w:sz w:val="24"/>
          <w:szCs w:val="24"/>
        </w:rPr>
      </w:r>
    </w:p>
    <w:p>
      <w:pPr>
        <w:ind w:firstLine="567"/>
        <w:jc w:val="both"/>
        <w:rPr>
          <w:sz w:val="24"/>
          <w:szCs w:val="24"/>
        </w:rPr>
      </w:pPr>
      <w:r>
        <w:rPr>
          <w:bCs/>
          <w:sz w:val="24"/>
          <w:szCs w:val="24"/>
        </w:rPr>
        <w:t xml:space="preserve">2</w:t>
      </w:r>
      <w:r>
        <w:rPr>
          <w:bCs/>
          <w:sz w:val="24"/>
          <w:szCs w:val="24"/>
        </w:rPr>
        <w:t xml:space="preserve">. </w:t>
      </w:r>
      <w:r>
        <w:rPr>
          <w:sz w:val="24"/>
          <w:szCs w:val="24"/>
        </w:rPr>
        <w:t xml:space="preserve">Настоящее постановление вступает в силу после его подписания</w:t>
      </w:r>
      <w:r>
        <w:rPr>
          <w:sz w:val="24"/>
          <w:szCs w:val="24"/>
        </w:rPr>
        <w:t xml:space="preserve">.</w:t>
      </w:r>
      <w:r>
        <w:rPr>
          <w:sz w:val="24"/>
          <w:szCs w:val="24"/>
        </w:rPr>
      </w:r>
      <w:r>
        <w:rPr>
          <w:sz w:val="24"/>
          <w:szCs w:val="24"/>
        </w:rPr>
      </w:r>
    </w:p>
    <w:p>
      <w:pPr>
        <w:ind w:firstLine="567"/>
        <w:jc w:val="both"/>
        <w:rPr>
          <w:bCs/>
          <w:sz w:val="24"/>
          <w:szCs w:val="24"/>
        </w:rPr>
      </w:pPr>
      <w:r>
        <w:rPr>
          <w:sz w:val="24"/>
          <w:szCs w:val="24"/>
        </w:rPr>
        <w:t xml:space="preserve">3</w:t>
      </w:r>
      <w:r>
        <w:rPr>
          <w:sz w:val="24"/>
          <w:szCs w:val="24"/>
        </w:rPr>
        <w:t xml:space="preserve">. Настоящее постановление </w:t>
      </w:r>
      <w:r>
        <w:rPr>
          <w:sz w:val="24"/>
          <w:szCs w:val="24"/>
        </w:rPr>
        <w:t xml:space="preserve">подлежит размещению на официальном сайте Печенгского муниципального округа</w:t>
      </w:r>
      <w:r>
        <w:rPr>
          <w:sz w:val="24"/>
          <w:szCs w:val="24"/>
        </w:rPr>
        <w:t xml:space="preserve"> https://pechengamr.gov-murman.ru/</w:t>
      </w:r>
      <w:r>
        <w:rPr>
          <w:sz w:val="24"/>
          <w:szCs w:val="24"/>
        </w:rPr>
        <w:t xml:space="preserve">.</w:t>
      </w:r>
      <w:r>
        <w:rPr>
          <w:bCs/>
          <w:sz w:val="24"/>
          <w:szCs w:val="24"/>
        </w:rPr>
      </w:r>
      <w:r>
        <w:rPr>
          <w:bCs/>
          <w:sz w:val="24"/>
          <w:szCs w:val="24"/>
        </w:rPr>
      </w:r>
    </w:p>
    <w:p>
      <w:pPr>
        <w:ind w:firstLine="567"/>
        <w:jc w:val="both"/>
        <w:tabs>
          <w:tab w:val="left" w:pos="0" w:leader="none"/>
        </w:tabs>
        <w:rPr>
          <w:sz w:val="24"/>
          <w:szCs w:val="24"/>
        </w:rPr>
      </w:pPr>
      <w:r>
        <w:rPr>
          <w:sz w:val="24"/>
          <w:szCs w:val="24"/>
        </w:rPr>
        <w:t xml:space="preserve">4</w:t>
      </w:r>
      <w:r>
        <w:rPr>
          <w:sz w:val="24"/>
          <w:szCs w:val="24"/>
        </w:rPr>
        <w:t xml:space="preserve">. </w:t>
      </w:r>
      <w:r>
        <w:rPr>
          <w:sz w:val="24"/>
          <w:szCs w:val="24"/>
        </w:rPr>
        <w:t xml:space="preserve">Контроль за</w:t>
      </w:r>
      <w:r>
        <w:rPr>
          <w:sz w:val="24"/>
          <w:szCs w:val="24"/>
        </w:rPr>
        <w:t xml:space="preserve"> исполнением настоящего постановления возложить на заместителя Главы Печенгского </w:t>
      </w:r>
      <w:r>
        <w:rPr>
          <w:sz w:val="24"/>
          <w:szCs w:val="24"/>
        </w:rPr>
        <w:t xml:space="preserve">муниципального округа</w:t>
      </w:r>
      <w:r>
        <w:rPr>
          <w:sz w:val="24"/>
          <w:szCs w:val="24"/>
        </w:rPr>
        <w:t xml:space="preserve"> Пономарева А.В.</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И.о. </w:t>
      </w:r>
      <w:r>
        <w:rPr>
          <w:sz w:val="24"/>
          <w:szCs w:val="24"/>
        </w:rPr>
        <w:t xml:space="preserve">Глав</w:t>
      </w:r>
      <w:r>
        <w:rPr>
          <w:sz w:val="24"/>
          <w:szCs w:val="24"/>
        </w:rPr>
        <w:t xml:space="preserve">ы</w:t>
      </w:r>
      <w:r>
        <w:rPr>
          <w:sz w:val="24"/>
          <w:szCs w:val="24"/>
        </w:rPr>
        <w:t xml:space="preserve"> </w:t>
      </w:r>
      <w:r>
        <w:rPr>
          <w:sz w:val="24"/>
          <w:szCs w:val="24"/>
        </w:rPr>
        <w:t xml:space="preserve">Печенгского муниципального округа</w:t>
      </w:r>
      <w:r>
        <w:rPr>
          <w:sz w:val="24"/>
          <w:szCs w:val="24"/>
        </w:rPr>
        <w:t xml:space="preserve"> </w:t>
      </w:r>
      <w:r>
        <w:rPr>
          <w:sz w:val="24"/>
          <w:szCs w:val="24"/>
        </w:rPr>
        <w:tab/>
      </w:r>
      <w:r>
        <w:rPr>
          <w:sz w:val="24"/>
          <w:szCs w:val="24"/>
        </w:rPr>
        <w:tab/>
      </w:r>
      <w:r>
        <w:rPr>
          <w:sz w:val="24"/>
          <w:szCs w:val="24"/>
        </w:rPr>
        <w:tab/>
      </w:r>
      <w:r>
        <w:rPr>
          <w:sz w:val="24"/>
          <w:szCs w:val="24"/>
        </w:rPr>
        <w:t xml:space="preserve">         </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 </w:t>
      </w:r>
      <w:r>
        <w:rPr>
          <w:sz w:val="24"/>
          <w:szCs w:val="24"/>
        </w:rPr>
        <w:t xml:space="preserve">Пономарев</w:t>
      </w:r>
      <w:r>
        <w:rPr>
          <w:sz w:val="24"/>
          <w:szCs w:val="24"/>
        </w:rPr>
      </w:r>
      <w:r>
        <w:rPr>
          <w:sz w:val="24"/>
          <w:szCs w:val="24"/>
        </w:rP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sectPr>
          <w:footerReference w:type="even" r:id="rId10"/>
          <w:footnotePr/>
          <w:endnotePr/>
          <w:type w:val="nextPage"/>
          <w:pgSz w:w="11906" w:h="16838" w:orient="portrait"/>
          <w:pgMar w:top="1134" w:right="850" w:bottom="1134" w:left="1701" w:header="709" w:footer="709" w:gutter="0"/>
          <w:cols w:num="1" w:sep="0" w:space="708" w:equalWidth="1"/>
          <w:docGrid w:linePitch="360"/>
        </w:sectPr>
      </w:pPr>
      <w:r>
        <w:t xml:space="preserve">С</w:t>
      </w:r>
      <w:r>
        <w:t xml:space="preserve">оболев А.В</w:t>
      </w:r>
      <w:r>
        <w:t xml:space="preserve">. 50007</w:t>
      </w:r>
      <w:r/>
    </w:p>
    <w:p>
      <w:pPr>
        <w:ind w:left="10630" w:right="0" w:firstLine="0"/>
        <w:jc w:val="both"/>
        <w:widowControl w:val="off"/>
        <w:rPr>
          <w:rFonts w:eastAsiaTheme="minorEastAsia"/>
          <w:bCs/>
          <w:sz w:val="24"/>
          <w:szCs w:val="24"/>
        </w:rPr>
      </w:pPr>
      <w:r>
        <w:rPr>
          <w:rFonts w:eastAsiaTheme="minorEastAsia"/>
          <w:bCs/>
          <w:sz w:val="24"/>
          <w:szCs w:val="24"/>
        </w:rPr>
        <w:t xml:space="preserve">П</w:t>
      </w:r>
      <w:r>
        <w:rPr>
          <w:rFonts w:eastAsiaTheme="minorEastAsia"/>
          <w:bCs/>
          <w:sz w:val="24"/>
          <w:szCs w:val="24"/>
        </w:rPr>
        <w:t xml:space="preserve">ри</w:t>
      </w:r>
      <w:r>
        <w:rPr>
          <w:rFonts w:eastAsiaTheme="minorEastAsia"/>
          <w:bCs/>
          <w:sz w:val="24"/>
          <w:szCs w:val="24"/>
        </w:rPr>
        <w:t xml:space="preserve">ложение </w:t>
      </w:r>
      <w:r>
        <w:rPr>
          <w:rFonts w:eastAsiaTheme="minorEastAsia"/>
          <w:bCs/>
          <w:sz w:val="24"/>
          <w:szCs w:val="24"/>
        </w:rPr>
      </w:r>
      <w:r>
        <w:rPr>
          <w:rFonts w:eastAsiaTheme="minorEastAsia"/>
          <w:bCs/>
          <w:sz w:val="24"/>
          <w:szCs w:val="24"/>
        </w:rPr>
      </w:r>
    </w:p>
    <w:p>
      <w:pPr>
        <w:ind w:left="10630" w:right="0" w:firstLine="0"/>
        <w:jc w:val="both"/>
        <w:widowControl w:val="off"/>
        <w:rPr>
          <w:rFonts w:eastAsiaTheme="minorEastAsia"/>
          <w:bCs/>
          <w:sz w:val="24"/>
          <w:szCs w:val="24"/>
        </w:rPr>
      </w:pPr>
      <w:r>
        <w:rPr>
          <w:rFonts w:eastAsiaTheme="minorEastAsia"/>
          <w:bCs/>
          <w:sz w:val="24"/>
          <w:szCs w:val="24"/>
        </w:rPr>
        <w:t xml:space="preserve">к постановлению администрации</w:t>
      </w:r>
      <w:r>
        <w:rPr>
          <w:rFonts w:eastAsiaTheme="minorEastAsia"/>
          <w:bCs/>
          <w:sz w:val="24"/>
          <w:szCs w:val="24"/>
        </w:rPr>
      </w:r>
      <w:r>
        <w:rPr>
          <w:rFonts w:eastAsiaTheme="minorEastAsia"/>
          <w:bCs/>
          <w:sz w:val="24"/>
          <w:szCs w:val="24"/>
        </w:rPr>
      </w:r>
    </w:p>
    <w:p>
      <w:pPr>
        <w:ind w:left="10630" w:right="0" w:firstLine="0"/>
        <w:jc w:val="both"/>
        <w:widowControl w:val="off"/>
        <w:rPr>
          <w:rFonts w:eastAsiaTheme="minorEastAsia"/>
          <w:bCs/>
          <w:sz w:val="24"/>
          <w:szCs w:val="24"/>
        </w:rPr>
      </w:pPr>
      <w:r>
        <w:rPr>
          <w:rFonts w:eastAsiaTheme="minorEastAsia"/>
          <w:bCs/>
          <w:sz w:val="24"/>
          <w:szCs w:val="24"/>
        </w:rPr>
        <w:t xml:space="preserve">Печенгского муниципального округа</w:t>
      </w:r>
      <w:r>
        <w:rPr>
          <w:rFonts w:eastAsiaTheme="minorEastAsia"/>
          <w:bCs/>
          <w:sz w:val="24"/>
          <w:szCs w:val="24"/>
        </w:rPr>
      </w:r>
      <w:r>
        <w:rPr>
          <w:rFonts w:eastAsiaTheme="minorEastAsia"/>
          <w:bCs/>
          <w:sz w:val="24"/>
          <w:szCs w:val="24"/>
        </w:rPr>
      </w:r>
    </w:p>
    <w:p>
      <w:pPr>
        <w:ind w:left="10630" w:right="0" w:firstLine="0"/>
        <w:jc w:val="both"/>
        <w:widowControl w:val="off"/>
        <w:rPr>
          <w:rFonts w:eastAsiaTheme="minorEastAsia"/>
          <w:bCs/>
          <w:sz w:val="24"/>
          <w:szCs w:val="24"/>
        </w:rPr>
      </w:pPr>
      <w:r>
        <w:rPr>
          <w:rFonts w:eastAsiaTheme="minorEastAsia"/>
          <w:bCs/>
          <w:sz w:val="24"/>
          <w:szCs w:val="24"/>
        </w:rPr>
        <w:t xml:space="preserve">от 12.02.2025 № 241</w:t>
      </w:r>
      <w:r>
        <w:rPr>
          <w:rFonts w:eastAsiaTheme="minorEastAsia"/>
          <w:bCs/>
          <w:sz w:val="24"/>
          <w:szCs w:val="24"/>
        </w:rPr>
      </w:r>
      <w:r>
        <w:rPr>
          <w:rFonts w:eastAsiaTheme="minorEastAsia"/>
          <w:bCs/>
          <w:sz w:val="24"/>
          <w:szCs w:val="24"/>
        </w:rPr>
      </w:r>
    </w:p>
    <w:p>
      <w:pPr>
        <w:jc w:val="center"/>
        <w:widowControl w:val="off"/>
        <w:rPr>
          <w:rFonts w:eastAsiaTheme="minorEastAsia"/>
          <w:b/>
          <w:bCs/>
          <w:sz w:val="24"/>
          <w:szCs w:val="24"/>
        </w:rPr>
      </w:pPr>
      <w:r>
        <w:rPr>
          <w:rFonts w:eastAsiaTheme="minorEastAsia"/>
          <w:b/>
          <w:bCs/>
          <w:sz w:val="24"/>
          <w:szCs w:val="24"/>
        </w:rPr>
      </w:r>
      <w:r>
        <w:rPr>
          <w:rFonts w:eastAsiaTheme="minorEastAsia"/>
          <w:b/>
          <w:bCs/>
          <w:sz w:val="24"/>
          <w:szCs w:val="24"/>
        </w:rPr>
      </w:r>
      <w:r>
        <w:rPr>
          <w:rFonts w:eastAsiaTheme="minorEastAsia"/>
          <w:b/>
          <w:bCs/>
          <w:sz w:val="24"/>
          <w:szCs w:val="24"/>
        </w:rPr>
      </w:r>
    </w:p>
    <w:p>
      <w:pPr>
        <w:jc w:val="center"/>
        <w:widowControl w:val="off"/>
        <w:rPr>
          <w:rFonts w:eastAsiaTheme="minorEastAsia"/>
          <w:b/>
          <w:bCs/>
          <w:sz w:val="24"/>
          <w:szCs w:val="24"/>
        </w:rPr>
      </w:pPr>
      <w:r>
        <w:rPr>
          <w:rFonts w:eastAsiaTheme="minorEastAsia"/>
          <w:b/>
          <w:bCs/>
          <w:sz w:val="24"/>
          <w:szCs w:val="24"/>
          <w:highlight w:val="none"/>
        </w:rPr>
      </w:r>
      <w:r>
        <w:rPr>
          <w:rFonts w:eastAsiaTheme="minorEastAsia"/>
          <w:b/>
          <w:bCs/>
          <w:sz w:val="24"/>
          <w:szCs w:val="24"/>
        </w:rPr>
      </w:r>
      <w:r>
        <w:rPr>
          <w:rFonts w:eastAsiaTheme="minorEastAsia"/>
          <w:b/>
          <w:bCs/>
          <w:sz w:val="24"/>
          <w:szCs w:val="24"/>
        </w:rPr>
      </w:r>
    </w:p>
    <w:p>
      <w:pPr>
        <w:jc w:val="center"/>
        <w:widowControl w:val="off"/>
        <w:rPr>
          <w:rFonts w:eastAsiaTheme="minorEastAsia"/>
          <w:b/>
          <w:bCs/>
          <w:sz w:val="24"/>
          <w:szCs w:val="24"/>
          <w:highlight w:val="none"/>
        </w:rPr>
      </w:pPr>
      <w:r>
        <w:rPr>
          <w:rFonts w:eastAsiaTheme="minorEastAsia"/>
          <w:b/>
          <w:bCs/>
          <w:sz w:val="24"/>
          <w:szCs w:val="24"/>
        </w:rPr>
        <w:t xml:space="preserve">ПЛАН</w:t>
      </w:r>
      <w:r>
        <w:rPr>
          <w:rFonts w:eastAsiaTheme="minorEastAsia"/>
          <w:b/>
          <w:bCs/>
          <w:sz w:val="24"/>
          <w:szCs w:val="24"/>
          <w:highlight w:val="none"/>
        </w:rPr>
      </w:r>
      <w:r>
        <w:rPr>
          <w:rFonts w:eastAsiaTheme="minorEastAsia"/>
          <w:b/>
          <w:bCs/>
          <w:sz w:val="24"/>
          <w:szCs w:val="24"/>
          <w:highlight w:val="none"/>
        </w:rPr>
      </w:r>
    </w:p>
    <w:p>
      <w:pPr>
        <w:jc w:val="center"/>
        <w:widowControl w:val="off"/>
        <w:rPr>
          <w:rFonts w:eastAsiaTheme="minorEastAsia"/>
          <w:b w:val="0"/>
          <w:bCs w:val="0"/>
          <w:sz w:val="24"/>
          <w:szCs w:val="24"/>
        </w:rPr>
      </w:pPr>
      <w:r>
        <w:rPr>
          <w:rFonts w:eastAsiaTheme="minorEastAsia"/>
          <w:b w:val="0"/>
          <w:bCs w:val="0"/>
          <w:sz w:val="24"/>
          <w:szCs w:val="24"/>
        </w:rPr>
        <w:t xml:space="preserve">мероприятий по реализации концепции обеспечения комплексной </w:t>
      </w:r>
      <w:r>
        <w:rPr>
          <w:rFonts w:eastAsiaTheme="minorEastAsia"/>
          <w:b w:val="0"/>
          <w:bCs w:val="0"/>
          <w:sz w:val="24"/>
          <w:szCs w:val="24"/>
        </w:rPr>
        <w:t xml:space="preserve">безопасности детей </w:t>
      </w:r>
      <w:r>
        <w:rPr>
          <w:rFonts w:eastAsiaTheme="minorEastAsia"/>
          <w:b w:val="0"/>
          <w:bCs w:val="0"/>
          <w:sz w:val="24"/>
          <w:szCs w:val="24"/>
        </w:rPr>
        <w:t xml:space="preserve">на территории </w:t>
      </w:r>
      <w:r>
        <w:rPr>
          <w:rFonts w:eastAsiaTheme="minorEastAsia"/>
          <w:b w:val="0"/>
          <w:bCs w:val="0"/>
          <w:sz w:val="24"/>
          <w:szCs w:val="24"/>
        </w:rPr>
      </w:r>
      <w:r>
        <w:rPr>
          <w:rFonts w:eastAsiaTheme="minorEastAsia"/>
          <w:b w:val="0"/>
          <w:bCs w:val="0"/>
          <w:sz w:val="24"/>
          <w:szCs w:val="24"/>
        </w:rPr>
      </w:r>
    </w:p>
    <w:p>
      <w:pPr>
        <w:jc w:val="center"/>
        <w:widowControl w:val="off"/>
        <w:rPr>
          <w:rFonts w:eastAsiaTheme="minorEastAsia"/>
          <w:b w:val="0"/>
          <w:bCs w:val="0"/>
          <w:sz w:val="24"/>
          <w:szCs w:val="24"/>
        </w:rPr>
      </w:pPr>
      <w:r>
        <w:rPr>
          <w:rFonts w:eastAsiaTheme="minorEastAsia"/>
          <w:b w:val="0"/>
          <w:bCs w:val="0"/>
          <w:sz w:val="24"/>
          <w:szCs w:val="24"/>
        </w:rPr>
        <w:t xml:space="preserve">Печенгского муниципального округа</w:t>
      </w:r>
      <w:r>
        <w:rPr>
          <w:rFonts w:eastAsiaTheme="minorEastAsia"/>
          <w:b w:val="0"/>
          <w:bCs w:val="0"/>
          <w:sz w:val="24"/>
          <w:szCs w:val="24"/>
        </w:rPr>
        <w:t xml:space="preserve"> </w:t>
      </w:r>
      <w:r>
        <w:rPr>
          <w:rFonts w:eastAsiaTheme="minorEastAsia"/>
          <w:b w:val="0"/>
          <w:bCs w:val="0"/>
          <w:sz w:val="24"/>
          <w:szCs w:val="24"/>
        </w:rPr>
        <w:t xml:space="preserve">на 202</w:t>
      </w:r>
      <w:r>
        <w:rPr>
          <w:rFonts w:eastAsiaTheme="minorEastAsia"/>
          <w:b w:val="0"/>
          <w:bCs w:val="0"/>
          <w:sz w:val="24"/>
          <w:szCs w:val="24"/>
        </w:rPr>
        <w:t xml:space="preserve">5</w:t>
      </w:r>
      <w:r>
        <w:rPr>
          <w:rFonts w:eastAsiaTheme="minorEastAsia"/>
          <w:b w:val="0"/>
          <w:bCs w:val="0"/>
          <w:sz w:val="24"/>
          <w:szCs w:val="24"/>
        </w:rPr>
        <w:t xml:space="preserve"> - 2030 годы</w:t>
      </w:r>
      <w:r>
        <w:rPr>
          <w:rFonts w:eastAsiaTheme="minorEastAsia"/>
          <w:b w:val="0"/>
          <w:bCs w:val="0"/>
          <w:sz w:val="24"/>
          <w:szCs w:val="24"/>
        </w:rPr>
      </w:r>
      <w:r>
        <w:rPr>
          <w:rFonts w:eastAsiaTheme="minorEastAsia"/>
          <w:b w:val="0"/>
          <w:bCs w:val="0"/>
          <w:sz w:val="24"/>
          <w:szCs w:val="24"/>
        </w:rPr>
      </w:r>
    </w:p>
    <w:p>
      <w:pPr>
        <w:jc w:val="center"/>
        <w:widowControl w:val="off"/>
        <w:rPr>
          <w:rFonts w:eastAsiaTheme="minorEastAsia"/>
          <w:b/>
          <w:bCs/>
          <w:sz w:val="24"/>
          <w:szCs w:val="24"/>
        </w:rPr>
      </w:pPr>
      <w:r>
        <w:rPr>
          <w:rFonts w:eastAsiaTheme="minorEastAsia"/>
          <w:b/>
          <w:bCs/>
          <w:sz w:val="24"/>
          <w:szCs w:val="24"/>
        </w:rPr>
      </w:r>
      <w:r>
        <w:rPr>
          <w:rFonts w:eastAsiaTheme="minorEastAsia"/>
          <w:b/>
          <w:bCs/>
          <w:sz w:val="24"/>
          <w:szCs w:val="24"/>
        </w:rPr>
      </w:r>
      <w:r>
        <w:rPr>
          <w:rFonts w:eastAsiaTheme="minorEastAsia"/>
          <w:b/>
          <w:bCs/>
          <w:sz w:val="24"/>
          <w:szCs w:val="24"/>
        </w:rPr>
      </w:r>
    </w:p>
    <w:tbl>
      <w:tblPr>
        <w:tblW w:w="15018" w:type="dxa"/>
        <w:tblLayout w:type="fixed"/>
        <w:tblCellMar>
          <w:left w:w="62" w:type="dxa"/>
          <w:top w:w="102" w:type="dxa"/>
          <w:right w:w="62" w:type="dxa"/>
          <w:bottom w:w="102" w:type="dxa"/>
        </w:tblCellMar>
        <w:tblLook w:val="0000" w:firstRow="0" w:lastRow="0" w:firstColumn="0" w:lastColumn="0" w:noHBand="0" w:noVBand="0"/>
      </w:tblPr>
      <w:tblGrid>
        <w:gridCol w:w="454"/>
        <w:gridCol w:w="5704"/>
        <w:gridCol w:w="3828"/>
        <w:gridCol w:w="1983"/>
        <w:gridCol w:w="3049"/>
      </w:tblGrid>
      <w:tr>
        <w:tblPrEx/>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widowControl w:val="off"/>
              <w:rPr>
                <w:rFonts w:eastAsiaTheme="minorEastAsia"/>
                <w:sz w:val="20"/>
                <w:szCs w:val="20"/>
              </w:rPr>
            </w:pPr>
            <w:r>
              <w:rPr>
                <w:rFonts w:eastAsiaTheme="minorEastAsia"/>
                <w:sz w:val="20"/>
                <w:szCs w:val="20"/>
              </w:rPr>
              <w:t xml:space="preserve">N </w:t>
            </w:r>
            <w:r>
              <w:rPr>
                <w:rFonts w:eastAsiaTheme="minorEastAsia"/>
                <w:sz w:val="20"/>
                <w:szCs w:val="20"/>
              </w:rPr>
              <w:t xml:space="preserve">п</w:t>
            </w:r>
            <w:r>
              <w:rPr>
                <w:rFonts w:eastAsiaTheme="minorEastAsia"/>
                <w:sz w:val="20"/>
                <w:szCs w:val="20"/>
              </w:rPr>
              <w:t xml:space="preserve">/п</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vAlign w:val="center"/>
            <w:textDirection w:val="lrTb"/>
            <w:noWrap w:val="false"/>
          </w:tcPr>
          <w:p>
            <w:pPr>
              <w:jc w:val="center"/>
              <w:widowControl w:val="off"/>
              <w:rPr>
                <w:rFonts w:eastAsiaTheme="minorEastAsia"/>
                <w:sz w:val="20"/>
                <w:szCs w:val="20"/>
              </w:rPr>
            </w:pPr>
            <w:r>
              <w:rPr>
                <w:rFonts w:eastAsiaTheme="minorEastAsia"/>
                <w:sz w:val="20"/>
                <w:szCs w:val="20"/>
              </w:rPr>
              <w:t xml:space="preserve">Мероприятие</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jc w:val="center"/>
              <w:widowControl w:val="off"/>
              <w:rPr>
                <w:rFonts w:eastAsiaTheme="minorEastAsia"/>
                <w:sz w:val="20"/>
                <w:szCs w:val="20"/>
              </w:rPr>
            </w:pPr>
            <w:r>
              <w:rPr>
                <w:rFonts w:eastAsiaTheme="minorEastAsia"/>
                <w:sz w:val="20"/>
                <w:szCs w:val="20"/>
              </w:rPr>
              <w:t xml:space="preserve">Ответственные исполнители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widowControl w:val="off"/>
              <w:rPr>
                <w:rFonts w:eastAsiaTheme="minorEastAsia"/>
                <w:sz w:val="20"/>
                <w:szCs w:val="20"/>
              </w:rPr>
            </w:pPr>
            <w:r>
              <w:rPr>
                <w:rFonts w:eastAsiaTheme="minorEastAsia"/>
                <w:sz w:val="20"/>
                <w:szCs w:val="20"/>
              </w:rPr>
              <w:t xml:space="preserve">Сроки исполнения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jc w:val="center"/>
              <w:widowControl w:val="off"/>
              <w:rPr>
                <w:rFonts w:eastAsiaTheme="minorEastAsia"/>
                <w:sz w:val="20"/>
                <w:szCs w:val="20"/>
              </w:rPr>
            </w:pPr>
            <w:r>
              <w:rPr>
                <w:rFonts w:eastAsiaTheme="minorEastAsia"/>
                <w:sz w:val="20"/>
                <w:szCs w:val="20"/>
              </w:rPr>
              <w:t xml:space="preserve">Показатели результата мероприятия</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1"/>
            </w:pPr>
            <w:r>
              <w:rPr>
                <w:rFonts w:eastAsiaTheme="minorEastAsia"/>
                <w:sz w:val="20"/>
                <w:szCs w:val="20"/>
              </w:rPr>
              <w:t xml:space="preserve">I. Совершенствование нормативно-правового регулирования системы обеспечения безопасности детей</w:t>
            </w:r>
            <w:r>
              <w:rPr>
                <w:rFonts w:eastAsiaTheme="minorEastAsia"/>
                <w:sz w:val="20"/>
                <w:szCs w:val="20"/>
              </w:rPr>
            </w:r>
            <w:r>
              <w:rPr>
                <w:rFonts w:eastAsiaTheme="minorEastAsia"/>
                <w:sz w:val="20"/>
                <w:szCs w:val="20"/>
              </w:rPr>
            </w:r>
          </w:p>
        </w:tc>
      </w:tr>
      <w:tr>
        <w:tblPrEx/>
        <w:trPr>
          <w:trHeight w:val="1044"/>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Подготовка предложений по совершенствованию законодательства Мурманской области в сфере обеспечения безопасности детей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Администрация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совершенствование законодательства Российской Федерации и Мурманской области в сфере обеспечения безопасности детей</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1"/>
            </w:pPr>
            <w:r>
              <w:rPr>
                <w:rFonts w:eastAsiaTheme="minorEastAsia"/>
                <w:sz w:val="20"/>
                <w:szCs w:val="20"/>
              </w:rPr>
              <w:t xml:space="preserve">II. Информационно-методическое обеспечение системы обеспечения безопасности детей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Размещение методических материалов профилактической направленности на официальных сайтах </w:t>
            </w:r>
            <w:r>
              <w:rPr>
                <w:rFonts w:eastAsiaTheme="minorEastAsia"/>
                <w:sz w:val="20"/>
                <w:szCs w:val="20"/>
              </w:rPr>
              <w:t xml:space="preserve">отдела образования </w:t>
            </w:r>
            <w:r>
              <w:rPr>
                <w:rFonts w:eastAsiaTheme="minorEastAsia"/>
                <w:sz w:val="20"/>
                <w:szCs w:val="20"/>
              </w:rPr>
              <w:t xml:space="preserve">администрации </w:t>
            </w:r>
            <w:r>
              <w:rPr>
                <w:rFonts w:eastAsiaTheme="minorEastAsia"/>
                <w:sz w:val="20"/>
                <w:szCs w:val="20"/>
              </w:rPr>
              <w:t xml:space="preserve">Печенгского муниципального округа</w:t>
            </w:r>
            <w:r>
              <w:rPr>
                <w:rFonts w:eastAsiaTheme="minorEastAsia"/>
                <w:sz w:val="20"/>
                <w:szCs w:val="20"/>
              </w:rPr>
              <w:t xml:space="preserve">, образовательных </w:t>
            </w:r>
            <w:r>
              <w:rPr>
                <w:rFonts w:eastAsiaTheme="minorEastAsia"/>
                <w:sz w:val="20"/>
                <w:szCs w:val="20"/>
              </w:rPr>
              <w:t xml:space="preserve">учреждениях Печенгского муниципального округа</w:t>
            </w:r>
            <w:r>
              <w:rPr>
                <w:rFonts w:eastAsiaTheme="minorEastAsia"/>
                <w:sz w:val="20"/>
                <w:szCs w:val="20"/>
              </w:rPr>
              <w:t xml:space="preserve">, в социальных сетях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и наименование размещенных материалов (ссылка на размещение)</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совещаний по вопросам профилактики безнадзорности и правонарушений обучающихся, экстремистских проявлений среди обучающихся и студентов, безопасности дорожного движения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ГАПОУ МО «ППТ»,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мероприятие проведено,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совещаний для специалистов </w:t>
            </w:r>
            <w:r>
              <w:rPr>
                <w:rFonts w:eastAsiaTheme="minorEastAsia"/>
                <w:sz w:val="20"/>
                <w:szCs w:val="20"/>
              </w:rPr>
              <w:t xml:space="preserve">отдела образования администрации Печенгского муниципального округа</w:t>
            </w:r>
            <w:r>
              <w:rPr>
                <w:rFonts w:eastAsiaTheme="minorEastAsia"/>
                <w:sz w:val="20"/>
                <w:szCs w:val="20"/>
              </w:rPr>
              <w:t xml:space="preserve">, направляемых в организации отдыха детей и их оздоровления, педагогов, сопровождающих организованные группы детей к месту отдыха и обратно, по вопросам обеспечения комплексной безопасности детей при организации детского отдыха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мероприятие проведено,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5</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совещаний со специалистами </w:t>
            </w:r>
            <w:r>
              <w:rPr>
                <w:rFonts w:eastAsiaTheme="minorEastAsia"/>
                <w:sz w:val="20"/>
                <w:szCs w:val="20"/>
              </w:rPr>
              <w:t xml:space="preserve">отдела образования администрации Печенгского муниципального округа</w:t>
            </w:r>
            <w:r>
              <w:rPr>
                <w:rFonts w:eastAsiaTheme="minorEastAsia"/>
                <w:sz w:val="20"/>
                <w:szCs w:val="20"/>
              </w:rPr>
              <w:t xml:space="preserve">, ответственных за организацию отдыха детей, по вопросам подготовки к детской оздоровительной кампании и безопасному отдыху детей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ОМВД России «Печенгский»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мероприятие проведено,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6</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совещаний со специалистами </w:t>
            </w:r>
            <w:r>
              <w:rPr>
                <w:rFonts w:eastAsiaTheme="minorEastAsia"/>
                <w:sz w:val="20"/>
                <w:szCs w:val="20"/>
              </w:rPr>
              <w:t xml:space="preserve">отдела образования администрации Печенгского муниципального округа</w:t>
            </w:r>
            <w:r>
              <w:rPr>
                <w:rFonts w:eastAsiaTheme="minorEastAsia"/>
                <w:sz w:val="20"/>
                <w:szCs w:val="20"/>
              </w:rPr>
              <w:t xml:space="preserve">, ответственных за организацию отдыха детей, по итогам летней оздоровительной кампании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ОМВД России «Печенгский»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мероприятие проведено,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7</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Размещение в средствах массовой информации публикаций, в том числе социальных р</w:t>
            </w:r>
            <w:r>
              <w:rPr>
                <w:rFonts w:eastAsiaTheme="minorEastAsia"/>
                <w:sz w:val="20"/>
                <w:szCs w:val="20"/>
              </w:rPr>
              <w:t xml:space="preserve">оликов, по вопросам безопасности детей, направленных на предупреждение гибели и травматизма несовершеннолетних в быту, на объектах транспортной инфраструктуры, вблизи водных объектов, в лесу, на особо охраняемых природных территориях регионального значения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ГО, ЧС и ПБ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МАУ «Информцентр»</w:t>
            </w:r>
            <w:r>
              <w:rPr>
                <w:rFonts w:eastAsiaTheme="minorEastAsia"/>
                <w:sz w:val="20"/>
                <w:szCs w:val="20"/>
              </w:rPr>
              <w:t xml:space="preserve">, 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предупреждение совершения правонарушений несовершеннолетними и в отношении них</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1"/>
            </w:pPr>
            <w:r>
              <w:rPr>
                <w:rFonts w:eastAsiaTheme="minorEastAsia"/>
                <w:sz w:val="20"/>
                <w:szCs w:val="20"/>
              </w:rPr>
              <w:t xml:space="preserve">I</w:t>
            </w:r>
            <w:r>
              <w:rPr>
                <w:rFonts w:eastAsiaTheme="minorEastAsia"/>
                <w:sz w:val="20"/>
                <w:szCs w:val="20"/>
                <w:lang w:val="en-US"/>
              </w:rPr>
              <w:t xml:space="preserve">II</w:t>
            </w:r>
            <w:r>
              <w:rPr>
                <w:rFonts w:eastAsiaTheme="minorEastAsia"/>
                <w:sz w:val="20"/>
                <w:szCs w:val="20"/>
              </w:rPr>
              <w:t xml:space="preserve">. Обеспечение безопасности детей</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.1. Меры, направленные на обеспечение безопасности детей на объектах социальной инфраструктуры</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8</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мероприятий, в том числе совещаний, </w:t>
            </w:r>
            <w:r>
              <w:rPr>
                <w:rFonts w:eastAsiaTheme="minorEastAsia"/>
                <w:sz w:val="20"/>
                <w:szCs w:val="20"/>
              </w:rPr>
              <w:t xml:space="preserve">для педагогических работников общеобразовательных организаций, направленных на предотвращение детской гибели и травматизма несовершеннолетних на объектах социальной инфраструктуры</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w:t>
            </w:r>
            <w:r>
              <w:rPr>
                <w:rFonts w:eastAsiaTheme="minorEastAsia"/>
                <w:sz w:val="20"/>
                <w:szCs w:val="20"/>
              </w:rPr>
              <w:t xml:space="preserve">Печенгского муниципального округа, </w:t>
            </w:r>
            <w:r>
              <w:rPr>
                <w:rFonts w:eastAsiaTheme="minorEastAsia"/>
                <w:sz w:val="20"/>
                <w:szCs w:val="20"/>
              </w:rPr>
              <w:t xml:space="preserve">совместно с ГУ МЧС России по Мурманской области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1 раз в полгода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повышение уровня </w:t>
            </w:r>
            <w:r>
              <w:rPr>
                <w:rFonts w:eastAsiaTheme="minorEastAsia"/>
                <w:sz w:val="20"/>
                <w:szCs w:val="20"/>
              </w:rPr>
              <w:t xml:space="preserve">информированности педагогических работников общеобразовательных организаций на территории </w:t>
            </w:r>
            <w:r>
              <w:rPr>
                <w:rFonts w:eastAsiaTheme="minorEastAsia"/>
                <w:sz w:val="20"/>
                <w:szCs w:val="20"/>
              </w:rPr>
              <w:t xml:space="preserve">Печенгского муниципального округа</w:t>
            </w:r>
            <w:r>
              <w:rPr>
                <w:rFonts w:eastAsiaTheme="minorEastAsia"/>
                <w:sz w:val="20"/>
                <w:szCs w:val="20"/>
              </w:rPr>
              <w:t xml:space="preserve"> по вопросам создания безопасных условий для пребывания детей на объектах социальной инфраструктуры, количество и название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9</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highlight w:val="none"/>
              </w:rPr>
            </w:pPr>
            <w:r>
              <w:rPr>
                <w:rFonts w:eastAsiaTheme="minorEastAsia"/>
                <w:sz w:val="20"/>
                <w:szCs w:val="20"/>
              </w:rPr>
              <w:t xml:space="preserve">Организация и проведение в образовательных </w:t>
            </w:r>
            <w:r>
              <w:rPr>
                <w:rFonts w:eastAsiaTheme="minorEastAsia"/>
                <w:sz w:val="20"/>
                <w:szCs w:val="20"/>
              </w:rPr>
              <w:t xml:space="preserve">учреждениях округа</w:t>
            </w:r>
            <w:r>
              <w:rPr>
                <w:rFonts w:eastAsiaTheme="minorEastAsia"/>
                <w:sz w:val="20"/>
                <w:szCs w:val="20"/>
              </w:rPr>
              <w:t xml:space="preserve"> мероприятий, направленных на формирование навыков безопасного пребывания детей на объектах социальной инфраструктуры, в общественных местах, местах массового отдыха населения</w:t>
            </w:r>
            <w:r>
              <w:rPr>
                <w:rFonts w:eastAsiaTheme="minorEastAsia"/>
                <w:sz w:val="20"/>
                <w:szCs w:val="20"/>
                <w:highlight w:val="none"/>
              </w:rPr>
            </w:r>
            <w:r>
              <w:rPr>
                <w:rFonts w:eastAsiaTheme="minorEastAsia"/>
                <w:sz w:val="20"/>
                <w:szCs w:val="20"/>
                <w:highlight w:val="none"/>
              </w:rPr>
            </w:r>
          </w:p>
          <w:p>
            <w:pPr>
              <w:jc w:val="both"/>
              <w:widowControl w:val="off"/>
              <w:rPr>
                <w:rFonts w:eastAsiaTheme="minorEastAsia"/>
                <w:sz w:val="20"/>
                <w:szCs w:val="20"/>
              </w:rPr>
            </w:pPr>
            <w:r>
              <w:rPr>
                <w:rFonts w:eastAsiaTheme="minorEastAsia"/>
                <w:sz w:val="20"/>
                <w:szCs w:val="20"/>
                <w:highlight w:val="none"/>
              </w:rPr>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ГУ МЧС России по Мурманской области (по согласованию),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и название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w:t>
            </w:r>
            <w:r>
              <w:rPr>
                <w:rFonts w:eastAsiaTheme="minorEastAsia"/>
                <w:sz w:val="20"/>
                <w:szCs w:val="20"/>
              </w:rPr>
              <w:t xml:space="preserve">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Реализация мероприятий, направленных на повышение правовой грамотности и формирование навыков бесконфликтной коммуникации несовершеннолетних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повышение правовой грамотности (наименование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11</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Ведение реестра объектов, представляющих опасность для жизни и здоровья несовершеннолетних (заброшенные здания, строения, сооружения)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строительства и ЖКХ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случаев гибели и травматизма детей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12</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осмотров подвальных и чердачных помещений многоквартирных домов, расположенных на территории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строительства и ЖКХ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2025 - 2030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случаев гибели и травматизма детей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13</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контрольно-надзорных мероприятий в части</w:t>
            </w:r>
            <w:r>
              <w:rPr>
                <w:rFonts w:eastAsiaTheme="minorEastAsia"/>
                <w:sz w:val="20"/>
                <w:szCs w:val="20"/>
              </w:rPr>
              <w:t xml:space="preserve"> ограничения свободного доступа в подвальные и чердачные помещения многоквартирных домов, расположенных на территории Печенгского муниципального округа, а также соблюдения требований, установленных к детским площадкам и иным объектам детской инфраструктуры</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строительства и ЖКХ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2025 - 2030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случаев гибели и травматизма детей</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.2. Меры, направленные на обеспечение психологической безопасности несовершеннолетних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14</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Формирование и распространение среди несовершеннолетних/законн</w:t>
            </w:r>
            <w:r>
              <w:rPr>
                <w:rFonts w:eastAsiaTheme="minorEastAsia"/>
                <w:sz w:val="20"/>
                <w:szCs w:val="20"/>
              </w:rPr>
              <w:t xml:space="preserve">ых представителей, в том числе в сети Интернет, перечня организаций и учреждений, оказывающих психологическую, медицинскую, социальную помощь несовершеннолетним, с указанием адресов, телефонов, порядка обращения, а также сведений о Детском телефоне доверия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сентябрь 202</w:t>
            </w:r>
            <w:r>
              <w:rPr>
                <w:rFonts w:eastAsiaTheme="minorEastAsia"/>
                <w:sz w:val="20"/>
                <w:szCs w:val="20"/>
              </w:rPr>
              <w:t xml:space="preserve">5</w:t>
            </w:r>
            <w:r>
              <w:rPr>
                <w:rFonts w:eastAsiaTheme="minorEastAsia"/>
                <w:sz w:val="20"/>
                <w:szCs w:val="20"/>
              </w:rPr>
              <w:t xml:space="preserve"> г., далее ежегодно</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обеспечение распространения перечня организаций и учреждений, оказывающих психологическую, медицинскую, социальную помощь несовершеннолетним, в подведомственных учреждениях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15</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межведомственных мероприятий по выявлению несовершеннолетних и неблагополучных семей, требующих оказания комплексной психологической помощи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КДН и ЗП Печенгского муниципального округа, 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ежеквартально по отдельному графику</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проведение мероприятий, охват участников</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.3. Меры, направленные на снижение числа преступлений в отношении несовершеннолетних, обеспечение безопасности несовершеннолетних в семье</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16</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Распространение среди обучающихся памяток с алгоритмом действий в случае совершения в отношении них противоправных действий (жестокого обращения, сексуального и иного вида насилия, причинения вреда здоровью, в том числе со стороны </w:t>
            </w:r>
            <w:r>
              <w:rPr>
                <w:rFonts w:eastAsiaTheme="minorEastAsia"/>
                <w:sz w:val="20"/>
                <w:szCs w:val="20"/>
              </w:rPr>
              <w:t xml:space="preserve">родителей (законных представителей), социального окружения)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ГАПОУ МО «ППТ»,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 </w:t>
            </w:r>
            <w:r>
              <w:rPr>
                <w:rFonts w:eastAsiaTheme="minorEastAsia"/>
                <w:sz w:val="20"/>
                <w:szCs w:val="20"/>
              </w:rPr>
              <w:t xml:space="preserve">СО по г. </w:t>
            </w:r>
            <w:r>
              <w:rPr>
                <w:rFonts w:eastAsiaTheme="minorEastAsia"/>
                <w:sz w:val="20"/>
                <w:szCs w:val="20"/>
              </w:rPr>
              <w:t xml:space="preserve">Заполярный СУ СК России по Мурманской области </w:t>
            </w:r>
            <w:r>
              <w:rPr>
                <w:rFonts w:eastAsiaTheme="minorEastAsia"/>
                <w:sz w:val="20"/>
                <w:szCs w:val="20"/>
              </w:rPr>
              <w:t xml:space="preserve">(по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сентябрь 202</w:t>
            </w:r>
            <w:r>
              <w:rPr>
                <w:rFonts w:eastAsiaTheme="minorEastAsia"/>
                <w:sz w:val="20"/>
                <w:szCs w:val="20"/>
              </w:rPr>
              <w:t xml:space="preserve">5</w:t>
            </w:r>
            <w:r>
              <w:rPr>
                <w:rFonts w:eastAsiaTheme="minorEastAsia"/>
                <w:sz w:val="20"/>
                <w:szCs w:val="20"/>
              </w:rPr>
              <w:t xml:space="preserve"> г., далее ежегодно</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выпущенных материалов (ссылки на размещение)</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17</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Размещение на сайтах образовательных учреждени</w:t>
            </w:r>
            <w:r>
              <w:rPr>
                <w:rFonts w:eastAsiaTheme="minorEastAsia"/>
                <w:sz w:val="20"/>
                <w:szCs w:val="20"/>
              </w:rPr>
              <w:t xml:space="preserve">й</w:t>
            </w:r>
            <w:r>
              <w:rPr>
                <w:rFonts w:eastAsiaTheme="minorEastAsia"/>
                <w:sz w:val="20"/>
                <w:szCs w:val="20"/>
              </w:rPr>
              <w:t xml:space="preserve">,</w:t>
            </w:r>
            <w:r>
              <w:rPr>
                <w:rFonts w:eastAsiaTheme="minorEastAsia"/>
                <w:sz w:val="20"/>
                <w:szCs w:val="20"/>
              </w:rPr>
              <w:t xml:space="preserve"> в доступном для просмотра месте информации:</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об органах и учреждениях системы профилактики безнадзорности и правонарушений несовершеннолетних </w:t>
            </w:r>
            <w:r>
              <w:rPr>
                <w:rFonts w:eastAsiaTheme="minorEastAsia"/>
                <w:sz w:val="20"/>
                <w:szCs w:val="20"/>
              </w:rPr>
              <w:t xml:space="preserve">Печенгского</w:t>
            </w:r>
            <w:r>
              <w:rPr>
                <w:rFonts w:eastAsiaTheme="minorEastAsia"/>
                <w:sz w:val="20"/>
                <w:szCs w:val="20"/>
              </w:rPr>
              <w:t xml:space="preserve"> муниципального о</w:t>
            </w:r>
            <w:r>
              <w:rPr>
                <w:rFonts w:eastAsiaTheme="minorEastAsia"/>
                <w:sz w:val="20"/>
                <w:szCs w:val="20"/>
              </w:rPr>
              <w:t xml:space="preserve">круга</w:t>
            </w:r>
            <w:r>
              <w:rPr>
                <w:rFonts w:eastAsiaTheme="minorEastAsia"/>
                <w:sz w:val="20"/>
                <w:szCs w:val="20"/>
              </w:rPr>
              <w:t xml:space="preserve">;</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о центрах психолого-педагогической медицинской и социальной помощи;</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о Детском телефоне доверия;</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об Уполномоченном по правам ребенка в Мурманской области;</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об органах, осуществляющих контроль и надзор за соблюдением, обеспечением и защитой прав ребенка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ГАПОУ МО «ППТ»,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обеспечение размещения на сайтах образовательных учреждени</w:t>
            </w:r>
            <w:r>
              <w:rPr>
                <w:rFonts w:eastAsiaTheme="minorEastAsia"/>
                <w:sz w:val="20"/>
                <w:szCs w:val="20"/>
              </w:rPr>
              <w:t xml:space="preserve">й</w:t>
            </w:r>
            <w:r>
              <w:rPr>
                <w:rFonts w:eastAsiaTheme="minorEastAsia"/>
                <w:sz w:val="20"/>
                <w:szCs w:val="20"/>
              </w:rPr>
              <w:t xml:space="preserve"> в доступном для просмотра месте информации (ссылки на размещение)</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18</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Доведение до персонала образовательных </w:t>
            </w:r>
            <w:r>
              <w:rPr>
                <w:rFonts w:eastAsiaTheme="minorEastAsia"/>
                <w:sz w:val="20"/>
                <w:szCs w:val="20"/>
              </w:rPr>
              <w:t xml:space="preserve">учреждений</w:t>
            </w:r>
            <w:r>
              <w:rPr>
                <w:rFonts w:eastAsiaTheme="minorEastAsia"/>
                <w:sz w:val="20"/>
                <w:szCs w:val="20"/>
              </w:rPr>
              <w:t xml:space="preserve"> сведений о порядках информирования органов и учреждений системы профилактики о преступлениях и правонарушениях с участием несовершеннолетних или в отношении несовершеннолетних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числа преступлений, совершенных в отношении несовершеннолетних, количество доведенных порядков, алгоритмов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19</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мероприятий, направленных на тщательное определение трудовой правосубъектности кандидатов на должность</w:t>
            </w:r>
            <w:r>
              <w:rPr>
                <w:rFonts w:eastAsiaTheme="minorEastAsia"/>
                <w:sz w:val="20"/>
                <w:szCs w:val="20"/>
              </w:rPr>
              <w:t xml:space="preserve"> работников организаций и учреждений, осуществляющих свою деятельность с участием несовершеннолетних, в сфере образования, воспитания, развития несовершеннолетних, организации их отдыха и оздоровления, в сфере детско-юношеского спорта, культуры и искусства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Отдел культуры</w:t>
            </w:r>
            <w:r>
              <w:rPr>
                <w:rFonts w:eastAsiaTheme="minorEastAsia"/>
                <w:sz w:val="20"/>
                <w:szCs w:val="20"/>
              </w:rPr>
              <w:t xml:space="preserve"> спорта</w:t>
            </w:r>
            <w:r>
              <w:rPr>
                <w:rFonts w:eastAsiaTheme="minorEastAsia"/>
                <w:sz w:val="20"/>
                <w:szCs w:val="20"/>
              </w:rPr>
              <w:t xml:space="preserve"> и</w:t>
            </w:r>
            <w:r>
              <w:rPr>
                <w:rFonts w:eastAsiaTheme="minorEastAsia"/>
                <w:sz w:val="20"/>
                <w:szCs w:val="20"/>
              </w:rPr>
              <w:t xml:space="preserve"> молодежной политики </w:t>
            </w:r>
            <w:r>
              <w:rPr>
                <w:rFonts w:eastAsiaTheme="minorEastAsia"/>
                <w:sz w:val="20"/>
                <w:szCs w:val="20"/>
              </w:rPr>
              <w:t xml:space="preserve">администрации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числа преступлений, совершенных в отношении несовершеннолетних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Организация и проведение просветительских мероприятий с обучающимися и воспитанниками, их родителями (законными представителями), направленных </w:t>
            </w:r>
            <w:r>
              <w:rPr>
                <w:rFonts w:eastAsiaTheme="minorEastAsia"/>
                <w:sz w:val="20"/>
                <w:szCs w:val="20"/>
              </w:rPr>
              <w:t xml:space="preserve">на</w:t>
            </w:r>
            <w:r>
              <w:rPr>
                <w:rFonts w:eastAsiaTheme="minorEastAsia"/>
                <w:sz w:val="20"/>
                <w:szCs w:val="20"/>
              </w:rPr>
              <w:t xml:space="preserve">:</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пропаганду законопослушного и безопасного поведения;</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правовое просвещение;</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гигиеническое воспитание несовершеннолетних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21</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лекций и бесед с родителями (законными представителями), направленных на пропаганду законопослушного и безопасного поведения, правовое просвещение</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проведенных лекций и бесед</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22</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межведомственных профилактических рейдов в семьи, находящиеся в социально опасном положении, а также находящиеся в трудной жизненной ситуации, с раздачей памяток и наглядного материала на бумажных носителях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w:t>
            </w:r>
            <w:r>
              <w:rPr>
                <w:rFonts w:eastAsiaTheme="minorEastAsia"/>
                <w:sz w:val="20"/>
                <w:szCs w:val="20"/>
              </w:rPr>
              <w:t xml:space="preserve"> КДН и ЗП Печенгского муниципального округа,</w:t>
            </w:r>
            <w:r>
              <w:rPr>
                <w:rFonts w:eastAsiaTheme="minorEastAsia"/>
                <w:sz w:val="20"/>
                <w:szCs w:val="20"/>
              </w:rPr>
              <w:t xml:space="preserve">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проведенных рейдов, охват семей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23</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Организация и проведение мероприятий, направленных на повышение уровня родительских компетенций, в том числе в целях профилактики жестокого обращения с детьми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повышение уровня родительских компетенций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w:t>
            </w:r>
            <w:r>
              <w:rPr>
                <w:rFonts w:eastAsiaTheme="minorEastAsia"/>
                <w:sz w:val="20"/>
                <w:szCs w:val="20"/>
              </w:rPr>
              <w:t xml:space="preserve">4</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целевых оперативно-профилактических мероприятий, профилактических операций, направленных </w:t>
            </w:r>
            <w:r>
              <w:rPr>
                <w:rFonts w:eastAsiaTheme="minorEastAsia"/>
                <w:sz w:val="20"/>
                <w:szCs w:val="20"/>
              </w:rPr>
              <w:t xml:space="preserve">на</w:t>
            </w:r>
            <w:r>
              <w:rPr>
                <w:rFonts w:eastAsiaTheme="minorEastAsia"/>
                <w:sz w:val="20"/>
                <w:szCs w:val="20"/>
              </w:rPr>
              <w:t xml:space="preserve">:</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профилактику жестокого обращения с детьми и подростками;</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защиту несовершеннолетних от преступных посягательств, в том числе вовлечения подростков в преступную и иную антиобщественную деятельность;</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укрепление семейных ценностей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 совместно с субъектами системы профилактики </w:t>
            </w:r>
            <w:r>
              <w:rPr>
                <w:rFonts w:eastAsiaTheme="minorEastAsia"/>
                <w:sz w:val="20"/>
                <w:szCs w:val="20"/>
              </w:rPr>
              <w:t xml:space="preserve">Печенгского муниципального округа</w:t>
            </w:r>
            <w:r>
              <w:rPr>
                <w:rFonts w:eastAsiaTheme="minorEastAsia"/>
                <w:sz w:val="20"/>
                <w:szCs w:val="20"/>
              </w:rPr>
              <w:t xml:space="preserve"> (по согласованию), </w:t>
            </w: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наименование профилактических операций, охват участников</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.4. Меры, направленные на формирование активной жизненной позиции, устойчивых семейных ценностей,</w:t>
            </w:r>
            <w:r>
              <w:rPr>
                <w:rFonts w:eastAsiaTheme="minorEastAsia"/>
                <w:sz w:val="20"/>
                <w:szCs w:val="20"/>
              </w:rPr>
            </w:r>
            <w:r>
              <w:rPr>
                <w:rFonts w:eastAsiaTheme="minorEastAsia"/>
                <w:sz w:val="20"/>
                <w:szCs w:val="20"/>
              </w:rPr>
            </w:r>
          </w:p>
          <w:p>
            <w:pPr>
              <w:jc w:val="center"/>
              <w:widowControl w:val="off"/>
              <w:rPr>
                <w:rFonts w:eastAsiaTheme="minorEastAsia"/>
                <w:sz w:val="20"/>
                <w:szCs w:val="20"/>
              </w:rPr>
              <w:outlineLvl w:val="2"/>
            </w:pPr>
            <w:r>
              <w:rPr>
                <w:rFonts w:eastAsiaTheme="minorEastAsia"/>
                <w:sz w:val="20"/>
                <w:szCs w:val="20"/>
              </w:rPr>
              <w:t xml:space="preserve">пропаганду здорового образа жизни</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25</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Реализация мер первичной профилактики употребления наркотических средств, психотропных веществ и их прекурсоров в образовательных организациях </w:t>
            </w:r>
            <w:r>
              <w:rPr>
                <w:rFonts w:eastAsiaTheme="minorEastAsia"/>
                <w:sz w:val="20"/>
                <w:szCs w:val="20"/>
              </w:rPr>
              <w:t xml:space="preserve">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w:t>
            </w:r>
            <w:r>
              <w:rPr>
                <w:rFonts w:eastAsiaTheme="minorEastAsia"/>
                <w:sz w:val="20"/>
                <w:szCs w:val="20"/>
              </w:rPr>
              <w:t xml:space="preserve">бразовательные </w:t>
            </w:r>
            <w:r>
              <w:rPr>
                <w:rFonts w:eastAsiaTheme="minorEastAsia"/>
                <w:sz w:val="20"/>
                <w:szCs w:val="20"/>
              </w:rPr>
              <w:t xml:space="preserve">учреждения Печенгского муниципального округа,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консультаций,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26</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Реализация ГОБУ МО </w:t>
            </w:r>
            <w:r>
              <w:rPr>
                <w:rFonts w:eastAsiaTheme="minorEastAsia"/>
                <w:sz w:val="20"/>
                <w:szCs w:val="20"/>
              </w:rPr>
              <w:t xml:space="preserve">«</w:t>
            </w:r>
            <w:r>
              <w:rPr>
                <w:rFonts w:eastAsiaTheme="minorEastAsia"/>
                <w:sz w:val="20"/>
                <w:szCs w:val="20"/>
              </w:rPr>
              <w:t xml:space="preserve">ЦППМС-</w:t>
            </w:r>
            <w:r>
              <w:rPr>
                <w:rFonts w:eastAsiaTheme="minorEastAsia"/>
                <w:sz w:val="20"/>
                <w:szCs w:val="20"/>
              </w:rPr>
              <w:t xml:space="preserve">П</w:t>
            </w:r>
            <w:r>
              <w:rPr>
                <w:rFonts w:eastAsiaTheme="minorEastAsia"/>
                <w:sz w:val="20"/>
                <w:szCs w:val="20"/>
              </w:rPr>
              <w:t xml:space="preserve">омощи</w:t>
            </w:r>
            <w:r>
              <w:rPr>
                <w:rFonts w:eastAsiaTheme="minorEastAsia"/>
                <w:sz w:val="20"/>
                <w:szCs w:val="20"/>
              </w:rPr>
              <w:t xml:space="preserve">»</w:t>
            </w:r>
            <w:r>
              <w:rPr>
                <w:rFonts w:eastAsiaTheme="minorEastAsia"/>
                <w:sz w:val="20"/>
                <w:szCs w:val="20"/>
              </w:rPr>
              <w:t xml:space="preserve"> профилактических программ, направленных на формирование устойчивой системы ценностей, принятие социальных установок, способности к сопротивлению вредным, асоциальным привычкам</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ГОБУ МО </w:t>
            </w:r>
            <w:r>
              <w:rPr>
                <w:rFonts w:eastAsiaTheme="minorEastAsia"/>
                <w:sz w:val="20"/>
                <w:szCs w:val="20"/>
              </w:rPr>
              <w:t xml:space="preserve">«</w:t>
            </w:r>
            <w:r>
              <w:rPr>
                <w:rFonts w:eastAsiaTheme="minorEastAsia"/>
                <w:sz w:val="20"/>
                <w:szCs w:val="20"/>
              </w:rPr>
              <w:t xml:space="preserve">ЦППМС-</w:t>
            </w:r>
            <w:r>
              <w:rPr>
                <w:rFonts w:eastAsiaTheme="minorEastAsia"/>
                <w:sz w:val="20"/>
                <w:szCs w:val="20"/>
              </w:rPr>
              <w:t xml:space="preserve">П</w:t>
            </w:r>
            <w:r>
              <w:rPr>
                <w:rFonts w:eastAsiaTheme="minorEastAsia"/>
                <w:sz w:val="20"/>
                <w:szCs w:val="20"/>
              </w:rPr>
              <w:t xml:space="preserve">омощи</w:t>
            </w:r>
            <w:r>
              <w:rPr>
                <w:rFonts w:eastAsiaTheme="minorEastAsia"/>
                <w:sz w:val="20"/>
                <w:szCs w:val="20"/>
              </w:rPr>
              <w:t xml:space="preserve">»</w:t>
            </w:r>
            <w:r>
              <w:rPr>
                <w:rFonts w:eastAsiaTheme="minorEastAsia"/>
                <w:sz w:val="20"/>
                <w:szCs w:val="20"/>
              </w:rPr>
              <w:t xml:space="preserve">, </w:t>
            </w:r>
            <w:r>
              <w:rPr>
                <w:rFonts w:eastAsiaTheme="minorEastAsia"/>
                <w:sz w:val="20"/>
                <w:szCs w:val="20"/>
              </w:rPr>
              <w:t xml:space="preserve">Образовательные учреждения Печенгского муниципального округа</w:t>
            </w:r>
            <w:r>
              <w:rPr>
                <w:rFonts w:eastAsiaTheme="minorEastAsia"/>
                <w:sz w:val="20"/>
                <w:szCs w:val="20"/>
              </w:rPr>
              <w:t xml:space="preserve">, 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и наименование реализованных программ,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27</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Организация и проведение социально-психологического тестирования обучающихся и студентов </w:t>
            </w:r>
            <w:r>
              <w:rPr>
                <w:rFonts w:eastAsiaTheme="minorEastAsia"/>
                <w:sz w:val="20"/>
                <w:szCs w:val="20"/>
              </w:rPr>
              <w:t xml:space="preserve">учреждений</w:t>
            </w:r>
            <w:r>
              <w:rPr>
                <w:rFonts w:eastAsiaTheme="minorEastAsia"/>
                <w:sz w:val="20"/>
                <w:szCs w:val="20"/>
              </w:rPr>
              <w:t xml:space="preserve"> общего, среднего профессионального образования, направленного на раннее выявление незаконного потребления наркотических средств и психотропных веществ</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ГОБУ МО </w:t>
            </w:r>
            <w:r>
              <w:rPr>
                <w:rFonts w:eastAsiaTheme="minorEastAsia"/>
                <w:sz w:val="20"/>
                <w:szCs w:val="20"/>
              </w:rPr>
              <w:t xml:space="preserve">«</w:t>
            </w:r>
            <w:r>
              <w:rPr>
                <w:rFonts w:eastAsiaTheme="minorEastAsia"/>
                <w:sz w:val="20"/>
                <w:szCs w:val="20"/>
              </w:rPr>
              <w:t xml:space="preserve">ЦППМС-</w:t>
            </w:r>
            <w:r>
              <w:rPr>
                <w:rFonts w:eastAsiaTheme="minorEastAsia"/>
                <w:sz w:val="20"/>
                <w:szCs w:val="20"/>
              </w:rPr>
              <w:t xml:space="preserve">П</w:t>
            </w:r>
            <w:r>
              <w:rPr>
                <w:rFonts w:eastAsiaTheme="minorEastAsia"/>
                <w:sz w:val="20"/>
                <w:szCs w:val="20"/>
              </w:rPr>
              <w:t xml:space="preserve">омощи</w:t>
            </w:r>
            <w:r>
              <w:rPr>
                <w:rFonts w:eastAsiaTheme="minorEastAsia"/>
                <w:sz w:val="20"/>
                <w:szCs w:val="20"/>
              </w:rPr>
              <w:t xml:space="preserve">»</w:t>
            </w:r>
            <w:r>
              <w:rPr>
                <w:rFonts w:eastAsiaTheme="minorEastAsia"/>
                <w:sz w:val="20"/>
                <w:szCs w:val="20"/>
              </w:rPr>
              <w:t xml:space="preserve">, </w:t>
            </w:r>
            <w:r>
              <w:rPr>
                <w:rFonts w:eastAsiaTheme="minorEastAsia"/>
                <w:sz w:val="20"/>
                <w:szCs w:val="20"/>
              </w:rPr>
              <w:t xml:space="preserve">ГАПОУ МО «ППТ»</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результаты тестирования,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28</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Организация мероприятий в сфере молодежной политики, направленных на формирование активной жизненной позиции, пропаганду здорового образа жизни, в том числе в рамках деятельности молодежных пространств</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культуры, спорта и молодежной политики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формирование активной жизненной позиции, пропаганда здорового образа жизни</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29</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Реализация программ и проектов, направленных на вовлечение в деятельность регионального отделения Общероссийского общественно-государственного движения детей и молодежи </w:t>
            </w:r>
            <w:r>
              <w:rPr>
                <w:rFonts w:eastAsiaTheme="minorEastAsia"/>
                <w:sz w:val="20"/>
                <w:szCs w:val="20"/>
              </w:rPr>
              <w:t xml:space="preserve">«</w:t>
            </w:r>
            <w:r>
              <w:rPr>
                <w:rFonts w:eastAsiaTheme="minorEastAsia"/>
                <w:sz w:val="20"/>
                <w:szCs w:val="20"/>
              </w:rPr>
              <w:t xml:space="preserve">Движение первых</w:t>
            </w:r>
            <w:r>
              <w:rPr>
                <w:rFonts w:eastAsiaTheme="minorEastAsia"/>
                <w:sz w:val="20"/>
                <w:szCs w:val="20"/>
              </w:rPr>
              <w:t xml:space="preserve">»</w:t>
            </w:r>
            <w:r>
              <w:rPr>
                <w:rFonts w:eastAsiaTheme="minorEastAsia"/>
                <w:sz w:val="20"/>
                <w:szCs w:val="20"/>
              </w:rPr>
              <w:t xml:space="preserve"> несовершеннолетних, находящихся в социально опасном положении, в отношении которых проводится индивидуально-профилактическая работа органами и учреждениями системы профилактики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культуры, спорта и молодежной политики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первичн</w:t>
            </w:r>
            <w:r>
              <w:rPr>
                <w:rFonts w:eastAsiaTheme="minorEastAsia"/>
                <w:sz w:val="20"/>
                <w:szCs w:val="20"/>
              </w:rPr>
              <w:t xml:space="preserve">ы</w:t>
            </w:r>
            <w:r>
              <w:rPr>
                <w:rFonts w:eastAsiaTheme="minorEastAsia"/>
                <w:sz w:val="20"/>
                <w:szCs w:val="20"/>
              </w:rPr>
              <w:t xml:space="preserve">е</w:t>
            </w:r>
            <w:r>
              <w:rPr>
                <w:rFonts w:eastAsiaTheme="minorEastAsia"/>
                <w:sz w:val="20"/>
                <w:szCs w:val="20"/>
              </w:rPr>
              <w:t xml:space="preserve"> отделени</w:t>
            </w:r>
            <w:r>
              <w:rPr>
                <w:rFonts w:eastAsiaTheme="minorEastAsia"/>
                <w:sz w:val="20"/>
                <w:szCs w:val="20"/>
              </w:rPr>
              <w:t xml:space="preserve">я</w:t>
            </w:r>
            <w:r>
              <w:rPr>
                <w:rFonts w:eastAsiaTheme="minorEastAsia"/>
                <w:sz w:val="20"/>
                <w:szCs w:val="20"/>
              </w:rPr>
              <w:t xml:space="preserve"> Общероссийского общественно-государственного движения детей и молодежи </w:t>
            </w:r>
            <w:r>
              <w:rPr>
                <w:rFonts w:eastAsiaTheme="minorEastAsia"/>
                <w:sz w:val="20"/>
                <w:szCs w:val="20"/>
              </w:rPr>
              <w:t xml:space="preserve">«</w:t>
            </w:r>
            <w:r>
              <w:rPr>
                <w:rFonts w:eastAsiaTheme="minorEastAsia"/>
                <w:sz w:val="20"/>
                <w:szCs w:val="20"/>
              </w:rPr>
              <w:t xml:space="preserve">Движение первых</w:t>
            </w:r>
            <w:r>
              <w:rPr>
                <w:rFonts w:eastAsiaTheme="minorEastAsia"/>
                <w:sz w:val="20"/>
                <w:szCs w:val="20"/>
              </w:rPr>
              <w:t xml:space="preserve">»</w:t>
            </w:r>
            <w:r>
              <w:rPr>
                <w:rFonts w:eastAsiaTheme="minorEastAsia"/>
                <w:sz w:val="20"/>
                <w:szCs w:val="20"/>
              </w:rPr>
              <w:t xml:space="preserve"> </w:t>
            </w:r>
            <w:r>
              <w:rPr>
                <w:rFonts w:eastAsiaTheme="minorEastAsia"/>
                <w:sz w:val="20"/>
                <w:szCs w:val="20"/>
              </w:rPr>
            </w:r>
            <w:r>
              <w:rPr>
                <w:rFonts w:eastAsiaTheme="minorEastAsia"/>
                <w:sz w:val="20"/>
                <w:szCs w:val="20"/>
              </w:rPr>
            </w:r>
          </w:p>
          <w:p>
            <w:pPr>
              <w:jc w:val="center"/>
              <w:widowControl w:val="off"/>
              <w:rPr>
                <w:rFonts w:eastAsiaTheme="minorEastAsia"/>
                <w:sz w:val="20"/>
                <w:szCs w:val="20"/>
              </w:rPr>
            </w:pPr>
            <w:r>
              <w:rPr>
                <w:rFonts w:eastAsiaTheme="minorEastAsia"/>
                <w:sz w:val="20"/>
                <w:szCs w:val="20"/>
              </w:rPr>
              <w:t xml:space="preserve">в Печенгском </w:t>
            </w:r>
            <w:r>
              <w:rPr>
                <w:rFonts w:eastAsiaTheme="minorEastAsia"/>
                <w:sz w:val="20"/>
                <w:szCs w:val="20"/>
              </w:rPr>
              <w:t xml:space="preserve">муниципальном округе</w:t>
            </w:r>
            <w:r>
              <w:rPr>
                <w:rFonts w:eastAsiaTheme="minorEastAsia"/>
                <w:sz w:val="20"/>
                <w:szCs w:val="20"/>
              </w:rPr>
              <w:t xml:space="preserve">,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w:t>
            </w:r>
            <w:r>
              <w:rPr>
                <w:rFonts w:eastAsiaTheme="minorEastAsia"/>
                <w:sz w:val="20"/>
                <w:szCs w:val="20"/>
              </w:rPr>
            </w:r>
            <w:r>
              <w:rPr>
                <w:rFonts w:eastAsiaTheme="minorEastAsia"/>
                <w:sz w:val="20"/>
                <w:szCs w:val="20"/>
              </w:rPr>
            </w:r>
          </w:p>
          <w:p>
            <w:pPr>
              <w:jc w:val="center"/>
              <w:widowControl w:val="off"/>
              <w:rPr>
                <w:rFonts w:eastAsiaTheme="minorEastAsia"/>
                <w:sz w:val="20"/>
                <w:szCs w:val="20"/>
              </w:rPr>
            </w:pPr>
            <w:r>
              <w:rPr>
                <w:rFonts w:eastAsiaTheme="minorEastAsia"/>
                <w:sz w:val="20"/>
                <w:szCs w:val="20"/>
              </w:rPr>
              <w:t xml:space="preserve">(по согласованию), </w:t>
            </w: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организация досуговой деятельности (наименование программ и проектов,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Организация и проведение информационно-коммуникационной кампании, направленной на мотивирование граждан </w:t>
            </w:r>
            <w:r>
              <w:rPr>
                <w:rFonts w:eastAsiaTheme="minorEastAsia"/>
                <w:sz w:val="20"/>
                <w:szCs w:val="20"/>
              </w:rPr>
              <w:t xml:space="preserve">Печенгского муниципального округа</w:t>
            </w:r>
            <w:r>
              <w:rPr>
                <w:rFonts w:eastAsiaTheme="minorEastAsia"/>
                <w:sz w:val="20"/>
                <w:szCs w:val="20"/>
              </w:rPr>
              <w:t xml:space="preserve"> к ведению здорового образа жизни, отказу от табакокурения и иной никотиносодержащей продукции, через средства массовой информации:</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размещение публикаций в печатных изданиях;</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размещение в сети Интернет тематических статей, информационных модулей, роликов</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культуры, спорта и молодежной политики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и наименование проведенных мероприятий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31</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Организация и проведение </w:t>
            </w:r>
            <w:r>
              <w:rPr>
                <w:rFonts w:eastAsiaTheme="minorEastAsia"/>
                <w:sz w:val="20"/>
                <w:szCs w:val="20"/>
              </w:rPr>
              <w:t xml:space="preserve">профилактических акций, комплексных оперативно-профилактических операций (мероприятий), направленных на развитие у несовершеннолетних гражданской активности в духе патриотизма, нетерпимости к любым формам ненависти и вражды, формирование негативного отноше</w:t>
            </w:r>
            <w:r>
              <w:rPr>
                <w:rFonts w:eastAsiaTheme="minorEastAsia"/>
                <w:sz w:val="20"/>
                <w:szCs w:val="20"/>
              </w:rPr>
              <w:t xml:space="preserve">ния к радикальной идеологии, профилактику экстремистских проявлений, предупреждение групповой преступности несовершеннолетних, предотвращение вовлечения их в деструктивную деятельность и проникновения в подростковую среду элементов криминальной субкультуры</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Отдел культуры, спорта и молодежной политики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развитие у несовершеннолетних гражданской активности. Количество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32</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Содействие трудовой и профориентационной деятельности несовершеннолетних, в том числе контролируемых органами и учреждениями системы профилактики безнадзорности и правонарушений несовершеннолетних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ГАПОУ МО «ППТ»</w:t>
            </w:r>
            <w:r>
              <w:rPr>
                <w:rFonts w:eastAsiaTheme="minorEastAsia"/>
                <w:sz w:val="20"/>
                <w:szCs w:val="20"/>
              </w:rPr>
              <w:t xml:space="preserve">, КДН и ЗП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highlight w:val="none"/>
              </w:rPr>
            </w:pPr>
            <w:r>
              <w:rPr>
                <w:rFonts w:eastAsiaTheme="minorEastAsia"/>
                <w:sz w:val="20"/>
                <w:szCs w:val="20"/>
              </w:rPr>
              <w:t xml:space="preserve">информирование несовершеннолетних о многогранности профессионального выбора, формирование осознанного </w:t>
            </w:r>
            <w:r>
              <w:rPr>
                <w:rFonts w:eastAsiaTheme="minorEastAsia"/>
                <w:sz w:val="20"/>
                <w:szCs w:val="20"/>
              </w:rPr>
              <w:t xml:space="preserve">выбора профессии, оказание помощи в трудоустройстве</w:t>
            </w:r>
            <w:r>
              <w:rPr>
                <w:rFonts w:eastAsiaTheme="minorEastAsia"/>
                <w:sz w:val="20"/>
                <w:szCs w:val="20"/>
                <w:highlight w:val="none"/>
              </w:rPr>
            </w:r>
            <w:r>
              <w:rPr>
                <w:rFonts w:eastAsiaTheme="minorEastAsia"/>
                <w:sz w:val="20"/>
                <w:szCs w:val="20"/>
                <w:highlight w:val="none"/>
              </w:rPr>
            </w:r>
          </w:p>
          <w:p>
            <w:pPr>
              <w:jc w:val="center"/>
              <w:widowControl w:val="off"/>
              <w:rPr>
                <w:rFonts w:eastAsiaTheme="minorEastAsia"/>
                <w:sz w:val="20"/>
                <w:szCs w:val="20"/>
              </w:rPr>
            </w:pPr>
            <w:r>
              <w:rPr>
                <w:rFonts w:eastAsiaTheme="minorEastAsia"/>
                <w:sz w:val="20"/>
                <w:szCs w:val="20"/>
              </w:rPr>
            </w:r>
            <w:r>
              <w:rPr>
                <w:rFonts w:eastAsiaTheme="minorEastAsia"/>
                <w:sz w:val="20"/>
                <w:szCs w:val="20"/>
              </w:rPr>
            </w:r>
            <w:r>
              <w:rPr>
                <w:rFonts w:eastAsiaTheme="minorEastAsia"/>
                <w:sz w:val="20"/>
                <w:szCs w:val="20"/>
              </w:rPr>
            </w:r>
          </w:p>
          <w:p>
            <w:pPr>
              <w:jc w:val="center"/>
              <w:widowControl w:val="off"/>
              <w:rPr>
                <w:rFonts w:eastAsiaTheme="minorEastAsia"/>
                <w:sz w:val="20"/>
                <w:szCs w:val="20"/>
              </w:rPr>
            </w:pPr>
            <w:r>
              <w:rPr>
                <w:rFonts w:eastAsiaTheme="minorEastAsia"/>
                <w:sz w:val="20"/>
                <w:szCs w:val="20"/>
                <w:highlight w:val="none"/>
              </w:rPr>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.5. Меры по предупреждению детского дорожно-транспортного травматизма</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33</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бесед с несовершеннолетними по безопасному поведению на дорогах, объектах железнодорожного, воздушного транспорта с привлечением представителей заинтересованных ведомств</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ГАПОУ МО «ППТ», 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формирование у несовершеннолетних модели безопасного поведения. Количество бесед,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34</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Единого дня профилактики детского дорожно-транспортного травматизма </w:t>
            </w:r>
            <w:r>
              <w:rPr>
                <w:rFonts w:eastAsiaTheme="minorEastAsia"/>
                <w:sz w:val="20"/>
                <w:szCs w:val="20"/>
              </w:rPr>
              <w:t xml:space="preserve">«</w:t>
            </w:r>
            <w:r>
              <w:rPr>
                <w:rFonts w:eastAsiaTheme="minorEastAsia"/>
                <w:sz w:val="20"/>
                <w:szCs w:val="20"/>
              </w:rPr>
              <w:t xml:space="preserve">Детям Заполярья - безопасные дороги</w:t>
            </w:r>
            <w:r>
              <w:rPr>
                <w:rFonts w:eastAsiaTheme="minorEastAsia"/>
                <w:sz w:val="20"/>
                <w:szCs w:val="20"/>
              </w:rPr>
              <w:t xml:space="preserve">»</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 совместно с </w:t>
            </w:r>
            <w:r>
              <w:rPr>
                <w:rFonts w:eastAsiaTheme="minorEastAsia"/>
                <w:sz w:val="20"/>
                <w:szCs w:val="20"/>
              </w:rPr>
              <w:t xml:space="preserve">отделом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случаев травматизма и гибели детей в результате ДТП, информационное и практическое сопровождение обучения детей правилам дорожного движения, увеличение числа детей, вовлеченных в деятельность юных дорожных инспекторов</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.6. Меры по обеспечению безопасности детей на водных объектах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35</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Оформление в общеобразовательных </w:t>
            </w:r>
            <w:r>
              <w:rPr>
                <w:rFonts w:eastAsiaTheme="minorEastAsia"/>
                <w:sz w:val="20"/>
                <w:szCs w:val="20"/>
              </w:rPr>
              <w:t xml:space="preserve">учреждениях </w:t>
            </w:r>
            <w:r>
              <w:rPr>
                <w:rFonts w:eastAsiaTheme="minorEastAsia"/>
                <w:sz w:val="20"/>
                <w:szCs w:val="20"/>
              </w:rPr>
              <w:t xml:space="preserve">тематических стендов по вопросам безопасности людей на водных объектах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инспекторск</w:t>
            </w:r>
            <w:r>
              <w:rPr>
                <w:rFonts w:eastAsiaTheme="minorEastAsia"/>
                <w:sz w:val="20"/>
                <w:szCs w:val="20"/>
              </w:rPr>
              <w:t xml:space="preserve">ий</w:t>
            </w:r>
            <w:r>
              <w:rPr>
                <w:rFonts w:eastAsiaTheme="minorEastAsia"/>
                <w:sz w:val="20"/>
                <w:szCs w:val="20"/>
              </w:rPr>
              <w:t xml:space="preserve"> участ</w:t>
            </w:r>
            <w:r>
              <w:rPr>
                <w:rFonts w:eastAsiaTheme="minorEastAsia"/>
                <w:sz w:val="20"/>
                <w:szCs w:val="20"/>
              </w:rPr>
              <w:t xml:space="preserve">о</w:t>
            </w:r>
            <w:r>
              <w:rPr>
                <w:rFonts w:eastAsiaTheme="minorEastAsia"/>
                <w:sz w:val="20"/>
                <w:szCs w:val="20"/>
              </w:rPr>
              <w:t xml:space="preserve">к п. Никель ФКУ </w:t>
            </w:r>
            <w:r>
              <w:rPr>
                <w:rFonts w:eastAsiaTheme="minorEastAsia"/>
                <w:sz w:val="20"/>
                <w:szCs w:val="20"/>
              </w:rPr>
              <w:t xml:space="preserve">«</w:t>
            </w:r>
            <w:r>
              <w:rPr>
                <w:rFonts w:eastAsiaTheme="minorEastAsia"/>
                <w:sz w:val="20"/>
                <w:szCs w:val="20"/>
              </w:rPr>
              <w:t xml:space="preserve">Центр ГИМС МЧС России по Мурманской области</w:t>
            </w:r>
            <w:r>
              <w:rPr>
                <w:rFonts w:eastAsiaTheme="minorEastAsia"/>
                <w:sz w:val="20"/>
                <w:szCs w:val="20"/>
              </w:rPr>
              <w:t xml:space="preserve">»</w:t>
            </w:r>
            <w:r>
              <w:rPr>
                <w:rFonts w:eastAsiaTheme="minorEastAsia"/>
                <w:sz w:val="20"/>
                <w:szCs w:val="20"/>
              </w:rPr>
              <w:t xml:space="preserve"> </w:t>
            </w:r>
            <w:r>
              <w:rPr>
                <w:rFonts w:eastAsiaTheme="minorEastAsia"/>
                <w:sz w:val="20"/>
                <w:szCs w:val="20"/>
              </w:rPr>
              <w:t xml:space="preserve">(по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популяризация безопасного поведения людей на водных объектах, повышение безопасности детей на водных объекта, количество оформленных стендов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36</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мероприятий по безопасному поведению несовершеннолетних на водных объектах с привлечением представителей заинтересованных </w:t>
            </w:r>
            <w:r>
              <w:rPr>
                <w:rFonts w:eastAsiaTheme="minorEastAsia"/>
                <w:sz w:val="20"/>
                <w:szCs w:val="20"/>
              </w:rPr>
              <w:t xml:space="preserve">ведомств</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образовательные </w:t>
            </w:r>
            <w:r>
              <w:rPr>
                <w:rFonts w:eastAsiaTheme="minorEastAsia"/>
                <w:sz w:val="20"/>
                <w:szCs w:val="20"/>
              </w:rPr>
              <w:t xml:space="preserve">учреждения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повышение безопасности детей на водных объектах, сокращение случаев гибели </w:t>
            </w:r>
            <w:r>
              <w:rPr>
                <w:rFonts w:eastAsiaTheme="minorEastAsia"/>
                <w:sz w:val="20"/>
                <w:szCs w:val="20"/>
              </w:rPr>
              <w:t xml:space="preserve">детей</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37</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в образовательных </w:t>
            </w:r>
            <w:r>
              <w:rPr>
                <w:rFonts w:eastAsiaTheme="minorEastAsia"/>
                <w:sz w:val="20"/>
                <w:szCs w:val="20"/>
              </w:rPr>
              <w:t xml:space="preserve">учреждениях</w:t>
            </w:r>
            <w:r>
              <w:rPr>
                <w:rFonts w:eastAsiaTheme="minorEastAsia"/>
                <w:sz w:val="20"/>
                <w:szCs w:val="20"/>
              </w:rPr>
              <w:t xml:space="preserve"> </w:t>
            </w:r>
            <w:r>
              <w:rPr>
                <w:rFonts w:eastAsiaTheme="minorEastAsia"/>
                <w:sz w:val="20"/>
                <w:szCs w:val="20"/>
              </w:rPr>
              <w:t xml:space="preserve">Печенгского муниц</w:t>
            </w:r>
            <w:r>
              <w:rPr>
                <w:rFonts w:eastAsiaTheme="minorEastAsia"/>
                <w:sz w:val="20"/>
                <w:szCs w:val="20"/>
              </w:rPr>
              <w:t xml:space="preserve">и</w:t>
            </w:r>
            <w:r>
              <w:rPr>
                <w:rFonts w:eastAsiaTheme="minorEastAsia"/>
                <w:sz w:val="20"/>
                <w:szCs w:val="20"/>
              </w:rPr>
              <w:t xml:space="preserve">пального округа</w:t>
            </w:r>
            <w:r>
              <w:rPr>
                <w:rFonts w:eastAsiaTheme="minorEastAsia"/>
                <w:sz w:val="20"/>
                <w:szCs w:val="20"/>
              </w:rPr>
              <w:t xml:space="preserve"> конкурса </w:t>
            </w:r>
            <w:r>
              <w:rPr>
                <w:rFonts w:eastAsiaTheme="minorEastAsia"/>
                <w:sz w:val="20"/>
                <w:szCs w:val="20"/>
              </w:rPr>
              <w:t xml:space="preserve">«</w:t>
            </w:r>
            <w:r>
              <w:rPr>
                <w:rFonts w:eastAsiaTheme="minorEastAsia"/>
                <w:sz w:val="20"/>
                <w:szCs w:val="20"/>
              </w:rPr>
              <w:t xml:space="preserve">Безопасность на воде глазами детей"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Инспекторский участок п. Никель ФКУ «Центр ГИМС МЧС России по Мурманской области»</w:t>
            </w:r>
            <w:r>
              <w:rPr>
                <w:rFonts w:eastAsiaTheme="minorEastAsia"/>
                <w:sz w:val="20"/>
                <w:szCs w:val="20"/>
              </w:rPr>
              <w:t xml:space="preserve"> (по согласованию)</w:t>
            </w:r>
            <w:r>
              <w:rPr>
                <w:rFonts w:eastAsiaTheme="minorEastAsia"/>
                <w:sz w:val="20"/>
                <w:szCs w:val="20"/>
              </w:rPr>
              <w:t xml:space="preserve">, </w:t>
            </w:r>
            <w:r>
              <w:rPr>
                <w:rFonts w:eastAsiaTheme="minorEastAsia"/>
                <w:sz w:val="20"/>
                <w:szCs w:val="20"/>
              </w:rPr>
              <w:t xml:space="preserve">образовательные учреждения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ежегодно март - апрель</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случаев гибели детей на водных объектах</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.7. Меры, направленные на снижение травматизма и гибели детей при пожарах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38</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в образовательных организациях практических тренировок по </w:t>
            </w:r>
            <w:r>
              <w:rPr>
                <w:rFonts w:eastAsiaTheme="minorEastAsia"/>
                <w:sz w:val="20"/>
                <w:szCs w:val="20"/>
              </w:rPr>
              <w:t xml:space="preserve">эвакуации</w:t>
            </w:r>
            <w:r>
              <w:rPr>
                <w:rFonts w:eastAsiaTheme="minorEastAsia"/>
                <w:sz w:val="20"/>
                <w:szCs w:val="20"/>
              </w:rPr>
              <w:t xml:space="preserve"> обучающихся и сотрудников, демонстрация пожарной и спасательной техники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Печенгский филиал ГПС МО ГОКУ «Управление по ГОЧС и ПБ Мурманской области» </w:t>
            </w:r>
            <w:r>
              <w:rPr>
                <w:rFonts w:eastAsiaTheme="minorEastAsia"/>
                <w:sz w:val="20"/>
                <w:szCs w:val="20"/>
              </w:rPr>
              <w:t xml:space="preserve">(по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формирование и совершенствование у обучающихся и сотрудников необходимых умений по эвакуации, управлению силами и средствами на пожаре, количество и наименование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39</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Развитие и поддержка в пределах установленных полномочий деятельности добровольных дружин юных пожарных в образовательных организациях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отдел ГО, ЧС и ПБ</w:t>
            </w:r>
            <w:r>
              <w:rPr>
                <w:rFonts w:eastAsiaTheme="minorEastAsia"/>
                <w:sz w:val="20"/>
                <w:szCs w:val="20"/>
              </w:rPr>
              <w:t xml:space="preserve">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профилактика пожаров среди детей и подростков, развитие навыков у обучающихся по владению и пользованию первичными средствами пожаротушения, формирование культуры безопасности жизнедеятельности </w:t>
            </w:r>
            <w:r>
              <w:rPr>
                <w:rFonts w:eastAsiaTheme="minorEastAsia"/>
                <w:sz w:val="20"/>
                <w:szCs w:val="20"/>
              </w:rPr>
              <w:t xml:space="preserve">у</w:t>
            </w:r>
            <w:r>
              <w:rPr>
                <w:rFonts w:eastAsiaTheme="minorEastAsia"/>
                <w:sz w:val="20"/>
                <w:szCs w:val="20"/>
              </w:rPr>
              <w:t xml:space="preserve"> обучающихся</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Реализация мероприятий по оснащению </w:t>
            </w:r>
            <w:r>
              <w:rPr>
                <w:rFonts w:eastAsiaTheme="minorEastAsia"/>
                <w:sz w:val="20"/>
                <w:szCs w:val="20"/>
              </w:rPr>
              <w:t xml:space="preserve">автономными дымовыми пожарными извещателями мест проживания социально незащищенных групп населения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ГО, ЧС и ПБ администрации </w:t>
            </w:r>
            <w:r>
              <w:rPr>
                <w:rFonts w:eastAsiaTheme="minorEastAsia"/>
                <w:sz w:val="20"/>
                <w:szCs w:val="20"/>
              </w:rPr>
              <w:t xml:space="preserve">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- 2027</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числа </w:t>
            </w:r>
            <w:r>
              <w:rPr>
                <w:rFonts w:eastAsiaTheme="minorEastAsia"/>
                <w:sz w:val="20"/>
                <w:szCs w:val="20"/>
              </w:rPr>
              <w:t xml:space="preserve">несовершеннолетних, погибших на пожарах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41</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Реали</w:t>
            </w:r>
            <w:r>
              <w:rPr>
                <w:rFonts w:eastAsiaTheme="minorEastAsia"/>
                <w:sz w:val="20"/>
                <w:szCs w:val="20"/>
              </w:rPr>
              <w:t xml:space="preserve">зация мер по оснащению (переоснащению) объектов дошкольных образовательных, общеобразовательных организаций, объектов организаций отдыха и оздоровления детей системами оповещения и управления эвакуацией людей, первичными средствами пожаротушения и спасения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отдел ГО, ЧС и ПБ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2025 - 2030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сокращение числа несовершеннолетних, погибших на пожарах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42</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При реконструкции или капитальном ремонте зданий общеобразовательных </w:t>
            </w:r>
            <w:r>
              <w:rPr>
                <w:rFonts w:eastAsiaTheme="minorEastAsia"/>
                <w:sz w:val="20"/>
                <w:szCs w:val="20"/>
              </w:rPr>
              <w:t xml:space="preserve">учреждений</w:t>
            </w:r>
            <w:r>
              <w:rPr>
                <w:rFonts w:eastAsiaTheme="minorEastAsia"/>
                <w:sz w:val="20"/>
                <w:szCs w:val="20"/>
              </w:rPr>
              <w:t xml:space="preserve">, образовательных </w:t>
            </w:r>
            <w:r>
              <w:rPr>
                <w:rFonts w:eastAsiaTheme="minorEastAsia"/>
                <w:sz w:val="20"/>
                <w:szCs w:val="20"/>
              </w:rPr>
              <w:t xml:space="preserve">учреждений</w:t>
            </w:r>
            <w:r>
              <w:rPr>
                <w:rFonts w:eastAsiaTheme="minorEastAsia"/>
                <w:sz w:val="20"/>
                <w:szCs w:val="20"/>
              </w:rPr>
              <w:t xml:space="preserve"> с наличи</w:t>
            </w:r>
            <w:r>
              <w:rPr>
                <w:rFonts w:eastAsiaTheme="minorEastAsia"/>
                <w:sz w:val="20"/>
                <w:szCs w:val="20"/>
              </w:rPr>
              <w:t xml:space="preserve">ем интерната, дошкольных образовательных организаций, спальных корпусов организаций отдыха детей и их оздоровления, обеспечение оборудования электроустановок зданий устройствами защиты от дугового пробоя и поддержание данных устройств в исправном состоянии</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предупреждение возникновения пожаров на объектах общеобразовательных организаций, образовательных организаций с наличием интерната, дошкольных образовательных организаций, спальных корпусов организаций отдыха детей и их оздоровления</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.8. Меры, направленные на обеспечение информационной безопасности несовершеннолетних</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43</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проверок технических мер защиты </w:t>
            </w:r>
            <w:r>
              <w:rPr>
                <w:rFonts w:eastAsiaTheme="minorEastAsia"/>
                <w:sz w:val="20"/>
                <w:szCs w:val="20"/>
              </w:rPr>
              <w:t xml:space="preserve">интернет-пространства</w:t>
            </w:r>
            <w:r>
              <w:rPr>
                <w:rFonts w:eastAsiaTheme="minorEastAsia"/>
                <w:sz w:val="20"/>
                <w:szCs w:val="20"/>
              </w:rPr>
              <w:t xml:space="preserve"> в образовательных </w:t>
            </w:r>
            <w:r>
              <w:rPr>
                <w:rFonts w:eastAsiaTheme="minorEastAsia"/>
                <w:sz w:val="20"/>
                <w:szCs w:val="20"/>
              </w:rPr>
              <w:t xml:space="preserve">учреждениях</w:t>
            </w:r>
            <w:r>
              <w:rPr>
                <w:rFonts w:eastAsiaTheme="minorEastAsia"/>
                <w:sz w:val="20"/>
                <w:szCs w:val="20"/>
              </w:rPr>
              <w:t xml:space="preserve"> от проникновения в него материалов, несовместимых с задачами образования и воспитания (материалы экстремистского характера, о незаконном обороте наркотических средств и психотропных веществ)</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w:t>
            </w:r>
            <w:r>
              <w:rPr>
                <w:rFonts w:eastAsiaTheme="minorEastAsia"/>
                <w:sz w:val="20"/>
                <w:szCs w:val="20"/>
              </w:rPr>
              <w:t xml:space="preserve">МВД России </w:t>
            </w:r>
            <w:r>
              <w:rPr>
                <w:rFonts w:eastAsiaTheme="minorEastAsia"/>
                <w:sz w:val="20"/>
                <w:szCs w:val="20"/>
              </w:rPr>
              <w:t xml:space="preserve">«Печенгский»</w:t>
            </w:r>
            <w:r>
              <w:rPr>
                <w:rFonts w:eastAsiaTheme="minorEastAsia"/>
                <w:sz w:val="20"/>
                <w:szCs w:val="20"/>
              </w:rPr>
              <w:t xml:space="preserve"> (по согласованию), </w:t>
            </w: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повышение уровня эффективности в сфере установления сетевых интернет-контент-фильтров в образовательных организациях и защищенности обучающихся от </w:t>
            </w:r>
            <w:r>
              <w:rPr>
                <w:rFonts w:eastAsiaTheme="minorEastAsia"/>
                <w:sz w:val="20"/>
                <w:szCs w:val="20"/>
              </w:rPr>
              <w:t xml:space="preserve">негативного влияния</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44</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Обеспечение двухуровневой системы контент-фильтрации доступа к интернет-ресурсам, </w:t>
            </w:r>
            <w:r>
              <w:rPr>
                <w:rFonts w:eastAsiaTheme="minorEastAsia"/>
                <w:sz w:val="20"/>
                <w:szCs w:val="20"/>
              </w:rPr>
              <w:t xml:space="preserve">несовместимым</w:t>
            </w:r>
            <w:r>
              <w:rPr>
                <w:rFonts w:eastAsiaTheme="minorEastAsia"/>
                <w:sz w:val="20"/>
                <w:szCs w:val="20"/>
              </w:rPr>
              <w:t xml:space="preserve"> с задачами образования и воспитания обучающихся</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w:t>
            </w:r>
            <w:r>
              <w:rPr>
                <w:rFonts w:eastAsiaTheme="minorEastAsia"/>
                <w:sz w:val="20"/>
                <w:szCs w:val="20"/>
              </w:rPr>
              <w:t xml:space="preserve">5</w:t>
            </w:r>
            <w:r>
              <w:rPr>
                <w:rFonts w:eastAsiaTheme="minorEastAsia"/>
                <w:sz w:val="20"/>
                <w:szCs w:val="20"/>
              </w:rPr>
              <w:t xml:space="preserve">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блокирование материалов, наносящих вред здоровью и развитию обучающихся, воспитанников, студентов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w:t>
            </w:r>
            <w:r>
              <w:rPr>
                <w:rFonts w:eastAsiaTheme="minorEastAsia"/>
                <w:sz w:val="20"/>
                <w:szCs w:val="20"/>
              </w:rPr>
              <w:t xml:space="preserve">5</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Сверка данных по несовершеннолетним - участникам </w:t>
            </w:r>
            <w:r>
              <w:rPr>
                <w:rFonts w:eastAsiaTheme="minorEastAsia"/>
                <w:sz w:val="20"/>
                <w:szCs w:val="20"/>
              </w:rPr>
              <w:t xml:space="preserve">интернет-сообществ</w:t>
            </w:r>
            <w:r>
              <w:rPr>
                <w:rFonts w:eastAsiaTheme="minorEastAsia"/>
                <w:sz w:val="20"/>
                <w:szCs w:val="20"/>
              </w:rPr>
              <w:t xml:space="preserve">, культивирующих идеологию насилия и убийств в подростковой среде</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w:t>
            </w:r>
            <w:r>
              <w:rPr>
                <w:rFonts w:eastAsiaTheme="minorEastAsia"/>
                <w:sz w:val="20"/>
                <w:szCs w:val="20"/>
              </w:rPr>
              <w:t xml:space="preserve">, </w:t>
            </w:r>
            <w:r>
              <w:rPr>
                <w:rFonts w:eastAsiaTheme="minorEastAsia"/>
                <w:sz w:val="20"/>
                <w:szCs w:val="20"/>
              </w:rPr>
              <w:t xml:space="preserve">ОМВД России «Печенгский»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ежеквартально до 5 числа месяца, следующего за отчетным периодом</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противодействие распространению антиобщественных тенденций, численность несовершеннолетних указанной категории</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w:t>
            </w:r>
            <w:r>
              <w:rPr>
                <w:rFonts w:eastAsiaTheme="minorEastAsia"/>
                <w:sz w:val="20"/>
                <w:szCs w:val="20"/>
              </w:rPr>
              <w:t xml:space="preserve">6</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информационно-разъяснительной работы с участниками образовательных отношений по вопросам информационной безопасности, разъяснение возможных угроз из сети Интернет. Разъяснение алгоритма действий в случае совершения киберпреступлений</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ОМВД России «Печенгский»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2025 - 2030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мероприятий, охват участников</w:t>
            </w:r>
            <w:r>
              <w:rPr>
                <w:rFonts w:eastAsiaTheme="minorEastAsia"/>
                <w:sz w:val="20"/>
                <w:szCs w:val="20"/>
              </w:rPr>
            </w:r>
            <w:r>
              <w:rPr>
                <w:rFonts w:eastAsiaTheme="minorEastAsia"/>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018" w:type="dxa"/>
            <w:textDirection w:val="lrTb"/>
            <w:noWrap w:val="false"/>
          </w:tcPr>
          <w:p>
            <w:pPr>
              <w:jc w:val="center"/>
              <w:widowControl w:val="off"/>
              <w:rPr>
                <w:rFonts w:eastAsiaTheme="minorEastAsia"/>
                <w:sz w:val="20"/>
                <w:szCs w:val="20"/>
              </w:rPr>
              <w:outlineLvl w:val="2"/>
            </w:pPr>
            <w:r>
              <w:rPr>
                <w:rFonts w:eastAsiaTheme="minorEastAsia"/>
                <w:sz w:val="20"/>
                <w:szCs w:val="20"/>
              </w:rPr>
              <w:t xml:space="preserve">3</w:t>
            </w:r>
            <w:r>
              <w:rPr>
                <w:rFonts w:eastAsiaTheme="minorEastAsia"/>
                <w:sz w:val="20"/>
                <w:szCs w:val="20"/>
              </w:rPr>
              <w:t xml:space="preserve">.9. Меры по обеспечению юридической помощи несовершеннолетним</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w:t>
            </w:r>
            <w:r>
              <w:rPr>
                <w:rFonts w:eastAsiaTheme="minorEastAsia"/>
                <w:sz w:val="20"/>
                <w:szCs w:val="20"/>
              </w:rPr>
              <w:t xml:space="preserve">7</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в образовательных организациях Дня правовой помощи детям:</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предоставление консультационной помощи обучающимся в образовательных организациях по вопросам защиты их прав и интересов;</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проведение в образовательных организациях массовых мероприятий по правовому просвещению обучающихся;</w:t>
            </w:r>
            <w:r>
              <w:rPr>
                <w:rFonts w:eastAsiaTheme="minorEastAsia"/>
                <w:sz w:val="20"/>
                <w:szCs w:val="20"/>
              </w:rPr>
            </w:r>
            <w:r>
              <w:rPr>
                <w:rFonts w:eastAsiaTheme="minorEastAsia"/>
                <w:sz w:val="20"/>
                <w:szCs w:val="20"/>
              </w:rPr>
            </w:r>
          </w:p>
          <w:p>
            <w:pPr>
              <w:jc w:val="both"/>
              <w:widowControl w:val="off"/>
              <w:rPr>
                <w:rFonts w:eastAsiaTheme="minorEastAsia"/>
                <w:sz w:val="20"/>
                <w:szCs w:val="20"/>
              </w:rPr>
            </w:pPr>
            <w:r>
              <w:rPr>
                <w:rFonts w:eastAsiaTheme="minorEastAsia"/>
                <w:sz w:val="20"/>
                <w:szCs w:val="20"/>
              </w:rPr>
              <w:t xml:space="preserve">- организация разъяснительной работы с родителями (законными представителями) обучающихся, направленной на правовое просвещение несовершеннолетних</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ГАПОУ МО «ППТ», ОМВД России «Печенгский»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2025 - 2030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и наименования мероприятий, охват участников</w:t>
            </w:r>
            <w:r>
              <w:rPr>
                <w:rFonts w:eastAsiaTheme="minorEastAsia"/>
                <w:sz w:val="20"/>
                <w:szCs w:val="20"/>
              </w:rPr>
            </w:r>
            <w:r>
              <w:rPr>
                <w:rFonts w:eastAsiaTheme="minorEastAsia"/>
                <w:sz w:val="20"/>
                <w:szCs w:val="20"/>
              </w:rPr>
            </w:r>
          </w:p>
        </w:tc>
      </w:tr>
      <w:tr>
        <w:tblPrEx/>
        <w:trPr/>
        <w:tc>
          <w:tcPr>
            <w:tcBorders>
              <w:top w:val="single" w:color="auto" w:sz="4" w:space="0"/>
              <w:left w:val="single" w:color="auto" w:sz="4" w:space="0"/>
              <w:bottom w:val="single" w:color="auto" w:sz="4" w:space="0"/>
              <w:right w:val="single" w:color="auto" w:sz="4" w:space="0"/>
            </w:tcBorders>
            <w:tcW w:w="454" w:type="dxa"/>
            <w:textDirection w:val="lrTb"/>
            <w:noWrap w:val="false"/>
          </w:tcPr>
          <w:p>
            <w:pPr>
              <w:jc w:val="center"/>
              <w:widowControl w:val="off"/>
              <w:rPr>
                <w:rFonts w:eastAsiaTheme="minorEastAsia"/>
                <w:sz w:val="20"/>
                <w:szCs w:val="20"/>
              </w:rPr>
            </w:pPr>
            <w:r>
              <w:rPr>
                <w:rFonts w:eastAsiaTheme="minorEastAsia"/>
                <w:sz w:val="20"/>
                <w:szCs w:val="20"/>
              </w:rPr>
              <w:t xml:space="preserve">4</w:t>
            </w:r>
            <w:r>
              <w:rPr>
                <w:rFonts w:eastAsiaTheme="minorEastAsia"/>
                <w:sz w:val="20"/>
                <w:szCs w:val="20"/>
              </w:rPr>
              <w:t xml:space="preserve">8</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5704" w:type="dxa"/>
            <w:textDirection w:val="lrTb"/>
            <w:noWrap w:val="false"/>
          </w:tcPr>
          <w:p>
            <w:pPr>
              <w:jc w:val="both"/>
              <w:widowControl w:val="off"/>
              <w:rPr>
                <w:rFonts w:eastAsiaTheme="minorEastAsia"/>
                <w:sz w:val="20"/>
                <w:szCs w:val="20"/>
              </w:rPr>
            </w:pPr>
            <w:r>
              <w:rPr>
                <w:rFonts w:eastAsiaTheme="minorEastAsia"/>
                <w:sz w:val="20"/>
                <w:szCs w:val="20"/>
              </w:rPr>
              <w:t xml:space="preserve">Проведение с обучающимися и воспитанниками, их родителями (законными представителями) в рамках классных часов и родительских собраний лекций и бесед, направленных на пропаганду законопослушного и безопасного поведения, по правовой тематике</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828" w:type="dxa"/>
            <w:textDirection w:val="lrTb"/>
            <w:noWrap w:val="false"/>
          </w:tcPr>
          <w:p>
            <w:pPr>
              <w:jc w:val="center"/>
              <w:widowControl w:val="off"/>
              <w:rPr>
                <w:rFonts w:eastAsiaTheme="minorEastAsia"/>
                <w:sz w:val="20"/>
                <w:szCs w:val="20"/>
              </w:rPr>
            </w:pPr>
            <w:r>
              <w:rPr>
                <w:rFonts w:eastAsiaTheme="minorEastAsia"/>
                <w:sz w:val="20"/>
                <w:szCs w:val="20"/>
              </w:rPr>
              <w:t xml:space="preserve">Отдел образования администрации Печенгского муниципального округа, ГАПОУ МО «ППТ», ОМВД России «Печенгский» (по согласованию)</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widowControl w:val="off"/>
              <w:rPr>
                <w:rFonts w:eastAsiaTheme="minorEastAsia"/>
                <w:sz w:val="20"/>
                <w:szCs w:val="20"/>
              </w:rPr>
            </w:pPr>
            <w:r>
              <w:rPr>
                <w:rFonts w:eastAsiaTheme="minorEastAsia"/>
                <w:sz w:val="20"/>
                <w:szCs w:val="20"/>
              </w:rPr>
              <w:t xml:space="preserve">2025 - 2030</w:t>
            </w:r>
            <w:r>
              <w:rPr>
                <w:rFonts w:eastAsiaTheme="minorEastAsia"/>
                <w:sz w:val="20"/>
                <w:szCs w:val="20"/>
              </w:rPr>
            </w:r>
            <w:r>
              <w:rPr>
                <w:rFonts w:eastAsiaTheme="minorEastAsia"/>
                <w:sz w:val="20"/>
                <w:szCs w:val="20"/>
              </w:rPr>
            </w:r>
          </w:p>
        </w:tc>
        <w:tc>
          <w:tcPr>
            <w:tcBorders>
              <w:top w:val="single" w:color="auto" w:sz="4" w:space="0"/>
              <w:left w:val="single" w:color="auto" w:sz="4" w:space="0"/>
              <w:bottom w:val="single" w:color="auto" w:sz="4" w:space="0"/>
              <w:right w:val="single" w:color="auto" w:sz="4" w:space="0"/>
            </w:tcBorders>
            <w:tcW w:w="3049" w:type="dxa"/>
            <w:textDirection w:val="lrTb"/>
            <w:noWrap w:val="false"/>
          </w:tcPr>
          <w:p>
            <w:pPr>
              <w:jc w:val="center"/>
              <w:widowControl w:val="off"/>
              <w:rPr>
                <w:rFonts w:eastAsiaTheme="minorEastAsia"/>
                <w:sz w:val="20"/>
                <w:szCs w:val="20"/>
              </w:rPr>
            </w:pPr>
            <w:r>
              <w:rPr>
                <w:rFonts w:eastAsiaTheme="minorEastAsia"/>
                <w:sz w:val="20"/>
                <w:szCs w:val="20"/>
              </w:rPr>
              <w:t xml:space="preserve">количество и наименования мероприятий, охват участников</w:t>
            </w:r>
            <w:r>
              <w:rPr>
                <w:rFonts w:eastAsiaTheme="minorEastAsia"/>
                <w:sz w:val="20"/>
                <w:szCs w:val="20"/>
              </w:rPr>
            </w:r>
            <w:r>
              <w:rPr>
                <w:rFonts w:eastAsiaTheme="minorEastAsia"/>
                <w:sz w:val="20"/>
                <w:szCs w:val="20"/>
              </w:rPr>
            </w:r>
          </w:p>
        </w:tc>
      </w:tr>
    </w:tbl>
    <w:p>
      <w:pPr>
        <w:tabs>
          <w:tab w:val="left" w:pos="1575" w:leader="none"/>
        </w:tabs>
        <w:sectPr>
          <w:headerReference w:type="default" r:id="rId9"/>
          <w:footerReference w:type="default" r:id="rId11"/>
          <w:footnotePr/>
          <w:endnotePr/>
          <w:type w:val="nextPage"/>
          <w:pgSz w:w="16838" w:h="11906" w:orient="landscape"/>
          <w:pgMar w:top="990" w:right="1134" w:bottom="850" w:left="1134" w:header="709" w:footer="709" w:gutter="0"/>
          <w:cols w:num="1" w:sep="0" w:space="708" w:equalWidth="1"/>
          <w:docGrid w:linePitch="360"/>
        </w:sectPr>
      </w:pPr>
      <w:r/>
      <w:r/>
    </w:p>
    <w:p>
      <w:r/>
    </w:p>
    <w:sectPr>
      <w:footnotePr/>
      <w:endnotePr/>
      <w:type w:val="nextPage"/>
      <w:pgSz w:w="11906" w:h="16838" w:orient="portrait"/>
      <w:pgMar w:top="1134" w:right="850" w:bottom="1134" w:left="99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30"/>
      </w:rPr>
      <w:framePr w:wrap="around" w:vAnchor="text" w:hAnchor="margin" w:y="1"/>
    </w:pPr>
    <w:r>
      <w:rPr>
        <w:rStyle w:val="930"/>
      </w:rPr>
      <w:fldChar w:fldCharType="begin"/>
    </w:r>
    <w:r>
      <w:rPr>
        <w:rStyle w:val="930"/>
      </w:rPr>
      <w:instrText xml:space="preserve">PAGE  </w:instrText>
    </w:r>
    <w:r>
      <w:rPr>
        <w:rStyle w:val="930"/>
      </w:rPr>
      <w:fldChar w:fldCharType="end"/>
    </w:r>
    <w:r>
      <w:rPr>
        <w:rStyle w:val="930"/>
      </w:rPr>
    </w:r>
    <w:r>
      <w:rPr>
        <w:rStyle w:val="930"/>
      </w:rPr>
    </w:r>
  </w:p>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2">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3">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4">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15">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6">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2"/>
  </w:num>
  <w:num w:numId="2">
    <w:abstractNumId w:val="16"/>
  </w:num>
  <w:num w:numId="3">
    <w:abstractNumId w:val="13"/>
  </w:num>
  <w:num w:numId="4">
    <w:abstractNumId w:val="14"/>
  </w:num>
  <w:num w:numId="5">
    <w:abstractNumId w:val="7"/>
  </w:num>
  <w:num w:numId="6">
    <w:abstractNumId w:val="5"/>
  </w:num>
  <w:num w:numId="7">
    <w:abstractNumId w:val="11"/>
  </w:num>
  <w:num w:numId="8">
    <w:abstractNumId w:val="15"/>
  </w:num>
  <w:num w:numId="9">
    <w:abstractNumId w:val="0"/>
  </w:num>
  <w:num w:numId="10">
    <w:abstractNumId w:val="17"/>
  </w:num>
  <w:num w:numId="11">
    <w:abstractNumId w:val="9"/>
  </w:num>
  <w:num w:numId="12">
    <w:abstractNumId w:val="3"/>
  </w:num>
  <w:num w:numId="13">
    <w:abstractNumId w:val="2"/>
  </w:num>
  <w:num w:numId="14">
    <w:abstractNumId w:val="4"/>
  </w:num>
  <w:num w:numId="15">
    <w:abstractNumId w:val="8"/>
  </w:num>
  <w:num w:numId="16">
    <w:abstractNumId w:val="1"/>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4"/>
    <w:link w:val="901"/>
    <w:uiPriority w:val="9"/>
    <w:rPr>
      <w:rFonts w:ascii="Arial" w:hAnsi="Arial" w:eastAsia="Arial" w:cs="Arial"/>
      <w:sz w:val="40"/>
      <w:szCs w:val="40"/>
    </w:rPr>
  </w:style>
  <w:style w:type="paragraph" w:styleId="729">
    <w:name w:val="Heading 2"/>
    <w:basedOn w:val="900"/>
    <w:next w:val="900"/>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basedOn w:val="904"/>
    <w:link w:val="729"/>
    <w:uiPriority w:val="9"/>
    <w:rPr>
      <w:rFonts w:ascii="Arial" w:hAnsi="Arial" w:eastAsia="Arial" w:cs="Arial"/>
      <w:sz w:val="34"/>
    </w:rPr>
  </w:style>
  <w:style w:type="paragraph" w:styleId="731">
    <w:name w:val="Heading 3"/>
    <w:basedOn w:val="900"/>
    <w:next w:val="900"/>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basedOn w:val="904"/>
    <w:link w:val="731"/>
    <w:uiPriority w:val="9"/>
    <w:rPr>
      <w:rFonts w:ascii="Arial" w:hAnsi="Arial" w:eastAsia="Arial" w:cs="Arial"/>
      <w:sz w:val="30"/>
      <w:szCs w:val="30"/>
    </w:rPr>
  </w:style>
  <w:style w:type="character" w:styleId="733">
    <w:name w:val="Heading 4 Char"/>
    <w:basedOn w:val="904"/>
    <w:link w:val="902"/>
    <w:uiPriority w:val="9"/>
    <w:rPr>
      <w:rFonts w:ascii="Arial" w:hAnsi="Arial" w:eastAsia="Arial" w:cs="Arial"/>
      <w:b/>
      <w:bCs/>
      <w:sz w:val="26"/>
      <w:szCs w:val="26"/>
    </w:rPr>
  </w:style>
  <w:style w:type="character" w:styleId="734">
    <w:name w:val="Heading 5 Char"/>
    <w:basedOn w:val="904"/>
    <w:link w:val="903"/>
    <w:uiPriority w:val="9"/>
    <w:rPr>
      <w:rFonts w:ascii="Arial" w:hAnsi="Arial" w:eastAsia="Arial" w:cs="Arial"/>
      <w:b/>
      <w:bCs/>
      <w:sz w:val="24"/>
      <w:szCs w:val="24"/>
    </w:rPr>
  </w:style>
  <w:style w:type="paragraph" w:styleId="735">
    <w:name w:val="Heading 6"/>
    <w:basedOn w:val="900"/>
    <w:next w:val="900"/>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basedOn w:val="904"/>
    <w:link w:val="735"/>
    <w:uiPriority w:val="9"/>
    <w:rPr>
      <w:rFonts w:ascii="Arial" w:hAnsi="Arial" w:eastAsia="Arial" w:cs="Arial"/>
      <w:b/>
      <w:bCs/>
      <w:sz w:val="22"/>
      <w:szCs w:val="22"/>
    </w:rPr>
  </w:style>
  <w:style w:type="paragraph" w:styleId="737">
    <w:name w:val="Heading 7"/>
    <w:basedOn w:val="900"/>
    <w:next w:val="900"/>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4"/>
    <w:link w:val="737"/>
    <w:uiPriority w:val="9"/>
    <w:rPr>
      <w:rFonts w:ascii="Arial" w:hAnsi="Arial" w:eastAsia="Arial" w:cs="Arial"/>
      <w:b/>
      <w:bCs/>
      <w:i/>
      <w:iCs/>
      <w:sz w:val="22"/>
      <w:szCs w:val="22"/>
    </w:rPr>
  </w:style>
  <w:style w:type="paragraph" w:styleId="739">
    <w:name w:val="Heading 8"/>
    <w:basedOn w:val="900"/>
    <w:next w:val="900"/>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4"/>
    <w:link w:val="739"/>
    <w:uiPriority w:val="9"/>
    <w:rPr>
      <w:rFonts w:ascii="Arial" w:hAnsi="Arial" w:eastAsia="Arial" w:cs="Arial"/>
      <w:i/>
      <w:iCs/>
      <w:sz w:val="22"/>
      <w:szCs w:val="22"/>
    </w:rPr>
  </w:style>
  <w:style w:type="paragraph" w:styleId="741">
    <w:name w:val="Heading 9"/>
    <w:basedOn w:val="900"/>
    <w:next w:val="900"/>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4"/>
    <w:link w:val="741"/>
    <w:uiPriority w:val="9"/>
    <w:rPr>
      <w:rFonts w:ascii="Arial" w:hAnsi="Arial" w:eastAsia="Arial" w:cs="Arial"/>
      <w:i/>
      <w:iCs/>
      <w:sz w:val="21"/>
      <w:szCs w:val="21"/>
    </w:rPr>
  </w:style>
  <w:style w:type="paragraph" w:styleId="743">
    <w:name w:val="List Paragraph"/>
    <w:basedOn w:val="900"/>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0"/>
    <w:next w:val="900"/>
    <w:link w:val="746"/>
    <w:uiPriority w:val="10"/>
    <w:qFormat/>
    <w:pPr>
      <w:contextualSpacing/>
      <w:spacing w:before="300" w:after="200"/>
    </w:pPr>
    <w:rPr>
      <w:sz w:val="48"/>
      <w:szCs w:val="48"/>
    </w:rPr>
  </w:style>
  <w:style w:type="character" w:styleId="746">
    <w:name w:val="Title Char"/>
    <w:basedOn w:val="904"/>
    <w:link w:val="745"/>
    <w:uiPriority w:val="10"/>
    <w:rPr>
      <w:sz w:val="48"/>
      <w:szCs w:val="48"/>
    </w:rPr>
  </w:style>
  <w:style w:type="paragraph" w:styleId="747">
    <w:name w:val="Subtitle"/>
    <w:basedOn w:val="900"/>
    <w:next w:val="900"/>
    <w:link w:val="748"/>
    <w:uiPriority w:val="11"/>
    <w:qFormat/>
    <w:pPr>
      <w:spacing w:before="200" w:after="200"/>
    </w:pPr>
    <w:rPr>
      <w:sz w:val="24"/>
      <w:szCs w:val="24"/>
    </w:rPr>
  </w:style>
  <w:style w:type="character" w:styleId="748">
    <w:name w:val="Subtitle Char"/>
    <w:basedOn w:val="904"/>
    <w:link w:val="747"/>
    <w:uiPriority w:val="11"/>
    <w:rPr>
      <w:sz w:val="24"/>
      <w:szCs w:val="24"/>
    </w:rPr>
  </w:style>
  <w:style w:type="paragraph" w:styleId="749">
    <w:name w:val="Quote"/>
    <w:basedOn w:val="900"/>
    <w:next w:val="900"/>
    <w:link w:val="750"/>
    <w:uiPriority w:val="29"/>
    <w:qFormat/>
    <w:pPr>
      <w:ind w:left="720" w:right="720"/>
    </w:pPr>
    <w:rPr>
      <w:i/>
    </w:rPr>
  </w:style>
  <w:style w:type="character" w:styleId="750">
    <w:name w:val="Quote Char"/>
    <w:link w:val="749"/>
    <w:uiPriority w:val="29"/>
    <w:rPr>
      <w:i/>
    </w:rPr>
  </w:style>
  <w:style w:type="paragraph" w:styleId="751">
    <w:name w:val="Intense Quote"/>
    <w:basedOn w:val="900"/>
    <w:next w:val="90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4"/>
    <w:link w:val="932"/>
    <w:uiPriority w:val="99"/>
  </w:style>
  <w:style w:type="character" w:styleId="754">
    <w:name w:val="Footer Char"/>
    <w:basedOn w:val="904"/>
    <w:link w:val="928"/>
    <w:uiPriority w:val="99"/>
  </w:style>
  <w:style w:type="paragraph" w:styleId="755">
    <w:name w:val="Caption"/>
    <w:basedOn w:val="900"/>
    <w:next w:val="900"/>
    <w:uiPriority w:val="35"/>
    <w:semiHidden/>
    <w:unhideWhenUsed/>
    <w:qFormat/>
    <w:pPr>
      <w:spacing w:line="276" w:lineRule="auto"/>
    </w:pPr>
    <w:rPr>
      <w:b/>
      <w:bCs/>
      <w:color w:val="4f81bd" w:themeColor="accent1"/>
      <w:sz w:val="18"/>
      <w:szCs w:val="18"/>
    </w:rPr>
  </w:style>
  <w:style w:type="character" w:styleId="756">
    <w:name w:val="Caption Char"/>
    <w:basedOn w:val="755"/>
    <w:link w:val="928"/>
    <w:uiPriority w:val="99"/>
  </w:style>
  <w:style w:type="table" w:styleId="757">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4"/>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4"/>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qFormat/>
  </w:style>
  <w:style w:type="paragraph" w:styleId="901">
    <w:name w:val="Heading 1"/>
    <w:basedOn w:val="900"/>
    <w:next w:val="900"/>
    <w:qFormat/>
    <w:pPr>
      <w:jc w:val="center"/>
      <w:keepNext/>
      <w:outlineLvl w:val="0"/>
    </w:pPr>
    <w:rPr>
      <w:sz w:val="24"/>
    </w:rPr>
  </w:style>
  <w:style w:type="paragraph" w:styleId="902">
    <w:name w:val="Heading 4"/>
    <w:basedOn w:val="900"/>
    <w:next w:val="900"/>
    <w:link w:val="913"/>
    <w:qFormat/>
    <w:pPr>
      <w:keepNext/>
      <w:spacing w:before="240" w:after="60"/>
      <w:outlineLvl w:val="3"/>
    </w:pPr>
    <w:rPr>
      <w:rFonts w:ascii="Calibri" w:hAnsi="Calibri"/>
      <w:b/>
      <w:bCs/>
      <w:sz w:val="28"/>
      <w:szCs w:val="28"/>
    </w:rPr>
  </w:style>
  <w:style w:type="paragraph" w:styleId="903">
    <w:name w:val="Heading 5"/>
    <w:basedOn w:val="900"/>
    <w:next w:val="900"/>
    <w:link w:val="920"/>
    <w:qFormat/>
    <w:pPr>
      <w:jc w:val="center"/>
      <w:keepNext/>
      <w:outlineLvl w:val="4"/>
    </w:pPr>
    <w:rPr>
      <w:b/>
      <w:sz w:val="28"/>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Body Text"/>
    <w:basedOn w:val="900"/>
    <w:pPr>
      <w:jc w:val="both"/>
    </w:pPr>
    <w:rPr>
      <w:sz w:val="24"/>
      <w:szCs w:val="24"/>
    </w:rPr>
  </w:style>
  <w:style w:type="paragraph" w:styleId="908">
    <w:name w:val="Body Text Indent"/>
    <w:basedOn w:val="900"/>
    <w:pPr>
      <w:ind w:left="283"/>
      <w:spacing w:after="120"/>
    </w:pPr>
  </w:style>
  <w:style w:type="paragraph" w:styleId="909">
    <w:name w:val="Body Text 2"/>
    <w:basedOn w:val="900"/>
    <w:pPr>
      <w:ind w:right="4495"/>
      <w:jc w:val="both"/>
      <w:tabs>
        <w:tab w:val="left" w:pos="4860" w:leader="none"/>
      </w:tabs>
    </w:pPr>
    <w:rPr>
      <w:sz w:val="26"/>
      <w:szCs w:val="26"/>
    </w:rPr>
  </w:style>
  <w:style w:type="paragraph" w:styleId="910">
    <w:name w:val="Body Text Indent 2"/>
    <w:basedOn w:val="900"/>
    <w:pPr>
      <w:ind w:firstLine="709"/>
      <w:jc w:val="both"/>
    </w:pPr>
    <w:rPr>
      <w:bCs/>
      <w:sz w:val="26"/>
      <w:szCs w:val="26"/>
    </w:rPr>
  </w:style>
  <w:style w:type="paragraph" w:styleId="911">
    <w:name w:val="Body Text Indent 3"/>
    <w:basedOn w:val="900"/>
    <w:pPr>
      <w:ind w:firstLine="708"/>
      <w:jc w:val="both"/>
      <w:tabs>
        <w:tab w:val="left" w:pos="1080" w:leader="none"/>
      </w:tabs>
    </w:pPr>
    <w:rPr>
      <w:sz w:val="26"/>
      <w:szCs w:val="26"/>
    </w:rPr>
  </w:style>
  <w:style w:type="paragraph" w:styleId="912" w:customStyle="1">
    <w:name w:val="Знак Знак Знак Знак Знак Знак Знак Знак Знак Знак"/>
    <w:basedOn w:val="900"/>
    <w:pPr>
      <w:spacing w:after="160" w:line="240" w:lineRule="exact"/>
    </w:pPr>
    <w:rPr>
      <w:rFonts w:ascii="Verdana" w:hAnsi="Verdana" w:cs="Verdana"/>
      <w:lang w:val="en-US" w:eastAsia="en-US"/>
    </w:rPr>
  </w:style>
  <w:style w:type="character" w:styleId="913" w:customStyle="1">
    <w:name w:val="Заголовок 4 Знак"/>
    <w:link w:val="902"/>
    <w:rPr>
      <w:rFonts w:ascii="Calibri" w:hAnsi="Calibri" w:eastAsia="Times New Roman" w:cs="Times New Roman"/>
      <w:b/>
      <w:bCs/>
      <w:sz w:val="28"/>
      <w:szCs w:val="28"/>
    </w:rPr>
  </w:style>
  <w:style w:type="character" w:styleId="914">
    <w:name w:val="Strong"/>
    <w:qFormat/>
    <w:rPr>
      <w:b/>
      <w:bCs/>
    </w:rPr>
  </w:style>
  <w:style w:type="paragraph" w:styleId="915">
    <w:name w:val="Balloon Text"/>
    <w:basedOn w:val="900"/>
    <w:link w:val="916"/>
    <w:rPr>
      <w:rFonts w:ascii="Tahoma" w:hAnsi="Tahoma" w:cs="Tahoma"/>
      <w:sz w:val="16"/>
      <w:szCs w:val="16"/>
    </w:rPr>
  </w:style>
  <w:style w:type="character" w:styleId="916" w:customStyle="1">
    <w:name w:val="Текст выноски Знак"/>
    <w:link w:val="915"/>
    <w:rPr>
      <w:rFonts w:ascii="Tahoma" w:hAnsi="Tahoma" w:cs="Tahoma"/>
      <w:sz w:val="16"/>
      <w:szCs w:val="16"/>
    </w:rPr>
  </w:style>
  <w:style w:type="paragraph" w:styleId="917" w:customStyle="1">
    <w:name w:val="Знак Знак7 Знак Знак"/>
    <w:basedOn w:val="900"/>
    <w:pPr>
      <w:spacing w:after="160" w:line="240" w:lineRule="exact"/>
    </w:pPr>
    <w:rPr>
      <w:rFonts w:ascii="Verdana" w:hAnsi="Verdana" w:cs="Verdana"/>
      <w:lang w:val="en-US" w:eastAsia="en-US"/>
    </w:rPr>
  </w:style>
  <w:style w:type="table" w:styleId="918">
    <w:name w:val="Table Grid"/>
    <w:basedOn w:val="90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customStyle="1">
    <w:name w:val="apple-converted-space"/>
    <w:basedOn w:val="904"/>
  </w:style>
  <w:style w:type="character" w:styleId="920" w:customStyle="1">
    <w:name w:val="Заголовок 5 Знак"/>
    <w:link w:val="903"/>
    <w:rPr>
      <w:b/>
      <w:sz w:val="28"/>
    </w:rPr>
  </w:style>
  <w:style w:type="numbering" w:styleId="921" w:customStyle="1">
    <w:name w:val="Нет списка1"/>
    <w:next w:val="906"/>
    <w:semiHidden/>
  </w:style>
  <w:style w:type="paragraph" w:styleId="922" w:customStyle="1">
    <w:name w:val="Адресат"/>
    <w:basedOn w:val="900"/>
    <w:pPr>
      <w:spacing w:after="120" w:line="240" w:lineRule="exact"/>
    </w:pPr>
    <w:rPr>
      <w:sz w:val="28"/>
    </w:rPr>
  </w:style>
  <w:style w:type="paragraph" w:styleId="923" w:customStyle="1">
    <w:name w:val="Приложение"/>
    <w:basedOn w:val="907"/>
    <w:pPr>
      <w:ind w:left="1985" w:hanging="1985"/>
      <w:spacing w:before="240" w:line="240" w:lineRule="exact"/>
      <w:tabs>
        <w:tab w:val="left" w:pos="1673" w:leader="none"/>
      </w:tabs>
    </w:pPr>
    <w:rPr>
      <w:sz w:val="28"/>
      <w:szCs w:val="20"/>
    </w:rPr>
  </w:style>
  <w:style w:type="paragraph" w:styleId="924" w:customStyle="1">
    <w:name w:val="Заголовок к тексту"/>
    <w:basedOn w:val="900"/>
    <w:next w:val="907"/>
    <w:pPr>
      <w:spacing w:after="480" w:line="240" w:lineRule="exact"/>
    </w:pPr>
    <w:rPr>
      <w:b/>
      <w:sz w:val="28"/>
    </w:rPr>
  </w:style>
  <w:style w:type="paragraph" w:styleId="925" w:customStyle="1">
    <w:name w:val="регистрационные поля"/>
    <w:basedOn w:val="900"/>
    <w:pPr>
      <w:jc w:val="center"/>
      <w:spacing w:line="240" w:lineRule="exact"/>
    </w:pPr>
    <w:rPr>
      <w:sz w:val="28"/>
      <w:lang w:val="en-US"/>
    </w:rPr>
  </w:style>
  <w:style w:type="paragraph" w:styleId="926">
    <w:name w:val="Plain Text"/>
    <w:basedOn w:val="900"/>
    <w:link w:val="927"/>
    <w:rPr>
      <w:rFonts w:ascii="Courier New" w:hAnsi="Courier New"/>
    </w:rPr>
  </w:style>
  <w:style w:type="character" w:styleId="927" w:customStyle="1">
    <w:name w:val="Текст Знак"/>
    <w:link w:val="926"/>
    <w:rPr>
      <w:rFonts w:ascii="Courier New" w:hAnsi="Courier New"/>
    </w:rPr>
  </w:style>
  <w:style w:type="paragraph" w:styleId="928">
    <w:name w:val="Footer"/>
    <w:basedOn w:val="900"/>
    <w:link w:val="929"/>
    <w:pPr>
      <w:tabs>
        <w:tab w:val="center" w:pos="4677" w:leader="none"/>
        <w:tab w:val="right" w:pos="9355" w:leader="none"/>
      </w:tabs>
    </w:pPr>
    <w:rPr>
      <w:sz w:val="28"/>
    </w:rPr>
  </w:style>
  <w:style w:type="character" w:styleId="929" w:customStyle="1">
    <w:name w:val="Нижний колонтитул Знак"/>
    <w:link w:val="928"/>
    <w:rPr>
      <w:sz w:val="28"/>
    </w:rPr>
  </w:style>
  <w:style w:type="character" w:styleId="930">
    <w:name w:val="page number"/>
  </w:style>
  <w:style w:type="paragraph" w:styleId="931" w:customStyle="1">
    <w:name w:val="Знак Знак Знак Знак"/>
    <w:basedOn w:val="900"/>
    <w:pPr>
      <w:jc w:val="right"/>
      <w:spacing w:after="160" w:line="240" w:lineRule="exact"/>
      <w:widowControl w:val="off"/>
    </w:pPr>
    <w:rPr>
      <w:lang w:val="en-GB" w:eastAsia="en-US"/>
    </w:rPr>
  </w:style>
  <w:style w:type="paragraph" w:styleId="932">
    <w:name w:val="Header"/>
    <w:basedOn w:val="900"/>
    <w:link w:val="933"/>
    <w:pPr>
      <w:tabs>
        <w:tab w:val="center" w:pos="4677" w:leader="none"/>
        <w:tab w:val="right" w:pos="9355" w:leader="none"/>
      </w:tabs>
    </w:pPr>
    <w:rPr>
      <w:sz w:val="28"/>
    </w:rPr>
  </w:style>
  <w:style w:type="character" w:styleId="933" w:customStyle="1">
    <w:name w:val="Верхний колонтитул Знак"/>
    <w:link w:val="932"/>
    <w:rPr>
      <w:sz w:val="28"/>
    </w:rPr>
  </w:style>
  <w:style w:type="paragraph" w:styleId="934" w:customStyle="1">
    <w:name w:val="ConsPlusNormal"/>
    <w:pPr>
      <w:ind w:firstLine="720"/>
      <w:widowControl w:val="off"/>
    </w:pPr>
    <w:rPr>
      <w:rFonts w:ascii="Arial" w:hAnsi="Arial" w:cs="Arial"/>
    </w:rPr>
  </w:style>
  <w:style w:type="paragraph" w:styleId="935">
    <w:name w:val="Normal (Web)"/>
    <w:basedOn w:val="900"/>
    <w:pPr>
      <w:spacing w:before="100" w:beforeAutospacing="1" w:after="100" w:afterAutospacing="1"/>
    </w:pPr>
    <w:rPr>
      <w:sz w:val="24"/>
      <w:szCs w:val="24"/>
    </w:rPr>
  </w:style>
  <w:style w:type="paragraph" w:styleId="936" w:customStyle="1">
    <w:name w:val="Minor Heading"/>
    <w:next w:val="900"/>
    <w:pPr>
      <w:jc w:val="center"/>
      <w:keepLines/>
      <w:keepNext/>
      <w:spacing w:before="144" w:after="144" w:line="264" w:lineRule="atLeast"/>
      <w:widowControl w:val="off"/>
    </w:pPr>
    <w:rPr>
      <w:rFonts w:ascii="TimesDL" w:hAnsi="TimesDL"/>
      <w:b/>
      <w:sz w:val="24"/>
      <w:lang w:val="en-US"/>
    </w:rPr>
  </w:style>
  <w:style w:type="character" w:styleId="937" w:customStyle="1">
    <w:name w:val="Font Style18"/>
    <w:uiPriority w:val="99"/>
    <w:rPr>
      <w:rFonts w:ascii="Times New Roman" w:hAnsi="Times New Roman" w:cs="Times New Roman"/>
      <w:sz w:val="26"/>
      <w:szCs w:val="26"/>
    </w:rPr>
  </w:style>
  <w:style w:type="paragraph" w:styleId="938"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00"/>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FE247-35A9-45E0-A2DC-BABD120E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5</cp:revision>
  <dcterms:created xsi:type="dcterms:W3CDTF">2025-02-12T11:48:00Z</dcterms:created>
  <dcterms:modified xsi:type="dcterms:W3CDTF">2025-02-17T07:55:52Z</dcterms:modified>
</cp:coreProperties>
</file>