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ГЛАВА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МУРМАНСКОЙ ОБЛАСТИ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pStyle w:val="661"/>
        <w:rPr>
          <w:sz w:val="44"/>
        </w:rPr>
      </w:pPr>
      <w:r>
        <w:rPr>
          <w:sz w:val="44"/>
        </w:rPr>
        <w:t xml:space="preserve">ПОСТАНОВЛЕНИЕ</w:t>
      </w:r>
      <w:r>
        <w:rPr>
          <w:sz w:val="44"/>
        </w:rPr>
      </w:r>
      <w:r>
        <w:rPr>
          <w:sz w:val="44"/>
        </w:rPr>
      </w:r>
    </w:p>
    <w:p>
      <w:pPr>
        <w:jc w:val="center"/>
        <w:widowControl w:val="off"/>
        <w:rPr>
          <w:color w:val="000000"/>
          <w:sz w:val="20"/>
        </w:rPr>
      </w:pPr>
      <w:r>
        <w:rPr>
          <w:color w:val="000000"/>
          <w:sz w:val="20"/>
        </w:rPr>
      </w:r>
      <w:r>
        <w:rPr>
          <w:color w:val="000000"/>
          <w:sz w:val="20"/>
        </w:rPr>
      </w:r>
      <w:r>
        <w:rPr>
          <w:color w:val="000000"/>
          <w:sz w:val="20"/>
        </w:rPr>
      </w:r>
    </w:p>
    <w:p>
      <w:pPr>
        <w:jc w:val="center"/>
        <w:widowControl w:val="off"/>
        <w:rPr>
          <w:color w:val="000000"/>
          <w:sz w:val="20"/>
        </w:rPr>
      </w:pPr>
      <w:r>
        <w:rPr>
          <w:color w:val="000000"/>
          <w:sz w:val="20"/>
        </w:rPr>
      </w:r>
      <w:r>
        <w:rPr>
          <w:color w:val="000000"/>
          <w:sz w:val="20"/>
        </w:rPr>
      </w:r>
      <w:r>
        <w:rPr>
          <w:color w:val="000000"/>
          <w:sz w:val="2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21.02.2025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    № 2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widowControl w:val="off"/>
        <w:rPr>
          <w:b/>
          <w:sz w:val="20"/>
          <w:szCs w:val="24"/>
        </w:rPr>
      </w:pPr>
      <w:r>
        <w:rPr>
          <w:b/>
          <w:sz w:val="20"/>
          <w:szCs w:val="24"/>
        </w:rPr>
      </w:r>
      <w:r>
        <w:rPr>
          <w:b/>
          <w:sz w:val="20"/>
          <w:szCs w:val="24"/>
        </w:rPr>
      </w:r>
      <w:r>
        <w:rPr>
          <w:b/>
          <w:sz w:val="20"/>
          <w:szCs w:val="24"/>
        </w:rPr>
      </w:r>
    </w:p>
    <w:p>
      <w:pPr>
        <w:ind w:right="99"/>
        <w:jc w:val="center"/>
        <w:keepNext/>
        <w:tabs>
          <w:tab w:val="left" w:pos="9720" w:leader="none"/>
        </w:tabs>
        <w:rPr>
          <w:b/>
          <w:bCs/>
          <w:sz w:val="20"/>
        </w:rPr>
        <w:outlineLvl w:val="0"/>
      </w:pPr>
      <w:r>
        <w:rPr>
          <w:rFonts w:eastAsiaTheme="minorEastAsia"/>
          <w:b/>
          <w:sz w:val="20"/>
        </w:rPr>
        <w:t xml:space="preserve">О создании комиссии по </w:t>
      </w:r>
      <w:r>
        <w:rPr>
          <w:rFonts w:eastAsiaTheme="minorEastAsia"/>
          <w:b/>
          <w:sz w:val="20"/>
        </w:rPr>
        <w:t xml:space="preserve">наградам </w:t>
      </w:r>
      <w:r>
        <w:rPr>
          <w:rFonts w:eastAsiaTheme="minorEastAsia"/>
          <w:b/>
          <w:sz w:val="20"/>
        </w:rPr>
        <w:t xml:space="preserve">Печенгского</w:t>
      </w:r>
      <w:r>
        <w:rPr>
          <w:rFonts w:eastAsiaTheme="minorEastAsia"/>
          <w:b/>
          <w:sz w:val="20"/>
        </w:rPr>
        <w:t xml:space="preserve"> муниципального округа </w:t>
      </w:r>
      <w:r>
        <w:rPr>
          <w:b/>
          <w:bCs/>
          <w:sz w:val="20"/>
        </w:rPr>
      </w:r>
      <w:r>
        <w:rPr>
          <w:b/>
          <w:bCs/>
          <w:sz w:val="20"/>
        </w:rPr>
      </w:r>
    </w:p>
    <w:p>
      <w:pPr>
        <w:ind w:right="99"/>
        <w:jc w:val="center"/>
        <w:keepNext/>
        <w:tabs>
          <w:tab w:val="left" w:pos="9720" w:leader="none"/>
        </w:tabs>
        <w:rPr>
          <w:b/>
          <w:bCs/>
          <w:sz w:val="20"/>
          <w:szCs w:val="20"/>
        </w:rPr>
        <w:outlineLvl w:val="0"/>
      </w:pPr>
      <w:r>
        <w:rPr>
          <w:b/>
          <w:bCs/>
          <w:sz w:val="20"/>
        </w:rPr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right="99"/>
        <w:jc w:val="center"/>
        <w:keepNext/>
        <w:tabs>
          <w:tab w:val="left" w:pos="9720" w:leader="none"/>
        </w:tabs>
        <w:rPr>
          <w:b/>
          <w:bCs/>
          <w:sz w:val="20"/>
          <w:szCs w:val="20"/>
        </w:rPr>
        <w:outlineLvl w:val="0"/>
      </w:pPr>
      <w:r>
        <w:rPr>
          <w:b/>
          <w:bCs/>
          <w:sz w:val="20"/>
        </w:rPr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firstLine="709"/>
        <w:jc w:val="both"/>
        <w:tabs>
          <w:tab w:val="left" w:pos="70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Руководствуясь</w:t>
      </w:r>
      <w:r>
        <w:rPr>
          <w:sz w:val="24"/>
          <w:szCs w:val="24"/>
        </w:rPr>
        <w:t xml:space="preserve"> пунктом 15 части 9 статьи 23 Устава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округа,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Решением Совета депутатов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13.09.2024                      № 488 «Об утверждении Положения о почетном звании «Почетный гражданин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округа» и почетном знаке «За заслуги перед </w:t>
      </w:r>
      <w:r>
        <w:rPr>
          <w:sz w:val="24"/>
          <w:szCs w:val="24"/>
        </w:rPr>
        <w:t xml:space="preserve">Печенгским</w:t>
      </w:r>
      <w:r>
        <w:rPr>
          <w:sz w:val="24"/>
          <w:szCs w:val="24"/>
        </w:rPr>
        <w:t xml:space="preserve"> округом»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0" w:leader="none"/>
        </w:tabs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700" w:leader="none"/>
        </w:tabs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rPr>
          <w:rFonts w:eastAsiaTheme="minorEastAsia"/>
          <w:sz w:val="24"/>
          <w:szCs w:val="24"/>
        </w:rPr>
        <w:suppressLineNumbers w:val="0"/>
      </w:pPr>
      <w:r>
        <w:rPr>
          <w:rFonts w:eastAsiaTheme="minorEastAsia"/>
          <w:sz w:val="24"/>
          <w:szCs w:val="24"/>
        </w:rPr>
        <w:t xml:space="preserve">1. Утвердить </w:t>
      </w:r>
      <w:hyperlink w:tooltip="ПОЛОЖЕНИЕ" w:anchor="Par39" w:history="1">
        <w:r>
          <w:rPr>
            <w:rFonts w:eastAsiaTheme="minorEastAsia"/>
            <w:sz w:val="24"/>
            <w:szCs w:val="24"/>
          </w:rPr>
          <w:t xml:space="preserve">Положение</w:t>
        </w:r>
      </w:hyperlink>
      <w:r>
        <w:rPr>
          <w:rFonts w:eastAsiaTheme="minorEastAsia"/>
          <w:sz w:val="24"/>
          <w:szCs w:val="24"/>
        </w:rPr>
        <w:t xml:space="preserve"> о</w:t>
      </w:r>
      <w:r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комиссии по наградам </w:t>
      </w:r>
      <w:r>
        <w:rPr>
          <w:rFonts w:eastAsiaTheme="minorEastAsia"/>
          <w:sz w:val="24"/>
          <w:szCs w:val="24"/>
        </w:rPr>
        <w:t xml:space="preserve">Пе</w:t>
      </w:r>
      <w:r>
        <w:rPr>
          <w:rFonts w:eastAsiaTheme="minorEastAsia"/>
          <w:sz w:val="24"/>
          <w:szCs w:val="24"/>
        </w:rPr>
        <w:t xml:space="preserve">ченгского</w:t>
      </w:r>
      <w:r>
        <w:rPr>
          <w:rFonts w:eastAsiaTheme="minorEastAsia"/>
          <w:sz w:val="24"/>
          <w:szCs w:val="24"/>
        </w:rPr>
        <w:t xml:space="preserve"> муниципального округа,</w:t>
      </w:r>
      <w:r>
        <w:rPr>
          <w:rFonts w:eastAsiaTheme="minorEastAsia"/>
          <w:sz w:val="24"/>
          <w:szCs w:val="24"/>
        </w:rPr>
        <w:t xml:space="preserve"> согласно приложению № 1.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eastAsiaTheme="minorEastAsia"/>
          <w:sz w:val="24"/>
          <w:szCs w:val="24"/>
        </w:rPr>
        <w:suppressLineNumbers w:val="0"/>
      </w:pPr>
      <w:r>
        <w:rPr>
          <w:rFonts w:eastAsiaTheme="minorEastAsia"/>
          <w:sz w:val="24"/>
          <w:szCs w:val="24"/>
        </w:rPr>
        <w:t xml:space="preserve">2. </w:t>
      </w:r>
      <w:r>
        <w:rPr>
          <w:rFonts w:eastAsiaTheme="minorEastAsia"/>
          <w:sz w:val="24"/>
          <w:szCs w:val="24"/>
        </w:rPr>
        <w:t xml:space="preserve">Утвердить состав комиссии по наградам </w:t>
      </w:r>
      <w:r>
        <w:rPr>
          <w:rFonts w:eastAsiaTheme="minorEastAsia"/>
          <w:sz w:val="24"/>
          <w:szCs w:val="24"/>
        </w:rPr>
        <w:t xml:space="preserve">Печенгского</w:t>
      </w:r>
      <w:r>
        <w:rPr>
          <w:rFonts w:eastAsiaTheme="minorEastAsia"/>
          <w:sz w:val="24"/>
          <w:szCs w:val="24"/>
        </w:rPr>
        <w:t xml:space="preserve"> муниципального округа </w:t>
      </w:r>
      <w:r>
        <w:rPr>
          <w:rFonts w:eastAsiaTheme="minorEastAsia"/>
          <w:sz w:val="24"/>
          <w:szCs w:val="24"/>
        </w:rPr>
        <w:t xml:space="preserve">согласно приложению №</w:t>
      </w:r>
      <w:r>
        <w:rPr>
          <w:rFonts w:eastAsiaTheme="minorEastAsia"/>
          <w:sz w:val="24"/>
          <w:szCs w:val="24"/>
        </w:rPr>
        <w:t xml:space="preserve"> 2.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eastAsiaTheme="minorEastAsia"/>
          <w:sz w:val="24"/>
          <w:szCs w:val="24"/>
        </w:rPr>
        <w:suppressLineNumbers w:val="0"/>
      </w:pPr>
      <w:r>
        <w:rPr>
          <w:sz w:val="24"/>
          <w:szCs w:val="24"/>
        </w:rPr>
        <w:t xml:space="preserve">4. Настоящее постановление вступает в силу после его подписания и распространяется на правоотношения, возникшие с 01.01.2025.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5. </w:t>
      </w:r>
      <w:r>
        <w:rPr>
          <w:sz w:val="24"/>
          <w:szCs w:val="24"/>
        </w:rPr>
        <w:t xml:space="preserve">Настоящее постановление опубликова</w:t>
      </w:r>
      <w:r>
        <w:rPr>
          <w:sz w:val="24"/>
          <w:szCs w:val="24"/>
        </w:rPr>
        <w:t xml:space="preserve">ть </w:t>
      </w:r>
      <w:r>
        <w:rPr>
          <w:sz w:val="24"/>
          <w:szCs w:val="24"/>
        </w:rPr>
        <w:t xml:space="preserve">газете «Печенга» и разме</w:t>
      </w:r>
      <w:r>
        <w:rPr>
          <w:sz w:val="24"/>
          <w:szCs w:val="24"/>
        </w:rPr>
        <w:t xml:space="preserve">стить</w:t>
      </w:r>
      <w:r>
        <w:rPr>
          <w:sz w:val="24"/>
          <w:szCs w:val="24"/>
        </w:rPr>
        <w:t xml:space="preserve"> на официальном сайте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hyperlink r:id="rId11" w:tooltip="http://pechengamr.gov-murman.ru/" w:history="1">
        <w:r>
          <w:rPr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2" w:firstLine="709"/>
        <w:jc w:val="both"/>
        <w:tabs>
          <w:tab w:val="left" w:pos="9923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исполнением настоящего постановления </w:t>
      </w:r>
      <w:r>
        <w:rPr>
          <w:sz w:val="24"/>
          <w:szCs w:val="24"/>
        </w:rPr>
        <w:t xml:space="preserve">оставляю за собой.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И.о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Г</w:t>
      </w:r>
      <w:r>
        <w:rPr>
          <w:color w:val="auto"/>
          <w:sz w:val="24"/>
          <w:szCs w:val="24"/>
        </w:rPr>
        <w:t xml:space="preserve">лавы Печенгского муниципального округа 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  <w:t xml:space="preserve">          А.В. Пономарев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  <w:szCs w:val="20"/>
        </w:rPr>
      </w:pPr>
      <w:r>
        <w:rPr>
          <w:sz w:val="20"/>
          <w:highlight w:val="none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widowControl w:val="off"/>
        <w:rPr>
          <w:sz w:val="20"/>
          <w:szCs w:val="20"/>
          <w:highlight w:val="none"/>
        </w:rPr>
      </w:pPr>
      <w:r>
        <w:rPr>
          <w:sz w:val="20"/>
        </w:rPr>
        <w:t xml:space="preserve">Рыжкова А.А. 25151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rPr>
          <w:sz w:val="20"/>
        </w:rPr>
      </w:pPr>
      <w:r/>
      <w:bookmarkStart w:id="0" w:name="_GoBack"/>
      <w:r/>
      <w:bookmarkEnd w:id="0"/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Style w:val="882"/>
        <w:tblW w:w="950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177"/>
        <w:gridCol w:w="2258"/>
        <w:gridCol w:w="4066"/>
      </w:tblGrid>
      <w:tr>
        <w:tblPrEx/>
        <w:trPr>
          <w:trHeight w:val="1222"/>
        </w:trPr>
        <w:tc>
          <w:tcPr>
            <w:tcW w:w="3177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2258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406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Приложение </w:t>
            </w: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постановлению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b/>
              </w:rPr>
            </w:pPr>
            <w:r>
              <w:rPr>
                <w:sz w:val="24"/>
                <w:szCs w:val="24"/>
              </w:rPr>
              <w:t xml:space="preserve">от 21.02.2025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№ 2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</w:tbl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ПОЛОЖЕНИЕ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 комиссии </w:t>
      </w:r>
      <w:r>
        <w:rPr>
          <w:rFonts w:eastAsiaTheme="minorEastAsia"/>
          <w:b/>
          <w:sz w:val="24"/>
          <w:szCs w:val="24"/>
        </w:rPr>
        <w:t xml:space="preserve">по </w:t>
      </w:r>
      <w:r>
        <w:rPr>
          <w:rFonts w:eastAsiaTheme="minorEastAsia"/>
          <w:b/>
          <w:sz w:val="24"/>
          <w:szCs w:val="24"/>
        </w:rPr>
        <w:t xml:space="preserve">наградам </w:t>
      </w:r>
      <w:r>
        <w:rPr>
          <w:rFonts w:eastAsiaTheme="minorEastAsia"/>
          <w:b/>
          <w:sz w:val="24"/>
          <w:szCs w:val="24"/>
        </w:rPr>
        <w:t xml:space="preserve">Печенгского</w:t>
      </w:r>
      <w:r>
        <w:rPr>
          <w:rFonts w:eastAsiaTheme="minorEastAsia"/>
          <w:b/>
          <w:sz w:val="24"/>
          <w:szCs w:val="24"/>
        </w:rPr>
        <w:t xml:space="preserve"> муниципального округа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center"/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1. Общие положения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center"/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rPr>
          <w:rFonts w:eastAsiaTheme="minorEastAsia"/>
          <w:sz w:val="24"/>
          <w:szCs w:val="24"/>
        </w:rPr>
        <w:suppressLineNumbers w:val="0"/>
      </w:pPr>
      <w:r>
        <w:rPr>
          <w:rFonts w:eastAsiaTheme="minorEastAsia"/>
          <w:sz w:val="24"/>
          <w:szCs w:val="24"/>
        </w:rPr>
        <w:t xml:space="preserve">1.1. Настоящее Положение </w:t>
      </w:r>
      <w:r>
        <w:rPr>
          <w:rFonts w:eastAsiaTheme="minorEastAsia"/>
          <w:sz w:val="24"/>
          <w:szCs w:val="24"/>
        </w:rPr>
        <w:t xml:space="preserve">о </w:t>
      </w:r>
      <w:r>
        <w:rPr>
          <w:rFonts w:eastAsiaTheme="minorEastAsia"/>
          <w:sz w:val="24"/>
          <w:szCs w:val="24"/>
        </w:rPr>
        <w:t xml:space="preserve">комиссии по </w:t>
      </w:r>
      <w:r>
        <w:rPr>
          <w:rFonts w:eastAsiaTheme="minorEastAsia"/>
          <w:sz w:val="24"/>
          <w:szCs w:val="24"/>
        </w:rPr>
        <w:t xml:space="preserve">наградам </w:t>
      </w:r>
      <w:r>
        <w:rPr>
          <w:rFonts w:eastAsiaTheme="minorEastAsia"/>
          <w:sz w:val="24"/>
          <w:szCs w:val="24"/>
        </w:rPr>
        <w:t xml:space="preserve">(далее - Положение) определяет порядок формирования и деятельности комиссии по </w:t>
      </w:r>
      <w:r>
        <w:rPr>
          <w:rFonts w:eastAsiaTheme="minorEastAsia"/>
          <w:sz w:val="24"/>
          <w:szCs w:val="24"/>
        </w:rPr>
        <w:t xml:space="preserve">наградам </w:t>
      </w:r>
      <w:r>
        <w:rPr>
          <w:rFonts w:eastAsiaTheme="minorEastAsia"/>
          <w:sz w:val="24"/>
          <w:szCs w:val="24"/>
        </w:rPr>
        <w:t xml:space="preserve">(далее - Комиссия).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eastAsiaTheme="minorEastAsia"/>
          <w:sz w:val="24"/>
          <w:szCs w:val="24"/>
        </w:rPr>
        <w:suppressLineNumbers w:val="0"/>
      </w:pPr>
      <w:r>
        <w:rPr>
          <w:rFonts w:eastAsiaTheme="minorEastAsia"/>
          <w:sz w:val="24"/>
          <w:szCs w:val="24"/>
        </w:rPr>
        <w:t xml:space="preserve">1.2</w:t>
      </w:r>
      <w:r>
        <w:rPr>
          <w:rFonts w:eastAsiaTheme="minorEastAsia"/>
          <w:sz w:val="24"/>
          <w:szCs w:val="24"/>
        </w:rPr>
        <w:t xml:space="preserve">. Комиссия является постоянно действующим консультативным органом</w:t>
      </w:r>
      <w:r>
        <w:rPr>
          <w:rFonts w:eastAsiaTheme="minorEastAsia"/>
          <w:sz w:val="24"/>
          <w:szCs w:val="24"/>
        </w:rPr>
        <w:t xml:space="preserve"> и </w:t>
      </w:r>
      <w:r>
        <w:rPr>
          <w:rFonts w:eastAsiaTheme="minorEastAsia"/>
          <w:sz w:val="24"/>
          <w:szCs w:val="24"/>
        </w:rPr>
        <w:t xml:space="preserve">действует на общественных началах.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eastAsiaTheme="minorEastAsia"/>
          <w:sz w:val="24"/>
          <w:szCs w:val="24"/>
        </w:rPr>
        <w:suppressLineNumbers w:val="0"/>
      </w:pPr>
      <w:r>
        <w:rPr>
          <w:sz w:val="24"/>
          <w:szCs w:val="24"/>
        </w:rPr>
        <w:t xml:space="preserve">1.3</w:t>
      </w:r>
      <w:r>
        <w:rPr>
          <w:sz w:val="24"/>
          <w:szCs w:val="24"/>
        </w:rPr>
        <w:t xml:space="preserve">. Целью создания Комиссии является</w:t>
      </w:r>
      <w:r>
        <w:rPr>
          <w:sz w:val="24"/>
          <w:szCs w:val="24"/>
        </w:rPr>
        <w:t xml:space="preserve">: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предварительное </w:t>
      </w:r>
      <w:r>
        <w:rPr>
          <w:sz w:val="24"/>
          <w:szCs w:val="24"/>
        </w:rPr>
        <w:t xml:space="preserve">рассмотрение </w:t>
      </w:r>
      <w:r>
        <w:rPr>
          <w:sz w:val="24"/>
          <w:szCs w:val="24"/>
        </w:rPr>
        <w:t xml:space="preserve">материалов о присвоении почетного звания «Почетный гражданин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округа», награждении почетным знаком «За заслуги перед </w:t>
      </w:r>
      <w:r>
        <w:rPr>
          <w:sz w:val="24"/>
          <w:szCs w:val="24"/>
        </w:rPr>
        <w:t xml:space="preserve">Печенгским</w:t>
      </w:r>
      <w:r>
        <w:rPr>
          <w:sz w:val="24"/>
          <w:szCs w:val="24"/>
        </w:rPr>
        <w:t xml:space="preserve"> округом»</w:t>
      </w:r>
      <w:r>
        <w:rPr>
          <w:sz w:val="24"/>
          <w:szCs w:val="24"/>
        </w:rPr>
        <w:t xml:space="preserve">, представленных для рассмотрения Главе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представление Главе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рекомендаций по результатам рассмотрения </w:t>
      </w:r>
      <w:r>
        <w:rPr>
          <w:sz w:val="24"/>
          <w:szCs w:val="24"/>
        </w:rPr>
        <w:t xml:space="preserve">материалов </w:t>
      </w:r>
      <w:r>
        <w:rPr>
          <w:sz w:val="24"/>
          <w:szCs w:val="24"/>
        </w:rPr>
        <w:t xml:space="preserve">о награждении почетным знаком «За заслуги перед </w:t>
      </w:r>
      <w:r>
        <w:rPr>
          <w:sz w:val="24"/>
          <w:szCs w:val="24"/>
        </w:rPr>
        <w:t xml:space="preserve">Печенгским</w:t>
      </w:r>
      <w:r>
        <w:rPr>
          <w:sz w:val="24"/>
          <w:szCs w:val="24"/>
        </w:rPr>
        <w:t xml:space="preserve"> округом» и присвоению почетного звания «Почетный гражданин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округа», представленных для рассмотрения Главе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1.4</w:t>
      </w:r>
      <w:r>
        <w:rPr>
          <w:sz w:val="24"/>
          <w:szCs w:val="24"/>
        </w:rPr>
        <w:t xml:space="preserve">. Комиссия в своей деятельности руководствуется Конст</w:t>
      </w:r>
      <w:r>
        <w:rPr>
          <w:sz w:val="24"/>
          <w:szCs w:val="24"/>
        </w:rPr>
        <w:t xml:space="preserve">итуцией Российской Федерации, федеральными конституционными законами, федеральными законами, нормативными правовыми актами Президента Российской Федерации, Правительства Российской Федерации и Правительства Мурманской области, а также настоящим Положением.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widowControl w:val="off"/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2. Порядок создания Комиссии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center"/>
        <w:widowControl w:val="off"/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2.1. Решение о создании Комиссии принимается </w:t>
      </w:r>
      <w:r>
        <w:rPr>
          <w:sz w:val="24"/>
          <w:szCs w:val="24"/>
        </w:rPr>
        <w:t xml:space="preserve">Главой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</w:rPr>
        <w:t xml:space="preserve">в форме постановления </w:t>
      </w:r>
      <w:r>
        <w:rPr>
          <w:sz w:val="24"/>
          <w:szCs w:val="24"/>
        </w:rPr>
        <w:t xml:space="preserve">Главы </w:t>
      </w:r>
      <w:r>
        <w:rPr>
          <w:sz w:val="24"/>
          <w:szCs w:val="24"/>
        </w:rPr>
        <w:t xml:space="preserve">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о</w:t>
      </w:r>
      <w:r>
        <w:rPr>
          <w:sz w:val="24"/>
          <w:szCs w:val="24"/>
        </w:rPr>
        <w:t xml:space="preserve">круга</w:t>
      </w:r>
      <w:r>
        <w:rPr>
          <w:sz w:val="24"/>
          <w:szCs w:val="24"/>
        </w:rPr>
        <w:t xml:space="preserve">, которым утверждается персональный состав Комиссии. Порядок работы Комиссии регламентируется настоящим Положением.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2.2. В состав Комиссии включаются представители: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-Совета Депутатов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структурных подразделений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муниципальных учреждений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округа;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об</w:t>
      </w:r>
      <w:r>
        <w:rPr>
          <w:sz w:val="24"/>
          <w:szCs w:val="24"/>
        </w:rPr>
        <w:t xml:space="preserve">щественных объединений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widowControl w:val="off"/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3. Состав Комисс</w:t>
      </w:r>
      <w:r>
        <w:rPr>
          <w:b/>
          <w:sz w:val="24"/>
          <w:szCs w:val="24"/>
        </w:rPr>
        <w:t xml:space="preserve">ии и ее</w:t>
      </w:r>
      <w:r>
        <w:rPr>
          <w:b/>
          <w:sz w:val="24"/>
          <w:szCs w:val="24"/>
        </w:rPr>
        <w:t xml:space="preserve"> полномочия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center"/>
        <w:widowControl w:val="off"/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3.1. Комиссия состоит из председателя Комиссии, заместителя председателя Комиссии, секретаря и других членов Комиссии.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3.2. Организует работу Комиссии председатель Комиссии, а в его отсутствие - заместитель председателя Комиссии.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3.3. Председатель Комиссии: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осуществляет руководство деятельностью Комиссии;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дает поручения членам Комиссии по вопросам, </w:t>
      </w:r>
      <w:r>
        <w:rPr>
          <w:sz w:val="24"/>
          <w:szCs w:val="24"/>
        </w:rPr>
        <w:t xml:space="preserve">входящим в компетенцию Комиссии;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представляет Комиссию по вопроса</w:t>
      </w:r>
      <w:r>
        <w:rPr>
          <w:sz w:val="24"/>
          <w:szCs w:val="24"/>
        </w:rPr>
        <w:t xml:space="preserve">м, относящимся к ее компетенции.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3.4. Заместитель Председателя Комиссии: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инициирует проведение заседаний Комиссии (по мере необходимости);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информирует членов Комиссии и лиц, привлеченных к участию в работе Комиссии, о повестке заседания Комиссии, дате, месте и времени его проведения;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организует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выполнением решений, принятых Комиссией;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осуществляет иные полномочия, необходимые для выполнения задач, возложенных на Комиссию.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3.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 Члены Комиссии: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запрашивают и получают в уста</w:t>
      </w:r>
      <w:r>
        <w:rPr>
          <w:sz w:val="24"/>
          <w:szCs w:val="24"/>
        </w:rPr>
        <w:t xml:space="preserve">новленном порядке от органов государственной власти, органов местного самоуправления муниципальных образований Мурманской области, организаций, должностных лиц и граждан необходимые для осуществления деятельности Комиссии материалы, документы и информацию;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выполняют поручения председателя Комиссии;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принимают участие в подготовке материалов к заседаниям Комиссии;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участвуют в заседа</w:t>
      </w:r>
      <w:r>
        <w:rPr>
          <w:sz w:val="24"/>
          <w:szCs w:val="24"/>
        </w:rPr>
        <w:t xml:space="preserve">ниях Комиссии, а в случае невозможности присутствия на заседании Комиссии заблаговременно представляют секретарю Комиссии свое мнение по рассматриваемым вопросам в письменной форме, которое оглашается на заседании Комиссии и приобщается к решению Комиссии;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выражают свое особое мнение в письменной форме в случае несогласия с принятым Комиссией решением;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принимают меры, необходимые для выполнения решений Комиссии.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3.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 Секретарь Комиссии: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организует проведение заседаний Комиссии;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ведет делопроизводство Комиссии.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 случае отсутствия секретаря Комиссии его полномочия выполняет другой член Комиссии по решению председателя Комиссии.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 Организация и порядок работы Комиссии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ind w:firstLine="708"/>
        <w:jc w:val="both"/>
        <w:widowControl w:val="off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4.1</w:t>
      </w:r>
      <w:r>
        <w:rPr>
          <w:rFonts w:eastAsiaTheme="minorEastAsia"/>
          <w:sz w:val="24"/>
          <w:szCs w:val="24"/>
        </w:rPr>
        <w:t xml:space="preserve">. Заседания Комиссии проводятся по мере необходимости.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ind w:firstLine="708"/>
        <w:jc w:val="both"/>
        <w:widowControl w:val="off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4.2. </w:t>
      </w:r>
      <w:r>
        <w:rPr>
          <w:rFonts w:eastAsiaTheme="minorEastAsia"/>
          <w:sz w:val="24"/>
          <w:szCs w:val="24"/>
        </w:rPr>
        <w:t xml:space="preserve">Решение о дате заседания Комиссии принимается председателем Комиссии.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ind w:firstLine="708"/>
        <w:jc w:val="both"/>
        <w:widowControl w:val="off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Не позднее, чем за три дня до даты проведения заседания Комиссии, секретарь Комиссии направляет членам Комиссии уведомление о дате заседания Комиссии, проект повестки, копии документов, представляемых на рассмотрение Комиссии.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4.3</w:t>
      </w:r>
      <w:r>
        <w:rPr>
          <w:sz w:val="24"/>
          <w:szCs w:val="24"/>
        </w:rPr>
        <w:t xml:space="preserve">. Решения Комиссии принимаются большинством голосов членов комиссии.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 равенстве голосов членов комиссии решающим является голос председателя комиссии. В случае несогласия с принятым решением члены комиссии вправе выразить свое особое мнение в письменной форме и приложить его к решению комиссии.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4.4. </w:t>
      </w:r>
      <w:r>
        <w:rPr>
          <w:sz w:val="24"/>
          <w:szCs w:val="24"/>
        </w:rPr>
        <w:t xml:space="preserve">В случае рассмотрения наградных материалов в отношении члена Комиссии, данное лицо участия в голосовании не принимает, о чем делается соответствующ</w:t>
      </w:r>
      <w:r>
        <w:rPr>
          <w:sz w:val="24"/>
          <w:szCs w:val="24"/>
        </w:rPr>
        <w:t xml:space="preserve">ая запись в протоколе Комиссии.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4.5. </w:t>
      </w:r>
      <w:r>
        <w:rPr>
          <w:sz w:val="24"/>
          <w:szCs w:val="24"/>
        </w:rPr>
        <w:t xml:space="preserve">Члены Комиссии имеют равное право голоса при обсуждении рассматриваемых на заседаниях вопросов и принятии по ним решений.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4.6</w:t>
      </w:r>
      <w:r>
        <w:rPr>
          <w:sz w:val="24"/>
          <w:szCs w:val="24"/>
        </w:rPr>
        <w:t xml:space="preserve">. Заседание Комиссии считается правомочным, если на нем присутствуют не менее половины от общего числа членов комиссии.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4.7</w:t>
      </w:r>
      <w:r>
        <w:rPr>
          <w:sz w:val="24"/>
          <w:szCs w:val="24"/>
        </w:rPr>
        <w:t xml:space="preserve">. По результатам проведения заседания комиссии оформляется протокол.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Протокол оформляется в течение пяти рабочих дней со дня проведения заседания. Протокол подписывается всеми членами комиссии, присутствующими на заседании комиссии.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tbl>
      <w:tblPr>
        <w:tblStyle w:val="882"/>
        <w:tblW w:w="950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177"/>
        <w:gridCol w:w="2258"/>
        <w:gridCol w:w="4066"/>
      </w:tblGrid>
      <w:tr>
        <w:tblPrEx/>
        <w:trPr>
          <w:trHeight w:val="1222"/>
        </w:trPr>
        <w:tc>
          <w:tcPr>
            <w:tcW w:w="3177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2258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406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Приложение</w:t>
            </w:r>
            <w:r>
              <w:rPr>
                <w:sz w:val="24"/>
                <w:szCs w:val="24"/>
              </w:rPr>
              <w:t xml:space="preserve"> №</w:t>
            </w:r>
            <w:r>
              <w:rPr>
                <w:sz w:val="24"/>
                <w:szCs w:val="24"/>
              </w:rPr>
              <w:t xml:space="preserve"> 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постановлению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b/>
              </w:rPr>
            </w:pPr>
            <w:r>
              <w:rPr>
                <w:sz w:val="24"/>
                <w:szCs w:val="24"/>
              </w:rPr>
              <w:t xml:space="preserve">от 21.02.2025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№ 2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</w:tbl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СОСТАВ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комиссии по </w:t>
      </w:r>
      <w:r>
        <w:rPr>
          <w:sz w:val="24"/>
          <w:szCs w:val="24"/>
        </w:rPr>
        <w:t xml:space="preserve">наградам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82"/>
        <w:tblW w:w="9464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425"/>
        <w:gridCol w:w="6379"/>
      </w:tblGrid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Пономарев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Андрей Валерьевич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округа, председатель комиссии;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</w:r>
            <w:r>
              <w:rPr>
                <w:sz w:val="20"/>
                <w:szCs w:val="24"/>
              </w:rPr>
            </w:r>
            <w:r>
              <w:rPr>
                <w:sz w:val="20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</w:r>
            <w:r>
              <w:rPr>
                <w:sz w:val="20"/>
                <w:szCs w:val="24"/>
              </w:rPr>
            </w:r>
            <w:r>
              <w:rPr>
                <w:sz w:val="20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</w:r>
            <w:r>
              <w:rPr>
                <w:sz w:val="20"/>
                <w:szCs w:val="24"/>
              </w:rPr>
            </w:r>
            <w:r>
              <w:rPr>
                <w:sz w:val="20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Морозова Марина Евгеньевна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сектором муниципальной службы и кадров</w:t>
            </w:r>
            <w:r>
              <w:rPr>
                <w:sz w:val="24"/>
                <w:szCs w:val="24"/>
              </w:rPr>
              <w:t xml:space="preserve">, заместитель председателя комиссии;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</w:r>
            <w:r>
              <w:rPr>
                <w:sz w:val="20"/>
                <w:szCs w:val="24"/>
              </w:rPr>
            </w:r>
            <w:r>
              <w:rPr>
                <w:sz w:val="20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</w:r>
            <w:r>
              <w:rPr>
                <w:sz w:val="20"/>
                <w:szCs w:val="24"/>
              </w:rPr>
            </w:r>
            <w:r>
              <w:rPr>
                <w:sz w:val="20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</w:r>
            <w:r>
              <w:rPr>
                <w:sz w:val="20"/>
                <w:szCs w:val="24"/>
              </w:rPr>
            </w:r>
            <w:r>
              <w:rPr>
                <w:sz w:val="20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Рыжкова Анастасия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Алексеевна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</w:t>
            </w:r>
            <w:r>
              <w:rPr>
                <w:sz w:val="24"/>
                <w:szCs w:val="24"/>
              </w:rPr>
              <w:t xml:space="preserve">уководитель </w:t>
            </w:r>
            <w:r>
              <w:rPr>
                <w:sz w:val="24"/>
                <w:szCs w:val="24"/>
              </w:rPr>
              <w:t xml:space="preserve">МКУ «Управление по обеспечению деятельности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муниципального </w:t>
            </w:r>
            <w:r>
              <w:rPr>
                <w:sz w:val="24"/>
                <w:szCs w:val="24"/>
              </w:rPr>
              <w:t xml:space="preserve">округа», </w:t>
            </w:r>
            <w:r>
              <w:rPr>
                <w:sz w:val="24"/>
                <w:szCs w:val="24"/>
              </w:rPr>
              <w:t xml:space="preserve">секретарь </w:t>
            </w:r>
            <w:r>
              <w:rPr>
                <w:sz w:val="24"/>
                <w:szCs w:val="24"/>
              </w:rPr>
              <w:t xml:space="preserve">комиссии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9464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Члены </w:t>
            </w:r>
            <w:r>
              <w:rPr>
                <w:b/>
                <w:sz w:val="24"/>
                <w:szCs w:val="24"/>
              </w:rPr>
              <w:t xml:space="preserve">К</w:t>
            </w:r>
            <w:r>
              <w:rPr>
                <w:b/>
                <w:sz w:val="24"/>
                <w:szCs w:val="24"/>
              </w:rPr>
              <w:t xml:space="preserve">омиссии: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Большакова Ольга Витальевна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</w:t>
            </w:r>
            <w:r>
              <w:rPr>
                <w:sz w:val="24"/>
                <w:szCs w:val="24"/>
              </w:rPr>
              <w:t xml:space="preserve">ачальник отдела культуры, спорта и молодежной политики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Горбунова Людмила Сергеевна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 xml:space="preserve">-</w:t>
            </w:r>
            <w:r>
              <w:rPr>
                <w:sz w:val="20"/>
                <w:szCs w:val="24"/>
              </w:rPr>
            </w:r>
            <w:r>
              <w:rPr>
                <w:sz w:val="20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</w:t>
            </w:r>
            <w:r>
              <w:rPr>
                <w:sz w:val="24"/>
                <w:szCs w:val="24"/>
              </w:rPr>
              <w:t xml:space="preserve">лавный специалист юридического отдела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округа;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</w:r>
            <w:r>
              <w:rPr>
                <w:sz w:val="20"/>
                <w:szCs w:val="24"/>
              </w:rPr>
            </w:r>
            <w:r>
              <w:rPr>
                <w:sz w:val="20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Жуков Руслан Андреевич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</w:t>
            </w:r>
            <w:r>
              <w:rPr>
                <w:sz w:val="24"/>
                <w:szCs w:val="24"/>
              </w:rPr>
              <w:t xml:space="preserve">епутат Совета депутатов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 (по согласованию);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Попова Наталья </w:t>
            </w:r>
            <w:r>
              <w:rPr>
                <w:sz w:val="24"/>
                <w:szCs w:val="24"/>
              </w:rPr>
              <w:t xml:space="preserve">Каросовна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</w:t>
            </w:r>
            <w:r>
              <w:rPr>
                <w:sz w:val="24"/>
                <w:szCs w:val="24"/>
              </w:rPr>
              <w:t xml:space="preserve">епутат Совета депутатов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 (по согласованию)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Табаева</w:t>
            </w:r>
            <w:r>
              <w:rPr>
                <w:sz w:val="24"/>
                <w:szCs w:val="24"/>
              </w:rPr>
              <w:t xml:space="preserve"> Юлия Леонидовна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</w:t>
            </w:r>
            <w:r>
              <w:rPr>
                <w:sz w:val="24"/>
                <w:szCs w:val="24"/>
              </w:rPr>
              <w:t xml:space="preserve">редседатель Общественного Совета при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 (по согласованию);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Фроленков Юрий Олегович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 Общественного Совета при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 (по согласованию);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Якоби Виталий Викторович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</w:t>
            </w:r>
            <w:r>
              <w:rPr>
                <w:sz w:val="24"/>
                <w:szCs w:val="24"/>
              </w:rPr>
              <w:t xml:space="preserve">епутат Совета депутатов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</w:t>
            </w:r>
            <w:r>
              <w:rPr>
                <w:sz w:val="24"/>
                <w:szCs w:val="24"/>
              </w:rPr>
              <w:t xml:space="preserve"> (по согласованию).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nextPage"/>
      <w:pgSz w:w="11905" w:h="16837" w:orient="portrait"/>
      <w:pgMar w:top="1134" w:right="850" w:bottom="963" w:left="1701" w:header="0" w:footer="6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0" w:default="1">
    <w:name w:val="Normal"/>
    <w:qFormat/>
    <w:rPr>
      <w:sz w:val="28"/>
    </w:rPr>
  </w:style>
  <w:style w:type="paragraph" w:styleId="661">
    <w:name w:val="Heading 1"/>
    <w:basedOn w:val="660"/>
    <w:next w:val="660"/>
    <w:link w:val="709"/>
    <w:qFormat/>
    <w:pPr>
      <w:jc w:val="center"/>
      <w:keepNext/>
      <w:outlineLvl w:val="0"/>
    </w:pPr>
    <w:rPr>
      <w:b/>
      <w:sz w:val="56"/>
    </w:rPr>
  </w:style>
  <w:style w:type="paragraph" w:styleId="662">
    <w:name w:val="Heading 2"/>
    <w:basedOn w:val="660"/>
    <w:next w:val="660"/>
    <w:link w:val="71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63">
    <w:name w:val="Heading 3"/>
    <w:basedOn w:val="660"/>
    <w:next w:val="660"/>
    <w:link w:val="71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64">
    <w:name w:val="Heading 4"/>
    <w:basedOn w:val="660"/>
    <w:next w:val="660"/>
    <w:link w:val="71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5">
    <w:name w:val="Heading 5"/>
    <w:basedOn w:val="660"/>
    <w:next w:val="660"/>
    <w:link w:val="71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6">
    <w:name w:val="Heading 6"/>
    <w:basedOn w:val="660"/>
    <w:next w:val="660"/>
    <w:link w:val="71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67">
    <w:name w:val="Heading 7"/>
    <w:basedOn w:val="660"/>
    <w:next w:val="660"/>
    <w:link w:val="71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68">
    <w:name w:val="Heading 8"/>
    <w:basedOn w:val="660"/>
    <w:next w:val="660"/>
    <w:link w:val="71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69">
    <w:name w:val="Heading 9"/>
    <w:basedOn w:val="660"/>
    <w:next w:val="660"/>
    <w:link w:val="71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0" w:default="1">
    <w:name w:val="Default Paragraph Font"/>
    <w:uiPriority w:val="1"/>
    <w:semiHidden/>
    <w:unhideWhenUsed/>
  </w:style>
  <w:style w:type="table" w:styleId="67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2" w:default="1">
    <w:name w:val="No List"/>
    <w:uiPriority w:val="99"/>
    <w:semiHidden/>
    <w:unhideWhenUsed/>
  </w:style>
  <w:style w:type="character" w:styleId="673" w:customStyle="1">
    <w:name w:val="Heading 1 Char"/>
    <w:basedOn w:val="670"/>
    <w:uiPriority w:val="9"/>
    <w:rPr>
      <w:rFonts w:ascii="Arial" w:hAnsi="Arial" w:eastAsia="Arial" w:cs="Arial"/>
      <w:sz w:val="40"/>
      <w:szCs w:val="40"/>
    </w:rPr>
  </w:style>
  <w:style w:type="character" w:styleId="674" w:customStyle="1">
    <w:name w:val="Heading 2 Char"/>
    <w:basedOn w:val="670"/>
    <w:uiPriority w:val="9"/>
    <w:rPr>
      <w:rFonts w:ascii="Arial" w:hAnsi="Arial" w:eastAsia="Arial" w:cs="Arial"/>
      <w:sz w:val="34"/>
    </w:rPr>
  </w:style>
  <w:style w:type="character" w:styleId="675" w:customStyle="1">
    <w:name w:val="Heading 3 Char"/>
    <w:basedOn w:val="670"/>
    <w:uiPriority w:val="9"/>
    <w:rPr>
      <w:rFonts w:ascii="Arial" w:hAnsi="Arial" w:eastAsia="Arial" w:cs="Arial"/>
      <w:sz w:val="30"/>
      <w:szCs w:val="30"/>
    </w:rPr>
  </w:style>
  <w:style w:type="character" w:styleId="676" w:customStyle="1">
    <w:name w:val="Heading 4 Char"/>
    <w:basedOn w:val="670"/>
    <w:uiPriority w:val="9"/>
    <w:rPr>
      <w:rFonts w:ascii="Arial" w:hAnsi="Arial" w:eastAsia="Arial" w:cs="Arial"/>
      <w:b/>
      <w:bCs/>
      <w:sz w:val="26"/>
      <w:szCs w:val="26"/>
    </w:rPr>
  </w:style>
  <w:style w:type="character" w:styleId="677" w:customStyle="1">
    <w:name w:val="Heading 5 Char"/>
    <w:basedOn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78" w:customStyle="1">
    <w:name w:val="Heading 6 Char"/>
    <w:basedOn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79" w:customStyle="1">
    <w:name w:val="Heading 7 Char"/>
    <w:basedOn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0" w:customStyle="1">
    <w:name w:val="Heading 8 Char"/>
    <w:basedOn w:val="670"/>
    <w:uiPriority w:val="9"/>
    <w:rPr>
      <w:rFonts w:ascii="Arial" w:hAnsi="Arial" w:eastAsia="Arial" w:cs="Arial"/>
      <w:i/>
      <w:iCs/>
      <w:sz w:val="22"/>
      <w:szCs w:val="22"/>
    </w:rPr>
  </w:style>
  <w:style w:type="character" w:styleId="681" w:customStyle="1">
    <w:name w:val="Heading 9 Char"/>
    <w:basedOn w:val="670"/>
    <w:uiPriority w:val="9"/>
    <w:rPr>
      <w:rFonts w:ascii="Arial" w:hAnsi="Arial" w:eastAsia="Arial" w:cs="Arial"/>
      <w:i/>
      <w:iCs/>
      <w:sz w:val="21"/>
      <w:szCs w:val="21"/>
    </w:rPr>
  </w:style>
  <w:style w:type="character" w:styleId="682" w:customStyle="1">
    <w:name w:val="Title Char"/>
    <w:basedOn w:val="670"/>
    <w:uiPriority w:val="10"/>
    <w:rPr>
      <w:sz w:val="48"/>
      <w:szCs w:val="48"/>
    </w:rPr>
  </w:style>
  <w:style w:type="character" w:styleId="683" w:customStyle="1">
    <w:name w:val="Subtitle Char"/>
    <w:basedOn w:val="670"/>
    <w:uiPriority w:val="11"/>
    <w:rPr>
      <w:sz w:val="24"/>
      <w:szCs w:val="24"/>
    </w:rPr>
  </w:style>
  <w:style w:type="character" w:styleId="684" w:customStyle="1">
    <w:name w:val="Quote Char"/>
    <w:uiPriority w:val="29"/>
    <w:rPr>
      <w:i/>
    </w:rPr>
  </w:style>
  <w:style w:type="character" w:styleId="685" w:customStyle="1">
    <w:name w:val="Intense Quote Char"/>
    <w:uiPriority w:val="30"/>
    <w:rPr>
      <w:i/>
    </w:rPr>
  </w:style>
  <w:style w:type="character" w:styleId="686" w:customStyle="1">
    <w:name w:val="Header Char"/>
    <w:basedOn w:val="670"/>
    <w:uiPriority w:val="99"/>
  </w:style>
  <w:style w:type="character" w:styleId="687" w:customStyle="1">
    <w:name w:val="Caption Char"/>
    <w:uiPriority w:val="99"/>
  </w:style>
  <w:style w:type="table" w:styleId="688" w:customStyle="1">
    <w:name w:val="Plain Table 1"/>
    <w:basedOn w:val="67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9" w:customStyle="1">
    <w:name w:val="Plain Table 2"/>
    <w:basedOn w:val="671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 w:customStyle="1">
    <w:name w:val="Plain Table 3"/>
    <w:basedOn w:val="67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1" w:customStyle="1">
    <w:name w:val="Plain Table 4"/>
    <w:basedOn w:val="67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 w:customStyle="1">
    <w:name w:val="Plain Table 5"/>
    <w:basedOn w:val="67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3" w:customStyle="1">
    <w:name w:val="Grid Table 1 Light"/>
    <w:basedOn w:val="671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 w:customStyle="1">
    <w:name w:val="Grid Table 2"/>
    <w:basedOn w:val="67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 w:customStyle="1">
    <w:name w:val="Grid Table 3"/>
    <w:basedOn w:val="67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 w:customStyle="1">
    <w:name w:val="Grid Table 4"/>
    <w:basedOn w:val="671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 w:customStyle="1">
    <w:name w:val="Grid Table 5 Dark"/>
    <w:basedOn w:val="67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698" w:customStyle="1">
    <w:name w:val="Grid Table 6 Colorful"/>
    <w:basedOn w:val="67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699" w:customStyle="1">
    <w:name w:val="Grid Table 7 Colorful"/>
    <w:basedOn w:val="671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00" w:customStyle="1">
    <w:name w:val="List Table 1 Light"/>
    <w:basedOn w:val="67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 w:customStyle="1">
    <w:name w:val="List Table 2"/>
    <w:basedOn w:val="671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02" w:customStyle="1">
    <w:name w:val="List Table 3"/>
    <w:basedOn w:val="67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 w:customStyle="1">
    <w:name w:val="List Table 4"/>
    <w:basedOn w:val="67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 w:customStyle="1">
    <w:name w:val="List Table 5 Dark"/>
    <w:basedOn w:val="67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05" w:customStyle="1">
    <w:name w:val="List Table 6 Colorful"/>
    <w:basedOn w:val="67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06" w:customStyle="1">
    <w:name w:val="List Table 7 Colorful"/>
    <w:basedOn w:val="671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07" w:customStyle="1">
    <w:name w:val="Footnote Text Char"/>
    <w:uiPriority w:val="99"/>
    <w:rPr>
      <w:sz w:val="18"/>
    </w:rPr>
  </w:style>
  <w:style w:type="character" w:styleId="708" w:customStyle="1">
    <w:name w:val="Endnote Text Char"/>
    <w:uiPriority w:val="99"/>
    <w:rPr>
      <w:sz w:val="20"/>
    </w:rPr>
  </w:style>
  <w:style w:type="character" w:styleId="709" w:customStyle="1">
    <w:name w:val="Заголовок 1 Знак"/>
    <w:basedOn w:val="670"/>
    <w:link w:val="661"/>
    <w:uiPriority w:val="9"/>
    <w:rPr>
      <w:rFonts w:ascii="Arial" w:hAnsi="Arial" w:eastAsia="Arial" w:cs="Arial"/>
      <w:sz w:val="40"/>
      <w:szCs w:val="40"/>
    </w:rPr>
  </w:style>
  <w:style w:type="character" w:styleId="710" w:customStyle="1">
    <w:name w:val="Заголовок 2 Знак"/>
    <w:basedOn w:val="670"/>
    <w:link w:val="662"/>
    <w:uiPriority w:val="9"/>
    <w:rPr>
      <w:rFonts w:ascii="Arial" w:hAnsi="Arial" w:eastAsia="Arial" w:cs="Arial"/>
      <w:sz w:val="34"/>
    </w:rPr>
  </w:style>
  <w:style w:type="character" w:styleId="711" w:customStyle="1">
    <w:name w:val="Заголовок 3 Знак"/>
    <w:basedOn w:val="670"/>
    <w:link w:val="663"/>
    <w:uiPriority w:val="9"/>
    <w:rPr>
      <w:rFonts w:ascii="Arial" w:hAnsi="Arial" w:eastAsia="Arial" w:cs="Arial"/>
      <w:sz w:val="30"/>
      <w:szCs w:val="30"/>
    </w:rPr>
  </w:style>
  <w:style w:type="character" w:styleId="712" w:customStyle="1">
    <w:name w:val="Заголовок 4 Знак"/>
    <w:basedOn w:val="670"/>
    <w:link w:val="664"/>
    <w:uiPriority w:val="9"/>
    <w:rPr>
      <w:rFonts w:ascii="Arial" w:hAnsi="Arial" w:eastAsia="Arial" w:cs="Arial"/>
      <w:b/>
      <w:bCs/>
      <w:sz w:val="26"/>
      <w:szCs w:val="26"/>
    </w:rPr>
  </w:style>
  <w:style w:type="character" w:styleId="713" w:customStyle="1">
    <w:name w:val="Заголовок 5 Знак"/>
    <w:basedOn w:val="670"/>
    <w:link w:val="665"/>
    <w:uiPriority w:val="9"/>
    <w:rPr>
      <w:rFonts w:ascii="Arial" w:hAnsi="Arial" w:eastAsia="Arial" w:cs="Arial"/>
      <w:b/>
      <w:bCs/>
      <w:sz w:val="24"/>
      <w:szCs w:val="24"/>
    </w:rPr>
  </w:style>
  <w:style w:type="character" w:styleId="714" w:customStyle="1">
    <w:name w:val="Заголовок 6 Знак"/>
    <w:basedOn w:val="670"/>
    <w:link w:val="666"/>
    <w:uiPriority w:val="9"/>
    <w:rPr>
      <w:rFonts w:ascii="Arial" w:hAnsi="Arial" w:eastAsia="Arial" w:cs="Arial"/>
      <w:b/>
      <w:bCs/>
      <w:sz w:val="22"/>
      <w:szCs w:val="22"/>
    </w:rPr>
  </w:style>
  <w:style w:type="character" w:styleId="715" w:customStyle="1">
    <w:name w:val="Заголовок 7 Знак"/>
    <w:basedOn w:val="670"/>
    <w:link w:val="66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6" w:customStyle="1">
    <w:name w:val="Заголовок 8 Знак"/>
    <w:basedOn w:val="670"/>
    <w:link w:val="668"/>
    <w:uiPriority w:val="9"/>
    <w:rPr>
      <w:rFonts w:ascii="Arial" w:hAnsi="Arial" w:eastAsia="Arial" w:cs="Arial"/>
      <w:i/>
      <w:iCs/>
      <w:sz w:val="22"/>
      <w:szCs w:val="22"/>
    </w:rPr>
  </w:style>
  <w:style w:type="character" w:styleId="717" w:customStyle="1">
    <w:name w:val="Заголовок 9 Знак"/>
    <w:basedOn w:val="670"/>
    <w:link w:val="669"/>
    <w:uiPriority w:val="9"/>
    <w:rPr>
      <w:rFonts w:ascii="Arial" w:hAnsi="Arial" w:eastAsia="Arial" w:cs="Arial"/>
      <w:i/>
      <w:iCs/>
      <w:sz w:val="21"/>
      <w:szCs w:val="21"/>
    </w:rPr>
  </w:style>
  <w:style w:type="paragraph" w:styleId="718">
    <w:name w:val="List Paragraph"/>
    <w:basedOn w:val="660"/>
    <w:uiPriority w:val="34"/>
    <w:qFormat/>
    <w:pPr>
      <w:contextualSpacing/>
      <w:ind w:left="720"/>
    </w:pPr>
  </w:style>
  <w:style w:type="paragraph" w:styleId="719">
    <w:name w:val="No Spacing"/>
    <w:uiPriority w:val="1"/>
    <w:qFormat/>
  </w:style>
  <w:style w:type="paragraph" w:styleId="720">
    <w:name w:val="Title"/>
    <w:basedOn w:val="660"/>
    <w:next w:val="660"/>
    <w:link w:val="72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1" w:customStyle="1">
    <w:name w:val="Название Знак"/>
    <w:basedOn w:val="670"/>
    <w:link w:val="720"/>
    <w:uiPriority w:val="10"/>
    <w:rPr>
      <w:sz w:val="48"/>
      <w:szCs w:val="48"/>
    </w:rPr>
  </w:style>
  <w:style w:type="paragraph" w:styleId="722">
    <w:name w:val="Subtitle"/>
    <w:basedOn w:val="660"/>
    <w:next w:val="660"/>
    <w:link w:val="723"/>
    <w:uiPriority w:val="11"/>
    <w:qFormat/>
    <w:pPr>
      <w:spacing w:before="200" w:after="200"/>
    </w:pPr>
    <w:rPr>
      <w:sz w:val="24"/>
      <w:szCs w:val="24"/>
    </w:rPr>
  </w:style>
  <w:style w:type="character" w:styleId="723" w:customStyle="1">
    <w:name w:val="Подзаголовок Знак"/>
    <w:basedOn w:val="670"/>
    <w:link w:val="722"/>
    <w:uiPriority w:val="11"/>
    <w:rPr>
      <w:sz w:val="24"/>
      <w:szCs w:val="24"/>
    </w:rPr>
  </w:style>
  <w:style w:type="paragraph" w:styleId="724">
    <w:name w:val="Quote"/>
    <w:basedOn w:val="660"/>
    <w:next w:val="660"/>
    <w:link w:val="725"/>
    <w:uiPriority w:val="29"/>
    <w:qFormat/>
    <w:pPr>
      <w:ind w:left="720" w:right="720"/>
    </w:pPr>
    <w:rPr>
      <w:i/>
    </w:rPr>
  </w:style>
  <w:style w:type="character" w:styleId="725" w:customStyle="1">
    <w:name w:val="Цитата 2 Знак"/>
    <w:link w:val="724"/>
    <w:uiPriority w:val="29"/>
    <w:rPr>
      <w:i/>
    </w:rPr>
  </w:style>
  <w:style w:type="paragraph" w:styleId="726">
    <w:name w:val="Intense Quote"/>
    <w:basedOn w:val="660"/>
    <w:next w:val="660"/>
    <w:link w:val="72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7" w:customStyle="1">
    <w:name w:val="Выделенная цитата Знак"/>
    <w:link w:val="726"/>
    <w:uiPriority w:val="30"/>
    <w:rPr>
      <w:i/>
    </w:rPr>
  </w:style>
  <w:style w:type="character" w:styleId="728" w:customStyle="1">
    <w:name w:val="Верхний колонтитул Знак"/>
    <w:basedOn w:val="670"/>
    <w:link w:val="875"/>
    <w:uiPriority w:val="99"/>
  </w:style>
  <w:style w:type="paragraph" w:styleId="729">
    <w:name w:val="Footer"/>
    <w:basedOn w:val="660"/>
    <w:link w:val="732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0" w:customStyle="1">
    <w:name w:val="Footer Char"/>
    <w:basedOn w:val="670"/>
    <w:uiPriority w:val="99"/>
  </w:style>
  <w:style w:type="paragraph" w:styleId="731">
    <w:name w:val="Caption"/>
    <w:basedOn w:val="660"/>
    <w:next w:val="66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2" w:customStyle="1">
    <w:name w:val="Нижний колонтитул Знак"/>
    <w:link w:val="729"/>
    <w:uiPriority w:val="99"/>
  </w:style>
  <w:style w:type="table" w:styleId="733" w:customStyle="1">
    <w:name w:val="Table Grid Light"/>
    <w:basedOn w:val="67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4" w:customStyle="1">
    <w:name w:val="Таблица простая 11"/>
    <w:basedOn w:val="67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5" w:customStyle="1">
    <w:name w:val="Таблица простая 21"/>
    <w:basedOn w:val="671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6" w:customStyle="1">
    <w:name w:val="Таблица простая 31"/>
    <w:basedOn w:val="67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7" w:customStyle="1">
    <w:name w:val="Таблица простая 41"/>
    <w:basedOn w:val="67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Таблица простая 51"/>
    <w:basedOn w:val="67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9" w:customStyle="1">
    <w:name w:val="Таблица-сетка 1 светлая1"/>
    <w:basedOn w:val="671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1"/>
    <w:basedOn w:val="67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2"/>
    <w:basedOn w:val="671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3"/>
    <w:basedOn w:val="671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4"/>
    <w:basedOn w:val="671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1 Light - Accent 5"/>
    <w:basedOn w:val="671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Grid Table 1 Light - Accent 6"/>
    <w:basedOn w:val="671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Таблица-сетка 21"/>
    <w:basedOn w:val="67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1"/>
    <w:basedOn w:val="67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2"/>
    <w:basedOn w:val="671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3"/>
    <w:basedOn w:val="671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2 - Accent 4"/>
    <w:basedOn w:val="671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2 - Accent 5"/>
    <w:basedOn w:val="671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2 - Accent 6"/>
    <w:basedOn w:val="671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Таблица-сетка 31"/>
    <w:basedOn w:val="67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1"/>
    <w:basedOn w:val="67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2"/>
    <w:basedOn w:val="671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3"/>
    <w:basedOn w:val="671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 - Accent 4"/>
    <w:basedOn w:val="671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 - Accent 5"/>
    <w:basedOn w:val="671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3 - Accent 6"/>
    <w:basedOn w:val="671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Таблица-сетка 41"/>
    <w:basedOn w:val="671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1" w:customStyle="1">
    <w:name w:val="Grid Table 4 - Accent 1"/>
    <w:basedOn w:val="67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2" w:customStyle="1">
    <w:name w:val="Grid Table 4 - Accent 2"/>
    <w:basedOn w:val="671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3" w:customStyle="1">
    <w:name w:val="Grid Table 4 - Accent 3"/>
    <w:basedOn w:val="671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4" w:customStyle="1">
    <w:name w:val="Grid Table 4 - Accent 4"/>
    <w:basedOn w:val="671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5" w:customStyle="1">
    <w:name w:val="Grid Table 4 - Accent 5"/>
    <w:basedOn w:val="671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6" w:customStyle="1">
    <w:name w:val="Grid Table 4 - Accent 6"/>
    <w:basedOn w:val="671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7" w:customStyle="1">
    <w:name w:val="Таблица-сетка 5 темная1"/>
    <w:basedOn w:val="67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- Accent 1"/>
    <w:basedOn w:val="67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2"/>
    <w:basedOn w:val="67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 - Accent 3"/>
    <w:basedOn w:val="67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1" w:customStyle="1">
    <w:name w:val="Grid Table 5 Dark- Accent 4"/>
    <w:basedOn w:val="67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5 Dark - Accent 5"/>
    <w:basedOn w:val="67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3" w:customStyle="1">
    <w:name w:val="Grid Table 5 Dark - Accent 6"/>
    <w:basedOn w:val="67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4" w:customStyle="1">
    <w:name w:val="Таблица-сетка 6 цветная1"/>
    <w:basedOn w:val="67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5" w:customStyle="1">
    <w:name w:val="Grid Table 6 Colorful - Accent 1"/>
    <w:basedOn w:val="67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6" w:customStyle="1">
    <w:name w:val="Grid Table 6 Colorful - Accent 2"/>
    <w:basedOn w:val="671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7" w:customStyle="1">
    <w:name w:val="Grid Table 6 Colorful - Accent 3"/>
    <w:basedOn w:val="671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8" w:customStyle="1">
    <w:name w:val="Grid Table 6 Colorful - Accent 4"/>
    <w:basedOn w:val="671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9" w:customStyle="1">
    <w:name w:val="Grid Table 6 Colorful - Accent 5"/>
    <w:basedOn w:val="671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0" w:customStyle="1">
    <w:name w:val="Grid Table 6 Colorful - Accent 6"/>
    <w:basedOn w:val="671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1" w:customStyle="1">
    <w:name w:val="Таблица-сетка 7 цветная1"/>
    <w:basedOn w:val="671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7 Colorful - Accent 1"/>
    <w:basedOn w:val="67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7 Colorful - Accent 2"/>
    <w:basedOn w:val="671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7 Colorful - Accent 3"/>
    <w:basedOn w:val="671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7 Colorful - Accent 4"/>
    <w:basedOn w:val="671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7 Colorful - Accent 5"/>
    <w:basedOn w:val="671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7 Colorful - Accent 6"/>
    <w:basedOn w:val="671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Список-таблица 1 светлая1"/>
    <w:basedOn w:val="67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1"/>
    <w:basedOn w:val="67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2"/>
    <w:basedOn w:val="67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3"/>
    <w:basedOn w:val="67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1 Light - Accent 4"/>
    <w:basedOn w:val="67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1 Light - Accent 5"/>
    <w:basedOn w:val="67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List Table 1 Light - Accent 6"/>
    <w:basedOn w:val="67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Список-таблица 21"/>
    <w:basedOn w:val="671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1"/>
    <w:basedOn w:val="67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2"/>
    <w:basedOn w:val="671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3"/>
    <w:basedOn w:val="671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9" w:customStyle="1">
    <w:name w:val="List Table 2 - Accent 4"/>
    <w:basedOn w:val="671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0" w:customStyle="1">
    <w:name w:val="List Table 2 - Accent 5"/>
    <w:basedOn w:val="671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1" w:customStyle="1">
    <w:name w:val="List Table 2 - Accent 6"/>
    <w:basedOn w:val="671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2" w:customStyle="1">
    <w:name w:val="Список-таблица 31"/>
    <w:basedOn w:val="67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1"/>
    <w:basedOn w:val="67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2"/>
    <w:basedOn w:val="671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3"/>
    <w:basedOn w:val="671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4"/>
    <w:basedOn w:val="671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3 - Accent 5"/>
    <w:basedOn w:val="671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3 - Accent 6"/>
    <w:basedOn w:val="671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Список-таблица 41"/>
    <w:basedOn w:val="67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1"/>
    <w:basedOn w:val="67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2"/>
    <w:basedOn w:val="671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3"/>
    <w:basedOn w:val="671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4"/>
    <w:basedOn w:val="671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4 - Accent 5"/>
    <w:basedOn w:val="671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4 - Accent 6"/>
    <w:basedOn w:val="671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Список-таблица 5 темная1"/>
    <w:basedOn w:val="67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1"/>
    <w:basedOn w:val="67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2"/>
    <w:basedOn w:val="671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5 Dark - Accent 3"/>
    <w:basedOn w:val="671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List Table 5 Dark - Accent 4"/>
    <w:basedOn w:val="671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5 Dark - Accent 5"/>
    <w:basedOn w:val="671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2" w:customStyle="1">
    <w:name w:val="List Table 5 Dark - Accent 6"/>
    <w:basedOn w:val="671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3" w:customStyle="1">
    <w:name w:val="Список-таблица 6 цветная1"/>
    <w:basedOn w:val="67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4" w:customStyle="1">
    <w:name w:val="List Table 6 Colorful - Accent 1"/>
    <w:basedOn w:val="67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5" w:customStyle="1">
    <w:name w:val="List Table 6 Colorful - Accent 2"/>
    <w:basedOn w:val="671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6" w:customStyle="1">
    <w:name w:val="List Table 6 Colorful - Accent 3"/>
    <w:basedOn w:val="671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7" w:customStyle="1">
    <w:name w:val="List Table 6 Colorful - Accent 4"/>
    <w:basedOn w:val="671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8" w:customStyle="1">
    <w:name w:val="List Table 6 Colorful - Accent 5"/>
    <w:basedOn w:val="671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9" w:customStyle="1">
    <w:name w:val="List Table 6 Colorful - Accent 6"/>
    <w:basedOn w:val="671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0" w:customStyle="1">
    <w:name w:val="Список-таблица 7 цветная1"/>
    <w:basedOn w:val="671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7 Colorful - Accent 1"/>
    <w:basedOn w:val="67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7 Colorful - Accent 2"/>
    <w:basedOn w:val="671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7 Colorful - Accent 3"/>
    <w:basedOn w:val="671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7 Colorful - Accent 4"/>
    <w:basedOn w:val="671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7 Colorful - Accent 5"/>
    <w:basedOn w:val="671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7 Colorful - Accent 6"/>
    <w:basedOn w:val="671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ned - Accent"/>
    <w:basedOn w:val="671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8" w:customStyle="1">
    <w:name w:val="Lined - Accent 1"/>
    <w:basedOn w:val="671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9" w:customStyle="1">
    <w:name w:val="Lined - Accent 2"/>
    <w:basedOn w:val="671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0" w:customStyle="1">
    <w:name w:val="Lined - Accent 3"/>
    <w:basedOn w:val="671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1" w:customStyle="1">
    <w:name w:val="Lined - Accent 4"/>
    <w:basedOn w:val="671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2" w:customStyle="1">
    <w:name w:val="Lined - Accent 5"/>
    <w:basedOn w:val="671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3" w:customStyle="1">
    <w:name w:val="Lined - Accent 6"/>
    <w:basedOn w:val="671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4" w:customStyle="1">
    <w:name w:val="Bordered &amp; Lined - Accent"/>
    <w:basedOn w:val="67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5" w:customStyle="1">
    <w:name w:val="Bordered &amp; Lined - Accent 1"/>
    <w:basedOn w:val="67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6" w:customStyle="1">
    <w:name w:val="Bordered &amp; Lined - Accent 2"/>
    <w:basedOn w:val="67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7" w:customStyle="1">
    <w:name w:val="Bordered &amp; Lined - Accent 3"/>
    <w:basedOn w:val="67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8" w:customStyle="1">
    <w:name w:val="Bordered &amp; Lined - Accent 4"/>
    <w:basedOn w:val="67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9" w:customStyle="1">
    <w:name w:val="Bordered &amp; Lined - Accent 5"/>
    <w:basedOn w:val="67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0" w:customStyle="1">
    <w:name w:val="Bordered &amp; Lined - Accent 6"/>
    <w:basedOn w:val="67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1" w:customStyle="1">
    <w:name w:val="Bordered"/>
    <w:basedOn w:val="671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2" w:customStyle="1">
    <w:name w:val="Bordered - Accent 1"/>
    <w:basedOn w:val="67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3" w:customStyle="1">
    <w:name w:val="Bordered - Accent 2"/>
    <w:basedOn w:val="671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4" w:customStyle="1">
    <w:name w:val="Bordered - Accent 3"/>
    <w:basedOn w:val="671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5" w:customStyle="1">
    <w:name w:val="Bordered - Accent 4"/>
    <w:basedOn w:val="671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6" w:customStyle="1">
    <w:name w:val="Bordered - Accent 5"/>
    <w:basedOn w:val="671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7" w:customStyle="1">
    <w:name w:val="Bordered - Accent 6"/>
    <w:basedOn w:val="671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8">
    <w:name w:val="footnote text"/>
    <w:basedOn w:val="660"/>
    <w:link w:val="859"/>
    <w:uiPriority w:val="99"/>
    <w:semiHidden/>
    <w:unhideWhenUsed/>
    <w:pPr>
      <w:spacing w:after="40"/>
    </w:pPr>
    <w:rPr>
      <w:sz w:val="18"/>
    </w:rPr>
  </w:style>
  <w:style w:type="character" w:styleId="859" w:customStyle="1">
    <w:name w:val="Текст сноски Знак"/>
    <w:link w:val="858"/>
    <w:uiPriority w:val="99"/>
    <w:rPr>
      <w:sz w:val="18"/>
    </w:rPr>
  </w:style>
  <w:style w:type="character" w:styleId="860">
    <w:name w:val="footnote reference"/>
    <w:basedOn w:val="670"/>
    <w:uiPriority w:val="99"/>
    <w:unhideWhenUsed/>
    <w:rPr>
      <w:vertAlign w:val="superscript"/>
    </w:rPr>
  </w:style>
  <w:style w:type="paragraph" w:styleId="861">
    <w:name w:val="endnote text"/>
    <w:basedOn w:val="660"/>
    <w:link w:val="862"/>
    <w:uiPriority w:val="99"/>
    <w:semiHidden/>
    <w:unhideWhenUsed/>
    <w:rPr>
      <w:sz w:val="20"/>
    </w:rPr>
  </w:style>
  <w:style w:type="character" w:styleId="862" w:customStyle="1">
    <w:name w:val="Текст концевой сноски Знак"/>
    <w:link w:val="861"/>
    <w:uiPriority w:val="99"/>
    <w:rPr>
      <w:sz w:val="20"/>
    </w:rPr>
  </w:style>
  <w:style w:type="character" w:styleId="863">
    <w:name w:val="endnote reference"/>
    <w:basedOn w:val="670"/>
    <w:uiPriority w:val="99"/>
    <w:semiHidden/>
    <w:unhideWhenUsed/>
    <w:rPr>
      <w:vertAlign w:val="superscript"/>
    </w:rPr>
  </w:style>
  <w:style w:type="paragraph" w:styleId="864">
    <w:name w:val="toc 1"/>
    <w:basedOn w:val="660"/>
    <w:next w:val="660"/>
    <w:uiPriority w:val="39"/>
    <w:unhideWhenUsed/>
    <w:pPr>
      <w:spacing w:after="57"/>
    </w:pPr>
  </w:style>
  <w:style w:type="paragraph" w:styleId="865">
    <w:name w:val="toc 2"/>
    <w:basedOn w:val="660"/>
    <w:next w:val="660"/>
    <w:uiPriority w:val="39"/>
    <w:unhideWhenUsed/>
    <w:pPr>
      <w:ind w:left="283"/>
      <w:spacing w:after="57"/>
    </w:pPr>
  </w:style>
  <w:style w:type="paragraph" w:styleId="866">
    <w:name w:val="toc 3"/>
    <w:basedOn w:val="660"/>
    <w:next w:val="660"/>
    <w:uiPriority w:val="39"/>
    <w:unhideWhenUsed/>
    <w:pPr>
      <w:ind w:left="567"/>
      <w:spacing w:after="57"/>
    </w:pPr>
  </w:style>
  <w:style w:type="paragraph" w:styleId="867">
    <w:name w:val="toc 4"/>
    <w:basedOn w:val="660"/>
    <w:next w:val="660"/>
    <w:uiPriority w:val="39"/>
    <w:unhideWhenUsed/>
    <w:pPr>
      <w:ind w:left="850"/>
      <w:spacing w:after="57"/>
    </w:pPr>
  </w:style>
  <w:style w:type="paragraph" w:styleId="868">
    <w:name w:val="toc 5"/>
    <w:basedOn w:val="660"/>
    <w:next w:val="660"/>
    <w:uiPriority w:val="39"/>
    <w:unhideWhenUsed/>
    <w:pPr>
      <w:ind w:left="1134"/>
      <w:spacing w:after="57"/>
    </w:pPr>
  </w:style>
  <w:style w:type="paragraph" w:styleId="869">
    <w:name w:val="toc 6"/>
    <w:basedOn w:val="660"/>
    <w:next w:val="660"/>
    <w:uiPriority w:val="39"/>
    <w:unhideWhenUsed/>
    <w:pPr>
      <w:ind w:left="1417"/>
      <w:spacing w:after="57"/>
    </w:pPr>
  </w:style>
  <w:style w:type="paragraph" w:styleId="870">
    <w:name w:val="toc 7"/>
    <w:basedOn w:val="660"/>
    <w:next w:val="660"/>
    <w:uiPriority w:val="39"/>
    <w:unhideWhenUsed/>
    <w:pPr>
      <w:ind w:left="1701"/>
      <w:spacing w:after="57"/>
    </w:pPr>
  </w:style>
  <w:style w:type="paragraph" w:styleId="871">
    <w:name w:val="toc 8"/>
    <w:basedOn w:val="660"/>
    <w:next w:val="660"/>
    <w:uiPriority w:val="39"/>
    <w:unhideWhenUsed/>
    <w:pPr>
      <w:ind w:left="1984"/>
      <w:spacing w:after="57"/>
    </w:pPr>
  </w:style>
  <w:style w:type="paragraph" w:styleId="872">
    <w:name w:val="toc 9"/>
    <w:basedOn w:val="660"/>
    <w:next w:val="660"/>
    <w:uiPriority w:val="39"/>
    <w:unhideWhenUsed/>
    <w:pPr>
      <w:ind w:left="2268"/>
      <w:spacing w:after="57"/>
    </w:pPr>
  </w:style>
  <w:style w:type="paragraph" w:styleId="873">
    <w:name w:val="TOC Heading"/>
    <w:uiPriority w:val="39"/>
    <w:unhideWhenUsed/>
  </w:style>
  <w:style w:type="paragraph" w:styleId="874">
    <w:name w:val="table of figures"/>
    <w:basedOn w:val="660"/>
    <w:next w:val="660"/>
    <w:uiPriority w:val="99"/>
    <w:unhideWhenUsed/>
  </w:style>
  <w:style w:type="paragraph" w:styleId="875">
    <w:name w:val="Header"/>
    <w:basedOn w:val="660"/>
    <w:link w:val="728"/>
    <w:pPr>
      <w:tabs>
        <w:tab w:val="center" w:pos="4153" w:leader="none"/>
        <w:tab w:val="right" w:pos="8306" w:leader="none"/>
      </w:tabs>
    </w:pPr>
    <w:rPr>
      <w:sz w:val="20"/>
    </w:rPr>
  </w:style>
  <w:style w:type="paragraph" w:styleId="876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877">
    <w:name w:val="Document Map"/>
    <w:basedOn w:val="660"/>
    <w:link w:val="878"/>
    <w:rPr>
      <w:rFonts w:ascii="Tahoma" w:hAnsi="Tahoma" w:cs="Tahoma"/>
      <w:sz w:val="16"/>
      <w:szCs w:val="16"/>
    </w:rPr>
  </w:style>
  <w:style w:type="character" w:styleId="878" w:customStyle="1">
    <w:name w:val="Схема документа Знак"/>
    <w:link w:val="877"/>
    <w:rPr>
      <w:rFonts w:ascii="Tahoma" w:hAnsi="Tahoma" w:cs="Tahoma"/>
      <w:sz w:val="16"/>
      <w:szCs w:val="16"/>
    </w:rPr>
  </w:style>
  <w:style w:type="character" w:styleId="879">
    <w:name w:val="Hyperlink"/>
    <w:uiPriority w:val="99"/>
    <w:unhideWhenUsed/>
    <w:rPr>
      <w:color w:val="0000ff"/>
      <w:u w:val="single"/>
    </w:rPr>
  </w:style>
  <w:style w:type="paragraph" w:styleId="880">
    <w:name w:val="Balloon Text"/>
    <w:basedOn w:val="660"/>
    <w:link w:val="881"/>
    <w:rPr>
      <w:rFonts w:ascii="Tahoma" w:hAnsi="Tahoma" w:cs="Tahoma"/>
      <w:sz w:val="16"/>
      <w:szCs w:val="16"/>
    </w:rPr>
  </w:style>
  <w:style w:type="character" w:styleId="881" w:customStyle="1">
    <w:name w:val="Текст выноски Знак"/>
    <w:link w:val="880"/>
    <w:rPr>
      <w:rFonts w:ascii="Tahoma" w:hAnsi="Tahoma" w:cs="Tahoma"/>
      <w:sz w:val="16"/>
      <w:szCs w:val="16"/>
    </w:rPr>
  </w:style>
  <w:style w:type="table" w:styleId="882">
    <w:name w:val="Table Grid"/>
    <w:basedOn w:val="671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83">
    <w:name w:val="Normal (Web)"/>
    <w:basedOn w:val="660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884" w:customStyle="1">
    <w:name w:val="chapter"/>
    <w:basedOn w:val="660"/>
    <w:pPr>
      <w:ind w:firstLine="567"/>
      <w:jc w:val="both"/>
    </w:pPr>
    <w:rPr>
      <w:rFonts w:ascii="Arial" w:hAnsi="Arial" w:cs="Arial"/>
      <w:szCs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47971-90DD-42AC-A013-B4D3242A6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byryakova</dc:creator>
  <cp:revision>5</cp:revision>
  <dcterms:created xsi:type="dcterms:W3CDTF">2025-02-17T06:32:00Z</dcterms:created>
  <dcterms:modified xsi:type="dcterms:W3CDTF">2025-02-25T12:14:11Z</dcterms:modified>
</cp:coreProperties>
</file>