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2661920</wp:posOffset>
                </wp:positionH>
                <wp:positionV relativeFrom="paragraph">
                  <wp:posOffset>3175</wp:posOffset>
                </wp:positionV>
                <wp:extent cx="609600" cy="755650"/>
                <wp:effectExtent l="0" t="0" r="0" b="0"/>
                <wp:wrapNone/>
                <wp:docPr id="1" name="_x0000_s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524288;o:allowoverlap:true;o:allowincell:true;mso-position-horizontal-relative:text;margin-left:209.60pt;mso-position-horizontal:absolute;mso-position-vertical-relative:text;margin-top:0.2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03.03.</w:t>
      </w:r>
      <w:r>
        <w:rPr>
          <w:b/>
          <w:sz w:val="24"/>
        </w:rPr>
        <w:t xml:space="preserve">202</w:t>
      </w:r>
      <w:r>
        <w:rPr>
          <w:b/>
          <w:sz w:val="24"/>
        </w:rPr>
        <w:t xml:space="preserve">5</w:t>
      </w:r>
      <w:r>
        <w:rPr>
          <w:b/>
          <w:sz w:val="24"/>
        </w:rPr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№ 316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widowControl w:val="off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widowControl w:val="off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center"/>
        <w:rPr>
          <w:b/>
        </w:rPr>
      </w:pPr>
      <w:r>
        <w:rPr>
          <w:b/>
        </w:rPr>
        <w:t xml:space="preserve">О реорганизации муниципального бюджетного учреждения «</w:t>
      </w:r>
      <w:r>
        <w:rPr>
          <w:b/>
        </w:rPr>
        <w:t xml:space="preserve">Ремонтно-эксплуатационная </w:t>
      </w:r>
      <w:r>
        <w:rPr>
          <w:b/>
        </w:rPr>
        <w:t xml:space="preserve">    </w:t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  <w:t xml:space="preserve">служба</w:t>
      </w:r>
      <w:r>
        <w:rPr>
          <w:b/>
        </w:rPr>
        <w:t xml:space="preserve">» в форме присоединения к нему муниципального бюджетного учреждения</w:t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  <w:t xml:space="preserve">«Д</w:t>
      </w:r>
      <w:r>
        <w:rPr>
          <w:b/>
        </w:rPr>
        <w:t xml:space="preserve">орожно-эксплуатационная служба Печенги</w:t>
      </w:r>
      <w:r>
        <w:rPr>
          <w:b/>
        </w:rPr>
        <w:t xml:space="preserve">»</w:t>
      </w:r>
      <w:r>
        <w:rPr>
          <w:b/>
        </w:rPr>
      </w:r>
      <w:r>
        <w:rPr>
          <w:b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720" w:leader="none"/>
          <w:tab w:val="left" w:pos="9900" w:leader="none"/>
        </w:tabs>
        <w:rPr>
          <w:b/>
          <w:sz w:val="24"/>
          <w:szCs w:val="24"/>
        </w:rPr>
        <w:suppressLineNumbers w:val="0"/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Руководствуясь Гражданским кодексом Россий</w:t>
      </w:r>
      <w:r>
        <w:rPr>
          <w:sz w:val="24"/>
          <w:szCs w:val="24"/>
        </w:rPr>
        <w:t xml:space="preserve">ской Федерации, Федеральным законом от 06.10.2003 №131-ФЗ «Об общих принципах организации местного самоуправления в Российской Федерации», Федеральным законом от 12.01.1996 № 7-ФЗ «О некоммерческих организациях», Федеральным законом от 08.08.2001 № 129-ФЗ </w:t>
      </w:r>
      <w:r>
        <w:rPr>
          <w:sz w:val="24"/>
          <w:szCs w:val="24"/>
        </w:rPr>
        <w:br/>
        <w:t xml:space="preserve">«О государственной регистрации юридических лиц и индивидуальных предпринимателей», Уставом Печенгского муниципального округа,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widowControl w:val="off"/>
        <w:rPr>
          <w:b/>
          <w:sz w:val="24"/>
          <w:szCs w:val="24"/>
        </w:rPr>
        <w:suppressLineNumbers w:val="0"/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1451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780"/>
        <w:numPr>
          <w:ilvl w:val="0"/>
          <w:numId w:val="8"/>
        </w:num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Реорганизовать </w:t>
      </w:r>
      <w:r>
        <w:rPr>
          <w:sz w:val="24"/>
          <w:szCs w:val="24"/>
        </w:rPr>
        <w:t xml:space="preserve">муниципально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 бюджетно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 учреждени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br/>
        <w:t xml:space="preserve"> «Ремонтно - эксплуатационная служба» </w:t>
      </w:r>
      <w:r>
        <w:rPr>
          <w:sz w:val="24"/>
          <w:szCs w:val="24"/>
        </w:rPr>
        <w:t xml:space="preserve">(ИНН 510900</w:t>
      </w:r>
      <w:r>
        <w:rPr>
          <w:sz w:val="24"/>
          <w:szCs w:val="24"/>
        </w:rPr>
        <w:t xml:space="preserve">3658</w:t>
      </w:r>
      <w:r>
        <w:rPr>
          <w:sz w:val="24"/>
          <w:szCs w:val="24"/>
        </w:rPr>
        <w:t xml:space="preserve">) (далее – </w:t>
      </w:r>
      <w:r>
        <w:rPr>
          <w:sz w:val="24"/>
          <w:szCs w:val="24"/>
        </w:rPr>
        <w:t xml:space="preserve">МБУ «РЭС»</w:t>
      </w:r>
      <w:r>
        <w:rPr>
          <w:sz w:val="24"/>
          <w:szCs w:val="24"/>
        </w:rPr>
        <w:t xml:space="preserve">) в форме присоединения к нему муниципального бюджетного </w:t>
      </w:r>
      <w:r>
        <w:rPr>
          <w:sz w:val="24"/>
          <w:szCs w:val="24"/>
        </w:rPr>
        <w:t xml:space="preserve">учреждения </w:t>
        <w:br/>
        <w:t xml:space="preserve">«Дорожно - эксплуатационная служба Печенги» </w:t>
      </w:r>
      <w:r>
        <w:rPr>
          <w:sz w:val="24"/>
          <w:szCs w:val="24"/>
        </w:rPr>
        <w:t xml:space="preserve">(ИНН </w:t>
      </w:r>
      <w:r>
        <w:rPr>
          <w:sz w:val="24"/>
          <w:szCs w:val="24"/>
        </w:rPr>
        <w:t xml:space="preserve">5109004524</w:t>
      </w:r>
      <w:r>
        <w:rPr>
          <w:sz w:val="24"/>
          <w:szCs w:val="24"/>
        </w:rPr>
        <w:t xml:space="preserve">) (далее – МБ</w:t>
      </w:r>
      <w:r>
        <w:rPr>
          <w:sz w:val="24"/>
          <w:szCs w:val="24"/>
        </w:rPr>
        <w:t xml:space="preserve">У «ДЭСП»</w:t>
      </w:r>
      <w:r>
        <w:rPr>
          <w:sz w:val="24"/>
          <w:szCs w:val="24"/>
        </w:rPr>
        <w:t xml:space="preserve">).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80"/>
        <w:numPr>
          <w:ilvl w:val="0"/>
          <w:numId w:val="8"/>
        </w:num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Установить: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80"/>
        <w:numPr>
          <w:ilvl w:val="1"/>
          <w:numId w:val="8"/>
        </w:num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  <w:t xml:space="preserve">МБУ «РЭС»</w:t>
      </w:r>
      <w:r>
        <w:rPr>
          <w:sz w:val="24"/>
          <w:szCs w:val="24"/>
        </w:rPr>
        <w:t xml:space="preserve"> является правопреемником МБ</w:t>
      </w:r>
      <w:r>
        <w:rPr>
          <w:sz w:val="24"/>
          <w:szCs w:val="24"/>
        </w:rPr>
        <w:t xml:space="preserve">У «ДЭСП»</w:t>
      </w:r>
      <w:r>
        <w:rPr>
          <w:sz w:val="24"/>
          <w:szCs w:val="24"/>
        </w:rPr>
        <w:t xml:space="preserve"> в соответствии с передаточным актом, с сохранением основных видов деятельности учреждения;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80"/>
        <w:numPr>
          <w:ilvl w:val="1"/>
          <w:numId w:val="8"/>
        </w:num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наименование</w:t>
      </w:r>
      <w:r>
        <w:rPr>
          <w:bCs/>
          <w:sz w:val="24"/>
          <w:szCs w:val="24"/>
        </w:rPr>
        <w:t xml:space="preserve"> юридического лица после завершения процедуры </w:t>
        <w:br/>
        <w:t xml:space="preserve">реорганизации -</w:t>
      </w:r>
      <w:r>
        <w:t xml:space="preserve"> </w:t>
      </w:r>
      <w:r>
        <w:rPr>
          <w:bCs/>
          <w:sz w:val="24"/>
          <w:szCs w:val="24"/>
        </w:rPr>
        <w:t xml:space="preserve">муниципальное бюджетное учреждение «Ремонтно-эксплуатационная служба»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780"/>
        <w:numPr>
          <w:ilvl w:val="1"/>
          <w:numId w:val="8"/>
        </w:numPr>
        <w:ind w:left="0" w:righ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функции и полномочия учредителя реорганизованного юридического лица осуществляет администрация Печенгского муниципального округа Мурманской области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780"/>
        <w:numPr>
          <w:ilvl w:val="0"/>
          <w:numId w:val="8"/>
        </w:numPr>
        <w:ind w:left="0" w:righ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Уполномочить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руководителя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МБУ </w:t>
      </w:r>
      <w:r>
        <w:rPr>
          <w:bCs/>
          <w:sz w:val="24"/>
          <w:szCs w:val="24"/>
        </w:rPr>
        <w:t xml:space="preserve">«РЭС»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Марова</w:t>
      </w:r>
      <w:r>
        <w:rPr>
          <w:bCs/>
          <w:sz w:val="24"/>
          <w:szCs w:val="24"/>
        </w:rPr>
        <w:t xml:space="preserve"> Дмитрия Игоревича</w:t>
      </w:r>
      <w:r>
        <w:rPr>
          <w:bCs/>
          <w:sz w:val="24"/>
          <w:szCs w:val="24"/>
        </w:rPr>
        <w:t xml:space="preserve"> в течение трех рабочих дней после вступления в силу настоящего постановления: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780"/>
        <w:numPr>
          <w:ilvl w:val="1"/>
          <w:numId w:val="8"/>
        </w:numPr>
        <w:ind w:left="0" w:righ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уведомить в письменной форме орган, осуществляющий государственную регистрацию юридических лиц, о начале процедуры реорганизации с указанием формы реорганизации и приложением настоящего постановления;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780"/>
        <w:numPr>
          <w:ilvl w:val="1"/>
          <w:numId w:val="8"/>
        </w:numPr>
        <w:ind w:left="0" w:right="0" w:firstLine="709"/>
        <w:jc w:val="both"/>
        <w:rPr>
          <w:bCs/>
          <w:sz w:val="24"/>
          <w:szCs w:val="24"/>
        </w:rPr>
        <w:suppressLineNumbers w:val="0"/>
      </w:pPr>
      <w:r>
        <w:rPr>
          <w:bCs/>
          <w:sz w:val="24"/>
          <w:szCs w:val="24"/>
        </w:rPr>
        <w:t xml:space="preserve">направить в Единый федеральный реестр юридически значимых сведений о фактах деятельности юридических лиц, индивидуальных предпринимателей и иных субъектов экономической деятельности уведомление о реорганизации;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780"/>
        <w:numPr>
          <w:ilvl w:val="1"/>
          <w:numId w:val="8"/>
        </w:numPr>
        <w:ind w:left="0" w:right="0" w:firstLine="709"/>
        <w:jc w:val="both"/>
        <w:rPr>
          <w:bCs/>
          <w:sz w:val="24"/>
          <w:szCs w:val="24"/>
        </w:rPr>
        <w:suppressLineNumbers w:val="0"/>
      </w:pPr>
      <w:r>
        <w:rPr>
          <w:bCs/>
          <w:sz w:val="24"/>
          <w:szCs w:val="24"/>
        </w:rPr>
        <w:t xml:space="preserve">после внесения в ЕГР</w:t>
      </w:r>
      <w:r>
        <w:rPr>
          <w:bCs/>
          <w:sz w:val="24"/>
          <w:szCs w:val="24"/>
        </w:rPr>
        <w:t xml:space="preserve">ЮЛ соответствующей информации о реорганизации, обратиться в региональное представительство журнала «Вестник государственной регистрации» (ООО «ИКЦ «Правовед», г. Мурманск) с заявкой об опубликовании в средствах массовой информации сообщения о реорганизации</w:t>
      </w:r>
      <w:r>
        <w:rPr>
          <w:sz w:val="24"/>
          <w:szCs w:val="24"/>
        </w:rPr>
        <w:t xml:space="preserve"> МБ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«РЭС»</w:t>
      </w:r>
      <w:r>
        <w:rPr>
          <w:bCs/>
          <w:sz w:val="24"/>
          <w:szCs w:val="24"/>
        </w:rPr>
        <w:t xml:space="preserve"> в форме присоединения к нему </w:t>
      </w:r>
      <w:r>
        <w:rPr>
          <w:bCs/>
          <w:sz w:val="24"/>
          <w:szCs w:val="24"/>
        </w:rPr>
        <w:t xml:space="preserve">МБУ «ДЭСП»</w:t>
      </w:r>
      <w:r>
        <w:rPr>
          <w:bCs/>
          <w:sz w:val="24"/>
          <w:szCs w:val="24"/>
        </w:rPr>
        <w:t xml:space="preserve"> о порядке и сроке заявления требований его кредитор</w:t>
      </w:r>
      <w:r>
        <w:rPr>
          <w:bCs/>
          <w:sz w:val="24"/>
          <w:szCs w:val="24"/>
        </w:rPr>
        <w:t xml:space="preserve">ам</w:t>
      </w:r>
      <w:r>
        <w:rPr>
          <w:bCs/>
          <w:sz w:val="24"/>
          <w:szCs w:val="24"/>
        </w:rPr>
        <w:t xml:space="preserve">и</w:t>
      </w:r>
      <w:r>
        <w:rPr>
          <w:bCs/>
          <w:sz w:val="24"/>
          <w:szCs w:val="24"/>
        </w:rPr>
        <w:t xml:space="preserve">.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780"/>
        <w:numPr>
          <w:ilvl w:val="0"/>
          <w:numId w:val="8"/>
        </w:numPr>
        <w:ind w:left="0" w:right="0" w:firstLine="709"/>
        <w:jc w:val="both"/>
        <w:rPr>
          <w:bCs/>
          <w:sz w:val="24"/>
          <w:szCs w:val="24"/>
        </w:rPr>
        <w:suppressLineNumbers w:val="0"/>
      </w:pPr>
      <w:r>
        <w:rPr>
          <w:bCs/>
          <w:sz w:val="24"/>
          <w:szCs w:val="24"/>
        </w:rPr>
        <w:t xml:space="preserve">Утвердить: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780"/>
        <w:numPr>
          <w:ilvl w:val="1"/>
          <w:numId w:val="8"/>
        </w:numPr>
        <w:ind w:left="0" w:right="0" w:firstLine="709"/>
        <w:jc w:val="both"/>
        <w:rPr>
          <w:bCs/>
          <w:sz w:val="24"/>
          <w:szCs w:val="24"/>
        </w:rPr>
        <w:suppressLineNumbers w:val="0"/>
      </w:pPr>
      <w:r>
        <w:rPr>
          <w:bCs/>
          <w:sz w:val="24"/>
          <w:szCs w:val="24"/>
        </w:rPr>
        <w:t xml:space="preserve">состав комиссии по реорганизации </w:t>
      </w:r>
      <w:r>
        <w:rPr>
          <w:bCs/>
          <w:sz w:val="24"/>
          <w:szCs w:val="24"/>
        </w:rPr>
        <w:t xml:space="preserve">МБУ «РЭС»</w:t>
      </w:r>
      <w:r>
        <w:rPr>
          <w:bCs/>
          <w:sz w:val="24"/>
          <w:szCs w:val="24"/>
        </w:rPr>
        <w:t xml:space="preserve"> в форме присоединения к нему </w:t>
      </w:r>
      <w:r>
        <w:rPr>
          <w:bCs/>
          <w:sz w:val="24"/>
          <w:szCs w:val="24"/>
        </w:rPr>
        <w:t xml:space="preserve">МБУ «ДЭСП»</w:t>
      </w:r>
      <w:r>
        <w:rPr>
          <w:bCs/>
          <w:sz w:val="24"/>
          <w:szCs w:val="24"/>
        </w:rPr>
        <w:t xml:space="preserve"> согласно приложению 1;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780"/>
        <w:numPr>
          <w:ilvl w:val="1"/>
          <w:numId w:val="8"/>
        </w:numPr>
        <w:ind w:left="0" w:right="0" w:firstLine="709"/>
        <w:jc w:val="both"/>
        <w:rPr>
          <w:bCs/>
          <w:sz w:val="24"/>
          <w:szCs w:val="24"/>
        </w:rPr>
        <w:suppressLineNumbers w:val="0"/>
      </w:pPr>
      <w:r>
        <w:rPr>
          <w:bCs/>
          <w:sz w:val="24"/>
          <w:szCs w:val="24"/>
        </w:rPr>
        <w:t xml:space="preserve"> план мероприятий по осуществлению реорганизации </w:t>
      </w:r>
      <w:r>
        <w:rPr>
          <w:bCs/>
          <w:sz w:val="24"/>
          <w:szCs w:val="24"/>
        </w:rPr>
        <w:t xml:space="preserve">МБУ «РЭС»</w:t>
      </w:r>
      <w:r>
        <w:rPr>
          <w:bCs/>
          <w:sz w:val="24"/>
          <w:szCs w:val="24"/>
        </w:rPr>
        <w:t xml:space="preserve"> в форме присоединения к нему МБУ </w:t>
      </w:r>
      <w:r>
        <w:rPr>
          <w:bCs/>
          <w:sz w:val="24"/>
          <w:szCs w:val="24"/>
        </w:rPr>
        <w:t xml:space="preserve">«ДЭСП»</w:t>
      </w:r>
      <w:r>
        <w:rPr>
          <w:bCs/>
          <w:sz w:val="24"/>
          <w:szCs w:val="24"/>
        </w:rPr>
        <w:t xml:space="preserve"> согласно приложению 2.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780"/>
        <w:numPr>
          <w:ilvl w:val="0"/>
          <w:numId w:val="8"/>
        </w:numPr>
        <w:ind w:left="0" w:right="0" w:firstLine="709"/>
        <w:jc w:val="both"/>
        <w:rPr>
          <w:bCs/>
          <w:sz w:val="24"/>
          <w:szCs w:val="24"/>
        </w:rPr>
        <w:suppressLineNumbers w:val="0"/>
      </w:pPr>
      <w:r>
        <w:rPr>
          <w:bCs/>
          <w:sz w:val="24"/>
          <w:szCs w:val="24"/>
        </w:rPr>
        <w:t xml:space="preserve">Настоящее постановление вступает в силу со дня его подписания и подлежит размещению на официальном сайте Печенгского муниципального округа </w:t>
      </w:r>
      <w:hyperlink r:id="rId13" w:tooltip="https://pechengamr.gov-murman.ru/" w:history="1">
        <w:r>
          <w:rPr>
            <w:rStyle w:val="922"/>
            <w:bCs/>
            <w:sz w:val="24"/>
            <w:szCs w:val="24"/>
          </w:rPr>
          <w:t xml:space="preserve">https://pechengamr.gov-murman.ru/</w:t>
        </w:r>
      </w:hyperlink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780"/>
        <w:numPr>
          <w:ilvl w:val="0"/>
          <w:numId w:val="8"/>
        </w:numPr>
        <w:ind w:left="0" w:right="0" w:firstLine="709"/>
        <w:jc w:val="both"/>
        <w:rPr>
          <w:bCs/>
          <w:sz w:val="24"/>
          <w:szCs w:val="24"/>
        </w:rPr>
        <w:suppressLineNumbers w:val="0"/>
      </w:pPr>
      <w:r>
        <w:rPr>
          <w:sz w:val="24"/>
          <w:szCs w:val="24"/>
        </w:rPr>
        <w:t xml:space="preserve">Контроль за исполнением настоящего постановления возложить на </w:t>
      </w:r>
      <w:r>
        <w:rPr>
          <w:sz w:val="24"/>
          <w:szCs w:val="24"/>
        </w:rPr>
        <w:t xml:space="preserve">заместителя Главы</w:t>
      </w:r>
      <w:r>
        <w:rPr>
          <w:sz w:val="24"/>
          <w:szCs w:val="24"/>
        </w:rPr>
        <w:t xml:space="preserve"> Печенгского муниципального округа </w:t>
      </w:r>
      <w:r>
        <w:rPr>
          <w:sz w:val="24"/>
          <w:szCs w:val="24"/>
        </w:rPr>
        <w:t xml:space="preserve">Пономарева А.В.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9"/>
        <w:jc w:val="both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</w:t>
      </w:r>
      <w:r>
        <w:rPr>
          <w:sz w:val="24"/>
          <w:szCs w:val="24"/>
        </w:rPr>
        <w:tab/>
        <w:t xml:space="preserve">                  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Самойлов </w:t>
      </w:r>
      <w:r>
        <w:rPr>
          <w:sz w:val="20"/>
          <w:szCs w:val="20"/>
        </w:rPr>
        <w:t xml:space="preserve">С.А.</w:t>
      </w:r>
      <w:r>
        <w:rPr>
          <w:sz w:val="20"/>
          <w:szCs w:val="20"/>
        </w:rPr>
        <w:t xml:space="preserve">.</w:t>
      </w:r>
      <w:r>
        <w:rPr>
          <w:sz w:val="20"/>
          <w:szCs w:val="20"/>
        </w:rPr>
        <w:t xml:space="preserve">, </w:t>
      </w:r>
      <w:r>
        <w:rPr>
          <w:sz w:val="20"/>
          <w:szCs w:val="20"/>
        </w:rPr>
        <w:t xml:space="preserve">6-24-79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Приложение 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Печенгского муниципального округа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03.03.2025 № 316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67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СОСТАВ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комиссии по реорганизации </w:t>
      </w:r>
      <w:r>
        <w:rPr>
          <w:sz w:val="24"/>
          <w:szCs w:val="24"/>
        </w:rPr>
        <w:t xml:space="preserve">МБ</w:t>
      </w:r>
      <w:r>
        <w:rPr>
          <w:sz w:val="24"/>
          <w:szCs w:val="24"/>
        </w:rPr>
        <w:t xml:space="preserve">У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«РЭС»</w:t>
      </w:r>
      <w:r>
        <w:rPr>
          <w:bCs/>
          <w:sz w:val="24"/>
          <w:szCs w:val="24"/>
        </w:rPr>
        <w:t xml:space="preserve"> в форме присоединения к нему </w:t>
      </w:r>
      <w:r>
        <w:rPr>
          <w:bCs/>
          <w:sz w:val="24"/>
          <w:szCs w:val="24"/>
        </w:rPr>
        <w:t xml:space="preserve">МБУ «ДЭСП»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tbl>
      <w:tblPr>
        <w:tblW w:w="9094" w:type="dxa"/>
        <w:tblInd w:w="108" w:type="dxa"/>
        <w:tblLook w:val="04A0" w:firstRow="1" w:lastRow="0" w:firstColumn="1" w:lastColumn="0" w:noHBand="0" w:noVBand="1"/>
      </w:tblPr>
      <w:tblGrid>
        <w:gridCol w:w="2127"/>
        <w:gridCol w:w="567"/>
        <w:gridCol w:w="6400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Пономарев А.В.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Главы Печенгского муниципального округа, председатель комиссии;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Члены комиссии: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Жулидова Н.Ю.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начальник отдела </w:t>
            </w:r>
            <w:r>
              <w:rPr>
                <w:bCs/>
                <w:sz w:val="24"/>
                <w:szCs w:val="24"/>
              </w:rPr>
              <w:t xml:space="preserve">строительства и жилищно-коммунального хозяйства</w:t>
            </w:r>
            <w:r>
              <w:rPr>
                <w:bCs/>
                <w:sz w:val="24"/>
                <w:szCs w:val="24"/>
              </w:rPr>
              <w:t xml:space="preserve"> администрации Печенгского муниципального округа;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Маров</w:t>
            </w:r>
            <w:r>
              <w:rPr>
                <w:sz w:val="24"/>
                <w:szCs w:val="24"/>
              </w:rPr>
              <w:t xml:space="preserve"> Д.И.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Ванеева Л.А.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4253" w:hanging="4361"/>
              <w:jc w:val="both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руководитель МБУ «РЭС»</w:t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4253" w:hanging="4361"/>
              <w:jc w:val="both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4253" w:hanging="4361"/>
              <w:jc w:val="both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МКУ «</w:t>
            </w:r>
            <w:r>
              <w:rPr>
                <w:sz w:val="24"/>
                <w:szCs w:val="24"/>
              </w:rPr>
              <w:t xml:space="preserve">ЦБ</w:t>
            </w:r>
            <w:r>
              <w:rPr>
                <w:sz w:val="24"/>
                <w:szCs w:val="24"/>
              </w:rPr>
              <w:t xml:space="preserve">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Ионова</w:t>
            </w:r>
            <w:r>
              <w:rPr>
                <w:sz w:val="24"/>
                <w:szCs w:val="24"/>
              </w:rPr>
              <w:t xml:space="preserve"> О.В.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финансового управления администрации Печенгского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лексеева Ю.В.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руководитель МБУ «</w:t>
            </w:r>
            <w:r>
              <w:rPr>
                <w:bCs/>
                <w:sz w:val="24"/>
                <w:szCs w:val="24"/>
              </w:rPr>
              <w:t xml:space="preserve">ЦБ</w:t>
            </w:r>
            <w:r>
              <w:rPr>
                <w:bCs/>
                <w:sz w:val="24"/>
                <w:szCs w:val="24"/>
              </w:rPr>
              <w:t xml:space="preserve">»;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Лаврущик С.С.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председатель Комитета по управлению имуществом администрации Печенгского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Копчинская</w:t>
            </w:r>
            <w:r>
              <w:rPr>
                <w:bCs/>
                <w:sz w:val="24"/>
                <w:szCs w:val="24"/>
              </w:rPr>
              <w:t xml:space="preserve"> И.А. 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отдела кадров МКУ «Управление по обеспечению деятельности администрации Печенгского округа» (по согласованию)</w:t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Самойлов С.А.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юридического отдела администрации Печенгского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2127" w:type="dxa"/>
            <w:textDirection w:val="lrTb"/>
            <w:noWrap w:val="false"/>
          </w:tcPr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tabs>
                <w:tab w:val="left" w:pos="142" w:leader="none"/>
              </w:tabs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Стрелкова Т.И.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567" w:type="dxa"/>
            <w:textDirection w:val="lrTb"/>
            <w:noWrap w:val="false"/>
          </w:tcPr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center"/>
              <w:tabs>
                <w:tab w:val="left" w:pos="142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6400" w:type="dxa"/>
            <w:textDirection w:val="lrTb"/>
            <w:noWrap w:val="false"/>
          </w:tcPr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-108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заведующий сектором правовой работы юридического отдела администрации Печенгского муниципального округа.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both"/>
        <w:rPr>
          <w:b/>
          <w:bCs/>
          <w:spacing w:val="2"/>
          <w:sz w:val="24"/>
          <w:szCs w:val="24"/>
        </w:rPr>
      </w:pP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br w:type="page" w:clear="all"/>
      </w:r>
      <w:r>
        <w:rPr>
          <w:sz w:val="24"/>
          <w:szCs w:val="24"/>
        </w:rPr>
        <w:t xml:space="preserve">Приложение 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03.03.2025 № 316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bCs/>
          <w:spacing w:val="2"/>
          <w:sz w:val="24"/>
          <w:szCs w:val="24"/>
        </w:rPr>
      </w:pP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</w:p>
    <w:p>
      <w:pPr>
        <w:jc w:val="both"/>
        <w:rPr>
          <w:b/>
          <w:bCs/>
          <w:spacing w:val="2"/>
          <w:sz w:val="24"/>
          <w:szCs w:val="24"/>
        </w:rPr>
      </w:pP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  <w:r>
        <w:rPr>
          <w:b/>
          <w:bCs/>
          <w:spacing w:val="2"/>
          <w:sz w:val="24"/>
          <w:szCs w:val="24"/>
        </w:rPr>
      </w:r>
    </w:p>
    <w:p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ПЛАН МЕРОПРИЯТИЙ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 осуществлению</w:t>
      </w:r>
      <w:r>
        <w:rPr>
          <w:sz w:val="24"/>
          <w:szCs w:val="24"/>
        </w:rPr>
        <w:t xml:space="preserve"> реорганизации МБУ </w:t>
      </w:r>
      <w:r>
        <w:rPr>
          <w:sz w:val="24"/>
          <w:szCs w:val="24"/>
        </w:rPr>
        <w:t xml:space="preserve">«РЭС»</w:t>
      </w:r>
      <w:r>
        <w:rPr>
          <w:sz w:val="24"/>
          <w:szCs w:val="24"/>
        </w:rPr>
        <w:t xml:space="preserve"> в форме присоединения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к нему МБ</w:t>
      </w:r>
      <w:r>
        <w:rPr>
          <w:sz w:val="24"/>
          <w:szCs w:val="24"/>
        </w:rPr>
        <w:t xml:space="preserve">У «ДЭСП»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818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</w:tblPr>
      <w:tblGrid>
        <w:gridCol w:w="833"/>
        <w:gridCol w:w="4352"/>
        <w:gridCol w:w="2253"/>
        <w:gridCol w:w="2380"/>
      </w:tblGrid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п/п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Наименования мероприятия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Ориентировочные сроки исполнения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Ответственные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исполнители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Принятие постановления администрации Печенгского </w:t>
            </w:r>
            <w:r>
              <w:rPr>
                <w:sz w:val="22"/>
                <w:szCs w:val="22"/>
              </w:rPr>
              <w:t xml:space="preserve">муниципального округа</w:t>
            </w:r>
            <w:r>
              <w:rPr>
                <w:sz w:val="22"/>
                <w:szCs w:val="22"/>
              </w:rPr>
              <w:t xml:space="preserve"> о реорганизации </w:t>
            </w:r>
            <w:r>
              <w:rPr>
                <w:sz w:val="22"/>
                <w:szCs w:val="22"/>
              </w:rPr>
              <w:t xml:space="preserve">МБУ «</w:t>
            </w:r>
            <w:r>
              <w:rPr>
                <w:sz w:val="22"/>
                <w:szCs w:val="22"/>
              </w:rPr>
              <w:t xml:space="preserve">РЭС» в</w:t>
            </w:r>
            <w:r>
              <w:rPr>
                <w:sz w:val="22"/>
                <w:szCs w:val="22"/>
              </w:rPr>
              <w:t xml:space="preserve"> форме присоединения к нему МБУ </w:t>
            </w:r>
            <w:r>
              <w:rPr>
                <w:sz w:val="22"/>
                <w:szCs w:val="22"/>
              </w:rPr>
              <w:t xml:space="preserve">«ДЭСП»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zh-CN"/>
              </w:rPr>
              <w:t xml:space="preserve">28</w:t>
            </w:r>
            <w:r>
              <w:rPr>
                <w:sz w:val="22"/>
                <w:szCs w:val="22"/>
                <w:lang w:eastAsia="zh-CN"/>
              </w:rPr>
              <w:t xml:space="preserve">.</w:t>
            </w:r>
            <w:r>
              <w:rPr>
                <w:sz w:val="22"/>
                <w:szCs w:val="22"/>
                <w:lang w:eastAsia="zh-CN"/>
              </w:rPr>
              <w:t xml:space="preserve">02</w:t>
            </w:r>
            <w:r>
              <w:rPr>
                <w:sz w:val="22"/>
                <w:szCs w:val="22"/>
                <w:lang w:eastAsia="zh-CN"/>
              </w:rPr>
              <w:t xml:space="preserve">.202</w:t>
            </w:r>
            <w:r>
              <w:rPr>
                <w:sz w:val="22"/>
                <w:szCs w:val="22"/>
                <w:lang w:eastAsia="zh-CN"/>
              </w:rPr>
              <w:t xml:space="preserve">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Самойлов С.А.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Направление в УФНС по Мурманской области письменного уведомления о начале процедуры реорганизации М</w:t>
            </w:r>
            <w:r>
              <w:rPr>
                <w:sz w:val="22"/>
                <w:szCs w:val="22"/>
              </w:rPr>
              <w:t xml:space="preserve">БУ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«РЭС»</w:t>
            </w:r>
            <w:r>
              <w:rPr>
                <w:sz w:val="22"/>
                <w:szCs w:val="22"/>
              </w:rPr>
              <w:t xml:space="preserve"> в форме присоединения к нему МБУ </w:t>
            </w:r>
            <w:r>
              <w:rPr>
                <w:sz w:val="22"/>
                <w:szCs w:val="22"/>
              </w:rPr>
              <w:t xml:space="preserve">«ДЭСП»</w:t>
            </w:r>
            <w:r>
              <w:rPr>
                <w:sz w:val="22"/>
                <w:szCs w:val="22"/>
              </w:rPr>
              <w:t xml:space="preserve"> по форме Р12003 «Уведомление о начале процедуры реорганизации» с приложением постановления о реорганизации.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Контроль за поступлением выписки из ЕГРЮЛ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zh-CN"/>
              </w:rPr>
              <w:t xml:space="preserve">03.03.2025 - </w:t>
            </w:r>
            <w:r>
              <w:rPr>
                <w:sz w:val="22"/>
                <w:szCs w:val="22"/>
                <w:lang w:eastAsia="zh-CN"/>
              </w:rPr>
              <w:t xml:space="preserve">04.</w:t>
            </w:r>
            <w:r>
              <w:rPr>
                <w:sz w:val="22"/>
                <w:szCs w:val="22"/>
                <w:lang w:eastAsia="zh-CN"/>
              </w:rPr>
              <w:t xml:space="preserve">03</w:t>
            </w:r>
            <w:r>
              <w:rPr>
                <w:sz w:val="22"/>
                <w:szCs w:val="22"/>
                <w:lang w:eastAsia="zh-CN"/>
              </w:rPr>
              <w:t xml:space="preserve">.202</w:t>
            </w:r>
            <w:r>
              <w:rPr>
                <w:sz w:val="22"/>
                <w:szCs w:val="22"/>
                <w:lang w:eastAsia="zh-CN"/>
              </w:rPr>
              <w:t xml:space="preserve">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  <w:lang w:eastAsia="zh-CN"/>
              </w:rPr>
              <w:t xml:space="preserve">(в течение 3-х рабочих</w:t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  <w:lang w:eastAsia="zh-CN"/>
              </w:rPr>
              <w:t xml:space="preserve">дней после принятия решения о реорганизации)</w:t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  <w:lang w:eastAsia="zh-CN"/>
              </w:rPr>
              <w:t xml:space="preserve">(предполагаемая дата внесения записи в ЕГРЮЛ о начале процедуры реорганизации </w:t>
            </w:r>
            <w:r>
              <w:rPr>
                <w:i/>
                <w:sz w:val="22"/>
                <w:szCs w:val="22"/>
                <w:lang w:eastAsia="zh-CN"/>
              </w:rPr>
              <w:t xml:space="preserve">07.03</w:t>
            </w:r>
            <w:r>
              <w:rPr>
                <w:i/>
                <w:sz w:val="22"/>
                <w:szCs w:val="22"/>
                <w:lang w:eastAsia="zh-CN"/>
              </w:rPr>
              <w:t xml:space="preserve">.202</w:t>
            </w:r>
            <w:r>
              <w:rPr>
                <w:i/>
                <w:sz w:val="22"/>
                <w:szCs w:val="22"/>
                <w:lang w:eastAsia="zh-CN"/>
              </w:rPr>
              <w:t xml:space="preserve">5</w:t>
            </w:r>
            <w:r>
              <w:rPr>
                <w:i/>
                <w:sz w:val="22"/>
                <w:szCs w:val="22"/>
                <w:lang w:eastAsia="zh-CN"/>
              </w:rPr>
              <w:t xml:space="preserve">) </w:t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Маров</w:t>
            </w:r>
            <w:r>
              <w:rPr>
                <w:sz w:val="22"/>
                <w:szCs w:val="22"/>
              </w:rPr>
              <w:t xml:space="preserve"> Д.И.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Ознакомление под подпись руководителей МБУ </w:t>
            </w:r>
            <w:r>
              <w:rPr>
                <w:sz w:val="22"/>
                <w:szCs w:val="22"/>
              </w:rPr>
              <w:t xml:space="preserve">«РЭС»</w:t>
            </w:r>
            <w:r>
              <w:rPr>
                <w:sz w:val="22"/>
                <w:szCs w:val="22"/>
              </w:rPr>
              <w:t xml:space="preserve"> и МБУ </w:t>
            </w:r>
            <w:r>
              <w:rPr>
                <w:sz w:val="22"/>
                <w:szCs w:val="22"/>
              </w:rPr>
              <w:t xml:space="preserve">«ДЭСП»</w:t>
            </w:r>
            <w:r>
              <w:rPr>
                <w:sz w:val="22"/>
                <w:szCs w:val="22"/>
              </w:rPr>
              <w:t xml:space="preserve"> с постановлением о реорганизации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zh-CN"/>
              </w:rPr>
              <w:t xml:space="preserve">в течение 1 рабочего дня со дня принятия постановления</w:t>
            </w:r>
            <w:r>
              <w:rPr>
                <w:sz w:val="22"/>
                <w:szCs w:val="22"/>
                <w:lang w:eastAsia="zh-CN"/>
              </w:rPr>
              <w:t xml:space="preserve"> о реорганизации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Копчинская</w:t>
            </w:r>
            <w:r>
              <w:rPr>
                <w:sz w:val="22"/>
                <w:szCs w:val="22"/>
              </w:rPr>
              <w:t xml:space="preserve"> И.А.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14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Направление в Единый федеральный реестр юридически значимых сведений о фактах деятельности юридических лиц, индивидуальных предпринимателей и иных субъектов экономической деятельности уведомления о реорганизации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 xml:space="preserve">03.03.2025 - 05.03.2025</w:t>
            </w:r>
            <w:r>
              <w:rPr>
                <w:sz w:val="22"/>
                <w:szCs w:val="22"/>
                <w:lang w:eastAsia="zh-CN"/>
              </w:rPr>
            </w:r>
            <w:r>
              <w:rPr>
                <w:sz w:val="22"/>
                <w:szCs w:val="22"/>
                <w:lang w:eastAsia="zh-CN"/>
              </w:rPr>
            </w:r>
          </w:p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  <w:lang w:eastAsia="zh-CN"/>
              </w:rPr>
              <w:t xml:space="preserve">(в течение 3-х рабочих</w:t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  <w:lang w:eastAsia="zh-CN"/>
              </w:rPr>
              <w:t xml:space="preserve">дней с даты принятия</w:t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  <w:lang w:eastAsia="zh-CN"/>
              </w:rPr>
              <w:t xml:space="preserve">решения о реорганизации)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Маров</w:t>
            </w:r>
            <w:r>
              <w:rPr>
                <w:sz w:val="22"/>
                <w:szCs w:val="22"/>
              </w:rPr>
              <w:t xml:space="preserve"> Д.И.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3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Направление уведомлений в письменной форме о начале реорганизации всем известным кредиторам МБУ «</w:t>
            </w:r>
            <w:r>
              <w:rPr>
                <w:sz w:val="22"/>
                <w:szCs w:val="22"/>
              </w:rPr>
              <w:t xml:space="preserve">ДЭСП»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zh-CN"/>
              </w:rPr>
              <w:t xml:space="preserve">04.03.2025 - 10.03.2025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  <w:lang w:eastAsia="zh-CN"/>
              </w:rPr>
              <w:t xml:space="preserve"> (течение 5 рабочих дней после даты направления уведомления о начале реорганизации в налоговый орган) </w:t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Маров</w:t>
            </w:r>
            <w:r>
              <w:rPr>
                <w:sz w:val="22"/>
                <w:szCs w:val="22"/>
              </w:rPr>
              <w:t xml:space="preserve"> Д.И.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1223"/>
        </w:trPr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Опубликование в средствах массовой информации, в которых опубликовываются данные о государственной регистраци</w:t>
            </w:r>
            <w:r>
              <w:rPr>
                <w:sz w:val="22"/>
                <w:szCs w:val="22"/>
              </w:rPr>
              <w:t xml:space="preserve">и юридического лица (Вестник государственной регистрации) после внесения в ЕГРЮЛ соответствующей информации о реорганизации, сообщения о реорганизации МБУ «РЭС» в форме присоединения к нему МБУ «ДЭСП» о порядке и сроке заявления требований его кредиторами.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Проведение следующих процедур с целью публикации в журнале «Вестник государственной регистрации» уведомления о реорганизации МБУ «РЭС»: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– подготовка пакета электронных документов и направление его в электронной форме в региональное представительство журнала «Вестник государственной регистрации» (ООО «ИКЦ «Правовед», г. Мурманск);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– получение электронной версии договора и платежных документов из регионального представительства журнала «Вестник государственной регистрации» (ООО «ИКЦ «Правовед», г. Мурманск) и их распечатка;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подписание договора и платежных документов;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оплата счета за публикацию в двух выпусках с периодичностью один раз в месяц;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формирование и представление пакета документов в региональное представительство журнала «Вестник государственной регистрации» (ООО «ИКЦ «Правовед», г. Мурманск) для публикации уведомления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zh-CN"/>
              </w:rPr>
              <w:t xml:space="preserve">10.03.2025 - 13</w:t>
            </w:r>
            <w:r>
              <w:rPr>
                <w:sz w:val="22"/>
                <w:szCs w:val="22"/>
                <w:lang w:eastAsia="zh-CN"/>
              </w:rPr>
              <w:t xml:space="preserve">.03.2025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  <w:lang w:eastAsia="zh-CN"/>
              </w:rPr>
              <w:t xml:space="preserve"> (в течение 5 рабочих дней после внесения в ЕГРЮЛ соответствующей информации о реорганизации, дважды с периодичностью один раз в месяц)</w:t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Маров</w:t>
            </w:r>
            <w:r>
              <w:rPr>
                <w:sz w:val="22"/>
                <w:szCs w:val="22"/>
              </w:rPr>
              <w:t xml:space="preserve"> Д.И.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Уведомление в письменной форме работников МБУ «РЭС» и МБУ «ДЭСП» о реорганизации с разъяснением права работника отказаться от продолжения работы в связи с реорганизацией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 31.03.2025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Маров</w:t>
            </w:r>
            <w:r>
              <w:rPr>
                <w:sz w:val="22"/>
                <w:szCs w:val="22"/>
              </w:rPr>
              <w:t xml:space="preserve"> Д.И.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Копчинская</w:t>
            </w:r>
            <w:r>
              <w:rPr>
                <w:sz w:val="22"/>
                <w:szCs w:val="22"/>
              </w:rPr>
              <w:t xml:space="preserve"> И.А.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Уведомление Печенгского кадрового центра ГОБУ Центр занятости населения Мурманской области о реорганизации МБУ «</w:t>
            </w:r>
            <w:r>
              <w:rPr>
                <w:sz w:val="22"/>
                <w:szCs w:val="22"/>
              </w:rPr>
              <w:t xml:space="preserve">РЭС»  в</w:t>
            </w:r>
            <w:r>
              <w:rPr>
                <w:sz w:val="22"/>
                <w:szCs w:val="22"/>
              </w:rPr>
              <w:t xml:space="preserve"> форме присоединения к нему МБУ «ДЭСП», размещение информации о предстоящем высвобождении на портале «Работа России» согласно требованиям законодательства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 31.03.2025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Маров</w:t>
            </w:r>
            <w:r>
              <w:rPr>
                <w:sz w:val="22"/>
                <w:szCs w:val="22"/>
              </w:rPr>
              <w:t xml:space="preserve"> Д.И.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Повторное размещение в журнале «Вестник государственной регистрации» уведомления о процедуре реорганизации</w:t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01.04.25 - 30.04.2025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Маров</w:t>
            </w:r>
            <w:r>
              <w:rPr>
                <w:sz w:val="22"/>
                <w:szCs w:val="22"/>
              </w:rPr>
              <w:t xml:space="preserve"> Д.И.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ind w:left="14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left="142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Проведение инвентаризации (имущества, обязательств, всех видов расчетов) МБУ «ДЭСП» для последующего составления передаточного акта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01</w:t>
            </w:r>
            <w:r>
              <w:rPr>
                <w:sz w:val="22"/>
                <w:szCs w:val="22"/>
              </w:rPr>
              <w:t xml:space="preserve">.0</w:t>
            </w: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  <w:t xml:space="preserve">.2025 - </w:t>
            </w:r>
            <w:r>
              <w:rPr>
                <w:sz w:val="22"/>
                <w:szCs w:val="22"/>
              </w:rPr>
              <w:t xml:space="preserve">15.05</w:t>
            </w:r>
            <w:r>
              <w:rPr>
                <w:sz w:val="22"/>
                <w:szCs w:val="22"/>
              </w:rPr>
              <w:t xml:space="preserve">.2025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(после даты принятия</w:t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решения о реорганизации, но не позднее дня представления в регистрирующий орган документов для внесения в</w:t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ЕГРЮЛ записи о прекращении деятельности присоединенного юридического лица)</w:t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  <w:p>
            <w:pPr>
              <w:jc w:val="center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 </w:t>
            </w:r>
            <w:r>
              <w:rPr>
                <w:i/>
                <w:sz w:val="22"/>
                <w:szCs w:val="22"/>
              </w:rPr>
            </w:r>
            <w:r>
              <w:rPr>
                <w:i/>
                <w:sz w:val="22"/>
                <w:szCs w:val="22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Маров</w:t>
            </w:r>
            <w:r>
              <w:rPr>
                <w:sz w:val="22"/>
                <w:szCs w:val="22"/>
              </w:rPr>
              <w:t xml:space="preserve"> Д.И.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Ванеева Л.А.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Подготовка проекта нового Устава МБУ «РЭС» и постановления об утверждении Устава (при необходимости)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 </w:t>
            </w:r>
            <w:r>
              <w:rPr>
                <w:sz w:val="22"/>
                <w:szCs w:val="22"/>
              </w:rPr>
              <w:t xml:space="preserve">15</w:t>
            </w:r>
            <w:r>
              <w:rPr>
                <w:sz w:val="22"/>
                <w:szCs w:val="22"/>
              </w:rPr>
              <w:t xml:space="preserve">.0</w:t>
            </w: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  <w:t xml:space="preserve">.2025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Маров</w:t>
            </w:r>
            <w:r>
              <w:rPr>
                <w:sz w:val="22"/>
                <w:szCs w:val="22"/>
              </w:rPr>
              <w:t xml:space="preserve"> Д.И.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Направление в Комитет по управлению имуществом администрации Печенгского муниципального округа ходатайства об изъятии из оперативного управления МБУ «ДЭСП» имущества (перечень имущества прилагается отдельно на движимое и недвижимое)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 </w:t>
            </w:r>
            <w:r>
              <w:rPr>
                <w:sz w:val="22"/>
                <w:szCs w:val="22"/>
              </w:rPr>
              <w:t xml:space="preserve">16</w:t>
            </w:r>
            <w:r>
              <w:rPr>
                <w:sz w:val="22"/>
                <w:szCs w:val="22"/>
              </w:rPr>
              <w:t xml:space="preserve">.05.2025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Маров</w:t>
            </w:r>
            <w:r>
              <w:rPr>
                <w:sz w:val="22"/>
                <w:szCs w:val="22"/>
              </w:rPr>
              <w:t xml:space="preserve"> Д.И.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Направление в Комитет по управлению имуществом администрации Печенгского муниципального округа   ходатайства о закреплении за МБУ «РЭС» на праве оперативного управления имущества МБУ «ДЭСП» (перечень имущества прилагается отдельно на движимое и недвижимое)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 </w:t>
            </w:r>
            <w:r>
              <w:rPr>
                <w:sz w:val="22"/>
                <w:szCs w:val="22"/>
              </w:rPr>
              <w:t xml:space="preserve">16</w:t>
            </w:r>
            <w:r>
              <w:rPr>
                <w:sz w:val="22"/>
                <w:szCs w:val="22"/>
              </w:rPr>
              <w:t xml:space="preserve">.05.2025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Маров</w:t>
            </w:r>
            <w:r>
              <w:rPr>
                <w:sz w:val="22"/>
                <w:szCs w:val="22"/>
              </w:rPr>
              <w:t xml:space="preserve"> Д.И.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</w:t>
            </w: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Подготов</w:t>
            </w:r>
            <w:r>
              <w:rPr>
                <w:sz w:val="22"/>
                <w:szCs w:val="22"/>
              </w:rPr>
              <w:t xml:space="preserve">ка</w:t>
            </w:r>
            <w:r>
              <w:rPr>
                <w:sz w:val="22"/>
                <w:szCs w:val="22"/>
              </w:rPr>
              <w:t xml:space="preserve"> передаточн</w:t>
            </w:r>
            <w:r>
              <w:rPr>
                <w:sz w:val="22"/>
                <w:szCs w:val="22"/>
              </w:rPr>
              <w:t xml:space="preserve">ого</w:t>
            </w:r>
            <w:r>
              <w:rPr>
                <w:sz w:val="22"/>
                <w:szCs w:val="22"/>
              </w:rPr>
              <w:t xml:space="preserve"> акт</w:t>
            </w:r>
            <w:r>
              <w:rPr>
                <w:sz w:val="22"/>
                <w:szCs w:val="22"/>
              </w:rPr>
              <w:t xml:space="preserve">а</w:t>
            </w:r>
            <w:r>
              <w:rPr>
                <w:sz w:val="22"/>
                <w:szCs w:val="22"/>
              </w:rPr>
              <w:t xml:space="preserve">, включающ</w:t>
            </w:r>
            <w:r>
              <w:rPr>
                <w:sz w:val="22"/>
                <w:szCs w:val="22"/>
              </w:rPr>
              <w:t xml:space="preserve">его</w:t>
            </w:r>
            <w:r>
              <w:rPr>
                <w:sz w:val="22"/>
                <w:szCs w:val="22"/>
              </w:rPr>
              <w:t xml:space="preserve"> обязательное условие о правопреемстве МБУ «РЭС» по всем правам и обязанностям МБУ «ДЭСП» и описи передаваемых документов, включая лицевые счета работников за весь период наличия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 </w:t>
            </w: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  <w:t xml:space="preserve">.05.2025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Маров</w:t>
            </w:r>
            <w:r>
              <w:rPr>
                <w:sz w:val="22"/>
                <w:szCs w:val="22"/>
              </w:rPr>
              <w:t xml:space="preserve"> Д.И.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Ванеева Л.А.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Направление</w:t>
            </w:r>
            <w:r>
              <w:rPr>
                <w:sz w:val="22"/>
                <w:szCs w:val="22"/>
              </w:rPr>
              <w:t xml:space="preserve"> в администрацию Печенгского муниципального округа на утверждение передаточн</w:t>
            </w:r>
            <w:r>
              <w:rPr>
                <w:sz w:val="22"/>
                <w:szCs w:val="22"/>
              </w:rPr>
              <w:t xml:space="preserve">ого</w:t>
            </w:r>
            <w:r>
              <w:rPr>
                <w:sz w:val="22"/>
                <w:szCs w:val="22"/>
              </w:rPr>
              <w:t xml:space="preserve"> акт</w:t>
            </w:r>
            <w:r>
              <w:rPr>
                <w:sz w:val="22"/>
                <w:szCs w:val="22"/>
              </w:rPr>
              <w:t xml:space="preserve">а</w:t>
            </w:r>
            <w:r>
              <w:rPr>
                <w:sz w:val="22"/>
                <w:szCs w:val="22"/>
              </w:rPr>
              <w:t xml:space="preserve"> с расшифровкой кредиторской и дебиторской задолженности, всех активов и пассивов, числящихся на балансе МБУ «ДЭСП», в том числе здани</w:t>
            </w:r>
            <w:r>
              <w:rPr>
                <w:sz w:val="22"/>
                <w:szCs w:val="22"/>
              </w:rPr>
              <w:t xml:space="preserve">й</w:t>
            </w:r>
            <w:r>
              <w:rPr>
                <w:sz w:val="22"/>
                <w:szCs w:val="22"/>
              </w:rPr>
              <w:t xml:space="preserve"> и другого недвижимого имущества, с указанием наименования кредиторов и дебиторов, суммы, даты возникновения задолженности, срока платежа, утверждение передаточного акта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до </w:t>
            </w:r>
            <w:r>
              <w:rPr>
                <w:sz w:val="22"/>
                <w:szCs w:val="22"/>
              </w:rPr>
              <w:t xml:space="preserve">23</w:t>
            </w:r>
            <w:r>
              <w:rPr>
                <w:sz w:val="22"/>
                <w:szCs w:val="22"/>
              </w:rPr>
              <w:t xml:space="preserve">.05.2025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Маров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Д,И.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Направление в УФНС по Мурманской области заявления по форме Р12016 «Заявление о государственной регистрации </w:t>
            </w:r>
            <w:r>
              <w:rPr>
                <w:sz w:val="22"/>
                <w:szCs w:val="22"/>
              </w:rPr>
              <w:t xml:space="preserve">в связи с завершением реорганизации юридического лица (юридических лиц)», утвержденного передаточного акта.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Контроль за поступлением выписки из ЕГРЮЛ о прекращении деятельности МБУ «ДЭСП»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</w:t>
            </w:r>
            <w:r>
              <w:rPr>
                <w:sz w:val="22"/>
                <w:szCs w:val="22"/>
              </w:rPr>
              <w:t xml:space="preserve">.0</w:t>
            </w:r>
            <w:r>
              <w:rPr>
                <w:sz w:val="22"/>
                <w:szCs w:val="22"/>
              </w:rPr>
              <w:t xml:space="preserve">6</w:t>
            </w:r>
            <w:r>
              <w:rPr>
                <w:sz w:val="22"/>
                <w:szCs w:val="22"/>
              </w:rPr>
              <w:t xml:space="preserve">.2025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определяет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УФНС по Мурманской области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Маров</w:t>
            </w:r>
            <w:r>
              <w:rPr>
                <w:sz w:val="22"/>
                <w:szCs w:val="22"/>
              </w:rPr>
              <w:t xml:space="preserve"> Д.И.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Подготовка дел постоянного хранения и по личному составу (трудовые книжки, личные дела работников, карточки учета формы </w:t>
              <w:br/>
              <w:t xml:space="preserve">Т-2, трудовые договоры и т.п.) МБУ «ДЭСП» и их передача в МБУ «РЭС»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01.05.2025 – </w:t>
            </w:r>
            <w:r>
              <w:rPr>
                <w:sz w:val="22"/>
                <w:szCs w:val="22"/>
              </w:rPr>
              <w:t xml:space="preserve">10</w:t>
            </w:r>
            <w:r>
              <w:rPr>
                <w:sz w:val="22"/>
                <w:szCs w:val="22"/>
              </w:rPr>
              <w:t xml:space="preserve">.0</w:t>
            </w:r>
            <w:r>
              <w:rPr>
                <w:sz w:val="22"/>
                <w:szCs w:val="22"/>
              </w:rPr>
              <w:t xml:space="preserve">6</w:t>
            </w:r>
            <w:r>
              <w:rPr>
                <w:sz w:val="22"/>
                <w:szCs w:val="22"/>
              </w:rPr>
              <w:t xml:space="preserve">.2025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Маров</w:t>
            </w:r>
            <w:r>
              <w:rPr>
                <w:sz w:val="22"/>
                <w:szCs w:val="22"/>
              </w:rPr>
              <w:t xml:space="preserve"> Д.И.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Копчинская</w:t>
            </w:r>
            <w:r>
              <w:rPr>
                <w:sz w:val="22"/>
                <w:szCs w:val="22"/>
              </w:rPr>
              <w:t xml:space="preserve"> И.А.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Внесение соответствующих записей в трудовые книжки работников (при необходимости)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 </w:t>
            </w:r>
            <w:r>
              <w:rPr>
                <w:sz w:val="22"/>
                <w:szCs w:val="22"/>
              </w:rPr>
              <w:t xml:space="preserve">15</w:t>
            </w:r>
            <w:r>
              <w:rPr>
                <w:sz w:val="22"/>
                <w:szCs w:val="22"/>
              </w:rPr>
              <w:t xml:space="preserve">.0</w:t>
            </w:r>
            <w:r>
              <w:rPr>
                <w:sz w:val="22"/>
                <w:szCs w:val="22"/>
              </w:rPr>
              <w:t xml:space="preserve">6</w:t>
            </w:r>
            <w:r>
              <w:rPr>
                <w:sz w:val="22"/>
                <w:szCs w:val="22"/>
              </w:rPr>
              <w:t xml:space="preserve">.2025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Маров</w:t>
            </w:r>
            <w:r>
              <w:rPr>
                <w:sz w:val="22"/>
                <w:szCs w:val="22"/>
              </w:rPr>
              <w:t xml:space="preserve"> Д.И.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Копчинская</w:t>
            </w:r>
            <w:r>
              <w:rPr>
                <w:sz w:val="22"/>
                <w:szCs w:val="22"/>
              </w:rPr>
              <w:t xml:space="preserve"> И.А.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Осуществ</w:t>
            </w:r>
            <w:r>
              <w:rPr>
                <w:sz w:val="22"/>
                <w:szCs w:val="22"/>
              </w:rPr>
              <w:t xml:space="preserve">ление</w:t>
            </w:r>
            <w:r>
              <w:rPr>
                <w:sz w:val="22"/>
                <w:szCs w:val="22"/>
              </w:rPr>
              <w:t xml:space="preserve"> действи</w:t>
            </w:r>
            <w:r>
              <w:rPr>
                <w:sz w:val="22"/>
                <w:szCs w:val="22"/>
              </w:rPr>
              <w:t xml:space="preserve">й</w:t>
            </w:r>
            <w:r>
              <w:rPr>
                <w:sz w:val="22"/>
                <w:szCs w:val="22"/>
              </w:rPr>
              <w:t xml:space="preserve"> по прекращению права оперативного управления МБУ «ДЭСП»</w:t>
            </w:r>
            <w:r>
              <w:rPr>
                <w:sz w:val="22"/>
                <w:szCs w:val="22"/>
              </w:rPr>
              <w:t xml:space="preserve"> на</w:t>
            </w:r>
            <w:r>
              <w:rPr>
                <w:sz w:val="22"/>
                <w:szCs w:val="22"/>
              </w:rPr>
              <w:t xml:space="preserve"> объекты недвижимого имущества в Управлении </w:t>
            </w:r>
            <w:r>
              <w:rPr>
                <w:sz w:val="22"/>
                <w:szCs w:val="22"/>
              </w:rPr>
              <w:t xml:space="preserve">Росреестра</w:t>
            </w:r>
            <w:r>
              <w:rPr>
                <w:sz w:val="22"/>
                <w:szCs w:val="22"/>
              </w:rPr>
              <w:t xml:space="preserve"> по Мурманской области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позднее 1-го рабочего дня после получения из УФНС по Мурманской области документов о завершении процедуры реорганизации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Лаврущик</w:t>
            </w:r>
            <w:r>
              <w:rPr>
                <w:sz w:val="22"/>
                <w:szCs w:val="22"/>
              </w:rPr>
              <w:t xml:space="preserve"> С.С.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Маров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Д.И..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Оформ</w:t>
            </w:r>
            <w:r>
              <w:rPr>
                <w:sz w:val="22"/>
                <w:szCs w:val="22"/>
              </w:rPr>
              <w:t xml:space="preserve">ление</w:t>
            </w:r>
            <w:r>
              <w:rPr>
                <w:sz w:val="22"/>
                <w:szCs w:val="22"/>
              </w:rPr>
              <w:t xml:space="preserve"> МБУ «ДЭСП» акт</w:t>
            </w:r>
            <w:r>
              <w:rPr>
                <w:sz w:val="22"/>
                <w:szCs w:val="22"/>
              </w:rPr>
              <w:t xml:space="preserve">ов</w:t>
            </w:r>
            <w:r>
              <w:rPr>
                <w:sz w:val="22"/>
                <w:szCs w:val="22"/>
              </w:rPr>
              <w:t xml:space="preserve"> формы ОС-1 по передаче имущества</w:t>
            </w:r>
            <w:r>
              <w:rPr>
                <w:sz w:val="22"/>
                <w:szCs w:val="22"/>
              </w:rPr>
              <w:t xml:space="preserve"> в</w:t>
            </w:r>
            <w:r>
              <w:rPr>
                <w:sz w:val="22"/>
                <w:szCs w:val="22"/>
              </w:rPr>
              <w:t xml:space="preserve"> МБУ «РЭС»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позднее 3-х рабочих дней после получения из УФНС по Мурманской области документов о завершении процедуры реорганизации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Маров</w:t>
            </w:r>
            <w:r>
              <w:rPr>
                <w:sz w:val="22"/>
                <w:szCs w:val="22"/>
              </w:rPr>
              <w:t xml:space="preserve"> Д.И.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Ванеева Л.А.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Перед</w:t>
            </w:r>
            <w:r>
              <w:rPr>
                <w:sz w:val="22"/>
                <w:szCs w:val="22"/>
              </w:rPr>
              <w:t xml:space="preserve">ача</w:t>
            </w:r>
            <w:r>
              <w:rPr>
                <w:sz w:val="22"/>
                <w:szCs w:val="22"/>
              </w:rPr>
              <w:t xml:space="preserve"> МБУ «РЭС» имуществ</w:t>
            </w:r>
            <w:r>
              <w:rPr>
                <w:sz w:val="22"/>
                <w:szCs w:val="22"/>
              </w:rPr>
              <w:t xml:space="preserve">а</w:t>
            </w:r>
            <w:r>
              <w:rPr>
                <w:sz w:val="22"/>
                <w:szCs w:val="22"/>
              </w:rPr>
              <w:t xml:space="preserve"> на праве оперативного управления, ранее закрепленно</w:t>
            </w:r>
            <w:r>
              <w:rPr>
                <w:sz w:val="22"/>
                <w:szCs w:val="22"/>
              </w:rPr>
              <w:t xml:space="preserve">го</w:t>
            </w:r>
            <w:r>
              <w:rPr>
                <w:sz w:val="22"/>
                <w:szCs w:val="22"/>
              </w:rPr>
              <w:t xml:space="preserve"> за МБУ «ДЭСП»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позднее 5-ти рабочих дней после завершения процедуры реорганизации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Лаврущик</w:t>
            </w:r>
            <w:r>
              <w:rPr>
                <w:sz w:val="22"/>
                <w:szCs w:val="22"/>
              </w:rPr>
              <w:t xml:space="preserve"> С.С.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Маров</w:t>
            </w:r>
            <w:r>
              <w:rPr>
                <w:sz w:val="22"/>
                <w:szCs w:val="22"/>
              </w:rPr>
              <w:t xml:space="preserve"> Д.И.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Направление в УФНС по Мурманской области заявления по форме Р13014 «Заявление о государств</w:t>
            </w:r>
            <w:r>
              <w:rPr>
                <w:sz w:val="22"/>
                <w:szCs w:val="22"/>
              </w:rPr>
              <w:t xml:space="preserve">енной регистрации изменений, внесенных в учредительный документ юридического лица, и (или) о внесении изменений в сведения о юридическом лице, содержащиеся в Едином государственном реестре юридических лиц» с приложением Устава МБУ «РЭС» (при необходимости)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 </w:t>
            </w:r>
            <w:r>
              <w:rPr>
                <w:sz w:val="22"/>
                <w:szCs w:val="22"/>
              </w:rPr>
              <w:t xml:space="preserve">01</w:t>
            </w:r>
            <w:r>
              <w:rPr>
                <w:sz w:val="22"/>
                <w:szCs w:val="22"/>
              </w:rPr>
              <w:t xml:space="preserve">.0</w:t>
            </w: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  <w:t xml:space="preserve">.2025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Маров</w:t>
            </w:r>
            <w:r>
              <w:rPr>
                <w:sz w:val="22"/>
                <w:szCs w:val="22"/>
              </w:rPr>
              <w:t xml:space="preserve"> Д.И.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Принят</w:t>
            </w:r>
            <w:r>
              <w:rPr>
                <w:sz w:val="22"/>
                <w:szCs w:val="22"/>
              </w:rPr>
              <w:t xml:space="preserve">ие</w:t>
            </w:r>
            <w:r>
              <w:rPr>
                <w:sz w:val="22"/>
                <w:szCs w:val="22"/>
              </w:rPr>
              <w:t xml:space="preserve"> на баланс МБУ «РЭС» на основании передаточного акта все</w:t>
            </w:r>
            <w:r>
              <w:rPr>
                <w:sz w:val="22"/>
                <w:szCs w:val="22"/>
              </w:rPr>
              <w:t xml:space="preserve">х</w:t>
            </w:r>
            <w:r>
              <w:rPr>
                <w:sz w:val="22"/>
                <w:szCs w:val="22"/>
              </w:rPr>
              <w:t xml:space="preserve"> актив</w:t>
            </w:r>
            <w:r>
              <w:rPr>
                <w:sz w:val="22"/>
                <w:szCs w:val="22"/>
              </w:rPr>
              <w:t xml:space="preserve">ов</w:t>
            </w:r>
            <w:r>
              <w:rPr>
                <w:sz w:val="22"/>
                <w:szCs w:val="22"/>
              </w:rPr>
              <w:t xml:space="preserve"> и пассив</w:t>
            </w:r>
            <w:r>
              <w:rPr>
                <w:sz w:val="22"/>
                <w:szCs w:val="22"/>
              </w:rPr>
              <w:t xml:space="preserve">ов</w:t>
            </w:r>
            <w:r>
              <w:rPr>
                <w:sz w:val="22"/>
                <w:szCs w:val="22"/>
              </w:rPr>
              <w:t xml:space="preserve"> МБУ «ДЭСП»,</w:t>
            </w:r>
            <w:r>
              <w:rPr>
                <w:sz w:val="22"/>
                <w:szCs w:val="22"/>
              </w:rPr>
              <w:t xml:space="preserve"> принятие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управленчески</w:t>
            </w:r>
            <w:r>
              <w:rPr>
                <w:sz w:val="22"/>
                <w:szCs w:val="22"/>
              </w:rPr>
              <w:t xml:space="preserve">х</w:t>
            </w:r>
            <w:r>
              <w:rPr>
                <w:sz w:val="22"/>
                <w:szCs w:val="22"/>
              </w:rPr>
              <w:t xml:space="preserve">, финансово-хозяйственны</w:t>
            </w:r>
            <w:r>
              <w:rPr>
                <w:sz w:val="22"/>
                <w:szCs w:val="22"/>
              </w:rPr>
              <w:t xml:space="preserve">х</w:t>
            </w:r>
            <w:r>
              <w:rPr>
                <w:sz w:val="22"/>
                <w:szCs w:val="22"/>
              </w:rPr>
              <w:t xml:space="preserve"> документ</w:t>
            </w:r>
            <w:r>
              <w:rPr>
                <w:sz w:val="22"/>
                <w:szCs w:val="22"/>
              </w:rPr>
              <w:t xml:space="preserve">ов</w:t>
            </w:r>
            <w:r>
              <w:rPr>
                <w:sz w:val="22"/>
                <w:szCs w:val="22"/>
              </w:rPr>
              <w:t xml:space="preserve"> и по личному составу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срок определяет МБУ «ЦБ»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Маров</w:t>
            </w:r>
            <w:r>
              <w:rPr>
                <w:sz w:val="22"/>
                <w:szCs w:val="22"/>
              </w:rPr>
              <w:t xml:space="preserve"> Д.И.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Алексеева Ю.В.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Осуществ</w:t>
            </w:r>
            <w:r>
              <w:rPr>
                <w:sz w:val="22"/>
                <w:szCs w:val="22"/>
              </w:rPr>
              <w:t xml:space="preserve">ление</w:t>
            </w:r>
            <w:r>
              <w:rPr>
                <w:sz w:val="22"/>
                <w:szCs w:val="22"/>
              </w:rPr>
              <w:t xml:space="preserve"> после подписания акта и дополнительного соглашения к договору о закреплении имущества на праве оперативного управлению регистраци</w:t>
            </w:r>
            <w:r>
              <w:rPr>
                <w:sz w:val="22"/>
                <w:szCs w:val="22"/>
              </w:rPr>
              <w:t xml:space="preserve">и</w:t>
            </w:r>
            <w:r>
              <w:rPr>
                <w:sz w:val="22"/>
                <w:szCs w:val="22"/>
              </w:rPr>
              <w:t xml:space="preserve"> права оперативного управления МБУ «РЭС» на недвижимое имущество в Управлении Росреестра по Мурманской области.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Документы на государственную регистрацию направляет Комитет по управлению имуществом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позднее 10 рабочих дней после подписания данного договора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Маров</w:t>
            </w:r>
            <w:r>
              <w:rPr>
                <w:sz w:val="22"/>
                <w:szCs w:val="22"/>
              </w:rPr>
              <w:t xml:space="preserve"> Д.И.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Лаврущик С.С.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W w:w="83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</w:t>
            </w:r>
            <w:bookmarkStart w:id="0" w:name="_GoBack"/>
            <w:r/>
            <w:bookmarkEnd w:id="0"/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4352" w:type="dxa"/>
            <w:textDirection w:val="lrTb"/>
            <w:noWrap w:val="false"/>
          </w:tcPr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</w:t>
            </w:r>
            <w:r>
              <w:rPr>
                <w:sz w:val="22"/>
                <w:szCs w:val="22"/>
              </w:rPr>
              <w:t xml:space="preserve">вести упорядочение документов постоянного хранения и по личному составу, образовавшихся в деятельности МБУ «ДЭСП». Проекты описи дел и исторической справки представить на согласование в архивное подразделение администрации Печенгского муниципального округа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 01.08.2025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W w:w="2380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Маров</w:t>
            </w:r>
            <w:r>
              <w:rPr>
                <w:sz w:val="22"/>
                <w:szCs w:val="22"/>
              </w:rPr>
              <w:t xml:space="preserve"> Д.И.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</w:tbl>
    <w:p>
      <w:pPr>
        <w:jc w:val="both"/>
        <w:rPr>
          <w:b/>
          <w:bCs/>
          <w:spacing w:val="2"/>
          <w:sz w:val="22"/>
          <w:szCs w:val="22"/>
        </w:rPr>
      </w:pPr>
      <w:r>
        <w:rPr>
          <w:b/>
          <w:bCs/>
          <w:spacing w:val="2"/>
          <w:sz w:val="22"/>
          <w:szCs w:val="22"/>
        </w:rPr>
      </w:r>
      <w:r>
        <w:rPr>
          <w:b/>
          <w:bCs/>
          <w:spacing w:val="2"/>
          <w:sz w:val="22"/>
          <w:szCs w:val="22"/>
        </w:rPr>
      </w:r>
      <w:r>
        <w:rPr>
          <w:b/>
          <w:bCs/>
          <w:spacing w:val="2"/>
          <w:sz w:val="22"/>
          <w:szCs w:val="22"/>
        </w:rPr>
      </w:r>
    </w:p>
    <w:p>
      <w:pPr>
        <w:jc w:val="both"/>
        <w:rPr>
          <w:b/>
          <w:bCs/>
          <w:spacing w:val="2"/>
          <w:sz w:val="22"/>
          <w:szCs w:val="22"/>
        </w:rPr>
        <w:sectPr>
          <w:headerReference w:type="default" r:id="rId9"/>
          <w:headerReference w:type="even" r:id="rId10"/>
          <w:footerReference w:type="default" r:id="rId11"/>
          <w:footnotePr/>
          <w:endnotePr/>
          <w:type w:val="nextPage"/>
          <w:pgSz w:w="11907" w:h="16840" w:orient="portrait"/>
          <w:pgMar w:top="1418" w:right="850" w:bottom="1134" w:left="1701" w:header="720" w:footer="720" w:gutter="0"/>
          <w:cols w:num="1" w:sep="0" w:space="720" w:equalWidth="1"/>
          <w:docGrid w:linePitch="360"/>
          <w:titlePg/>
        </w:sectPr>
      </w:pPr>
      <w:r>
        <w:rPr>
          <w:b/>
          <w:bCs/>
          <w:spacing w:val="2"/>
          <w:sz w:val="22"/>
          <w:szCs w:val="22"/>
        </w:rPr>
      </w:r>
      <w:r>
        <w:rPr>
          <w:b/>
          <w:bCs/>
          <w:spacing w:val="2"/>
          <w:sz w:val="22"/>
          <w:szCs w:val="22"/>
        </w:rPr>
      </w:r>
      <w:r>
        <w:rPr>
          <w:b/>
          <w:bCs/>
          <w:spacing w:val="2"/>
          <w:sz w:val="22"/>
          <w:szCs w:val="22"/>
        </w:rPr>
      </w:r>
    </w:p>
    <w:p>
      <w:r/>
    </w:p>
    <w:sectPr>
      <w:footnotePr/>
      <w:endnotePr/>
      <w:type w:val="nextPage"/>
      <w:pgSz w:w="11906" w:h="16838" w:orient="portrait"/>
      <w:pgMar w:top="539" w:right="567" w:bottom="539" w:left="1418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Verdana">
    <w:panose1 w:val="020B0604030504040204"/>
  </w:font>
  <w:font w:name="Cambria">
    <w:panose1 w:val="02040503050406030204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2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0"/>
      <w:jc w:val="center"/>
      <w:rPr>
        <w:rStyle w:val="950"/>
      </w:rPr>
      <w:framePr w:wrap="around" w:vAnchor="text" w:hAnchor="margin" w:xAlign="center" w:y="1"/>
    </w:pPr>
    <w:r>
      <w:rPr>
        <w:rStyle w:val="950"/>
      </w:rPr>
    </w:r>
    <w:r>
      <w:rPr>
        <w:rStyle w:val="950"/>
      </w:rPr>
    </w:r>
  </w:p>
  <w:p>
    <w:pPr>
      <w:pStyle w:val="790"/>
      <w:rPr>
        <w:rStyle w:val="950"/>
      </w:rPr>
      <w:framePr w:wrap="around" w:vAnchor="text" w:hAnchor="margin" w:xAlign="center" w:y="1"/>
    </w:pPr>
    <w:r>
      <w:rPr>
        <w:rStyle w:val="950"/>
      </w:rPr>
    </w:r>
    <w:r>
      <w:rPr>
        <w:rStyle w:val="950"/>
      </w:rPr>
    </w:r>
  </w:p>
  <w:p>
    <w:pPr>
      <w:pStyle w:val="790"/>
    </w:pPr>
    <w:r/>
    <w:r/>
  </w:p>
  <w:p>
    <w:pPr>
      <w:pStyle w:val="790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90"/>
      <w:rPr>
        <w:rStyle w:val="950"/>
      </w:rPr>
      <w:framePr w:wrap="around" w:vAnchor="text" w:hAnchor="margin" w:xAlign="center" w:y="1"/>
    </w:pPr>
    <w:r>
      <w:rPr>
        <w:rStyle w:val="950"/>
      </w:rPr>
      <w:fldChar w:fldCharType="begin"/>
    </w:r>
    <w:r>
      <w:rPr>
        <w:rStyle w:val="950"/>
      </w:rPr>
      <w:instrText xml:space="preserve">PAGE  </w:instrText>
    </w:r>
    <w:r>
      <w:rPr>
        <w:rStyle w:val="950"/>
      </w:rPr>
      <w:fldChar w:fldCharType="separate"/>
    </w:r>
    <w:r>
      <w:rPr>
        <w:rStyle w:val="950"/>
      </w:rPr>
      <w:t xml:space="preserve">4</w:t>
    </w:r>
    <w:r>
      <w:rPr>
        <w:rStyle w:val="950"/>
      </w:rPr>
      <w:fldChar w:fldCharType="end"/>
    </w:r>
    <w:r>
      <w:rPr>
        <w:rStyle w:val="950"/>
      </w:rPr>
    </w:r>
    <w:r>
      <w:rPr>
        <w:rStyle w:val="950"/>
      </w:rPr>
    </w:r>
  </w:p>
  <w:p>
    <w:pPr>
      <w:pStyle w:val="790"/>
    </w:pPr>
    <w:r/>
    <w:r/>
  </w:p>
  <w:p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3" w:hanging="1035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1850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282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786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290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794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4298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802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378" w:hanging="144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1850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282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786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290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794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4298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802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378" w:hanging="1440"/>
      </w:pPr>
    </w:lvl>
  </w:abstractNum>
  <w:abstractNum w:abstractNumId="7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18" w:hanging="360"/>
      </w:pPr>
    </w:lvl>
    <w:lvl w:ilvl="1">
      <w:start w:val="1"/>
      <w:numFmt w:val="decimal"/>
      <w:isLgl w:val="false"/>
      <w:suff w:val="space"/>
      <w:lvlText w:val="%1.%2."/>
      <w:lvlJc w:val="left"/>
      <w:pPr>
        <w:ind w:left="1850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2282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2786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3290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3794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4298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802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5378" w:hanging="144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25">
    <w:name w:val="Plain Table 1"/>
    <w:basedOn w:val="75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6">
    <w:name w:val="Plain Table 2"/>
    <w:basedOn w:val="75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7">
    <w:name w:val="Plain Table 3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8">
    <w:name w:val="Plain Table 4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Plain Table 5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0">
    <w:name w:val="Grid Table 1 Light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4"/>
    <w:basedOn w:val="75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4">
    <w:name w:val="Grid Table 5 Dark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5">
    <w:name w:val="Grid Table 6 Colorful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6">
    <w:name w:val="Grid Table 7 Colorful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2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9">
    <w:name w:val="List Table 3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4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5 Dark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42">
    <w:name w:val="List Table 6 Colorful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43">
    <w:name w:val="List Table 7 Colorful"/>
    <w:basedOn w:val="75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44" w:default="1">
    <w:name w:val="Normal"/>
    <w:qFormat/>
    <w:rPr>
      <w:lang w:eastAsia="ru-RU"/>
    </w:rPr>
  </w:style>
  <w:style w:type="paragraph" w:styleId="745">
    <w:name w:val="Heading 1"/>
    <w:basedOn w:val="744"/>
    <w:next w:val="744"/>
    <w:link w:val="771"/>
    <w:qFormat/>
    <w:pPr>
      <w:jc w:val="center"/>
      <w:keepNext/>
      <w:outlineLvl w:val="0"/>
    </w:pPr>
    <w:rPr>
      <w:sz w:val="24"/>
    </w:rPr>
  </w:style>
  <w:style w:type="paragraph" w:styleId="746">
    <w:name w:val="Heading 2"/>
    <w:basedOn w:val="744"/>
    <w:next w:val="744"/>
    <w:link w:val="947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747">
    <w:name w:val="Heading 3"/>
    <w:basedOn w:val="744"/>
    <w:next w:val="744"/>
    <w:link w:val="77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48">
    <w:name w:val="Heading 4"/>
    <w:basedOn w:val="744"/>
    <w:next w:val="744"/>
    <w:link w:val="77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49">
    <w:name w:val="Heading 5"/>
    <w:basedOn w:val="744"/>
    <w:next w:val="744"/>
    <w:link w:val="77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50">
    <w:name w:val="Heading 6"/>
    <w:basedOn w:val="744"/>
    <w:next w:val="744"/>
    <w:link w:val="7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51">
    <w:name w:val="Heading 7"/>
    <w:basedOn w:val="744"/>
    <w:next w:val="744"/>
    <w:link w:val="77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52">
    <w:name w:val="Heading 8"/>
    <w:basedOn w:val="744"/>
    <w:next w:val="744"/>
    <w:link w:val="77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53">
    <w:name w:val="Heading 9"/>
    <w:basedOn w:val="744"/>
    <w:next w:val="744"/>
    <w:link w:val="77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4" w:default="1">
    <w:name w:val="Default Paragraph Font"/>
    <w:uiPriority w:val="1"/>
    <w:semiHidden/>
    <w:unhideWhenUsed/>
  </w:style>
  <w:style w:type="table" w:styleId="75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6" w:default="1">
    <w:name w:val="No List"/>
    <w:uiPriority w:val="99"/>
    <w:semiHidden/>
    <w:unhideWhenUsed/>
  </w:style>
  <w:style w:type="character" w:styleId="757" w:customStyle="1">
    <w:name w:val="Heading 1 Char"/>
    <w:basedOn w:val="754"/>
    <w:uiPriority w:val="9"/>
    <w:rPr>
      <w:rFonts w:ascii="Arial" w:hAnsi="Arial" w:eastAsia="Arial" w:cs="Arial"/>
      <w:sz w:val="40"/>
      <w:szCs w:val="40"/>
    </w:rPr>
  </w:style>
  <w:style w:type="character" w:styleId="758" w:customStyle="1">
    <w:name w:val="Heading 3 Char"/>
    <w:basedOn w:val="754"/>
    <w:uiPriority w:val="9"/>
    <w:rPr>
      <w:rFonts w:ascii="Arial" w:hAnsi="Arial" w:eastAsia="Arial" w:cs="Arial"/>
      <w:sz w:val="30"/>
      <w:szCs w:val="30"/>
    </w:rPr>
  </w:style>
  <w:style w:type="character" w:styleId="759" w:customStyle="1">
    <w:name w:val="Heading 4 Char"/>
    <w:basedOn w:val="754"/>
    <w:uiPriority w:val="9"/>
    <w:rPr>
      <w:rFonts w:ascii="Arial" w:hAnsi="Arial" w:eastAsia="Arial" w:cs="Arial"/>
      <w:b/>
      <w:bCs/>
      <w:sz w:val="26"/>
      <w:szCs w:val="26"/>
    </w:rPr>
  </w:style>
  <w:style w:type="character" w:styleId="760" w:customStyle="1">
    <w:name w:val="Heading 5 Char"/>
    <w:basedOn w:val="754"/>
    <w:uiPriority w:val="9"/>
    <w:rPr>
      <w:rFonts w:ascii="Arial" w:hAnsi="Arial" w:eastAsia="Arial" w:cs="Arial"/>
      <w:b/>
      <w:bCs/>
      <w:sz w:val="24"/>
      <w:szCs w:val="24"/>
    </w:rPr>
  </w:style>
  <w:style w:type="character" w:styleId="761" w:customStyle="1">
    <w:name w:val="Heading 6 Char"/>
    <w:basedOn w:val="754"/>
    <w:uiPriority w:val="9"/>
    <w:rPr>
      <w:rFonts w:ascii="Arial" w:hAnsi="Arial" w:eastAsia="Arial" w:cs="Arial"/>
      <w:b/>
      <w:bCs/>
      <w:sz w:val="22"/>
      <w:szCs w:val="22"/>
    </w:rPr>
  </w:style>
  <w:style w:type="character" w:styleId="762" w:customStyle="1">
    <w:name w:val="Heading 7 Char"/>
    <w:basedOn w:val="7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3" w:customStyle="1">
    <w:name w:val="Heading 8 Char"/>
    <w:basedOn w:val="754"/>
    <w:uiPriority w:val="9"/>
    <w:rPr>
      <w:rFonts w:ascii="Arial" w:hAnsi="Arial" w:eastAsia="Arial" w:cs="Arial"/>
      <w:i/>
      <w:iCs/>
      <w:sz w:val="22"/>
      <w:szCs w:val="22"/>
    </w:rPr>
  </w:style>
  <w:style w:type="character" w:styleId="764" w:customStyle="1">
    <w:name w:val="Heading 9 Char"/>
    <w:basedOn w:val="754"/>
    <w:uiPriority w:val="9"/>
    <w:rPr>
      <w:rFonts w:ascii="Arial" w:hAnsi="Arial" w:eastAsia="Arial" w:cs="Arial"/>
      <w:i/>
      <w:iCs/>
      <w:sz w:val="21"/>
      <w:szCs w:val="21"/>
    </w:rPr>
  </w:style>
  <w:style w:type="character" w:styleId="765" w:customStyle="1">
    <w:name w:val="Title Char"/>
    <w:basedOn w:val="754"/>
    <w:uiPriority w:val="10"/>
    <w:rPr>
      <w:sz w:val="48"/>
      <w:szCs w:val="48"/>
    </w:rPr>
  </w:style>
  <w:style w:type="character" w:styleId="766" w:customStyle="1">
    <w:name w:val="Subtitle Char"/>
    <w:basedOn w:val="754"/>
    <w:uiPriority w:val="11"/>
    <w:rPr>
      <w:sz w:val="24"/>
      <w:szCs w:val="24"/>
    </w:rPr>
  </w:style>
  <w:style w:type="character" w:styleId="767" w:customStyle="1">
    <w:name w:val="Quote Char"/>
    <w:uiPriority w:val="29"/>
    <w:rPr>
      <w:i/>
    </w:rPr>
  </w:style>
  <w:style w:type="character" w:styleId="768" w:customStyle="1">
    <w:name w:val="Intense Quote Char"/>
    <w:uiPriority w:val="30"/>
    <w:rPr>
      <w:i/>
    </w:rPr>
  </w:style>
  <w:style w:type="character" w:styleId="769" w:customStyle="1">
    <w:name w:val="Footnote Text Char"/>
    <w:uiPriority w:val="99"/>
    <w:rPr>
      <w:sz w:val="18"/>
    </w:rPr>
  </w:style>
  <w:style w:type="character" w:styleId="770" w:customStyle="1">
    <w:name w:val="Endnote Text Char"/>
    <w:uiPriority w:val="99"/>
    <w:rPr>
      <w:sz w:val="20"/>
    </w:rPr>
  </w:style>
  <w:style w:type="character" w:styleId="771" w:customStyle="1">
    <w:name w:val="Заголовок 1 Знак"/>
    <w:link w:val="745"/>
    <w:uiPriority w:val="9"/>
    <w:rPr>
      <w:rFonts w:ascii="Arial" w:hAnsi="Arial" w:eastAsia="Arial" w:cs="Arial"/>
      <w:sz w:val="40"/>
      <w:szCs w:val="40"/>
    </w:rPr>
  </w:style>
  <w:style w:type="character" w:styleId="772" w:customStyle="1">
    <w:name w:val="Heading 2 Char"/>
    <w:uiPriority w:val="9"/>
    <w:rPr>
      <w:rFonts w:ascii="Arial" w:hAnsi="Arial" w:eastAsia="Arial" w:cs="Arial"/>
      <w:sz w:val="34"/>
    </w:rPr>
  </w:style>
  <w:style w:type="character" w:styleId="773" w:customStyle="1">
    <w:name w:val="Заголовок 3 Знак"/>
    <w:link w:val="747"/>
    <w:uiPriority w:val="9"/>
    <w:rPr>
      <w:rFonts w:ascii="Arial" w:hAnsi="Arial" w:eastAsia="Arial" w:cs="Arial"/>
      <w:sz w:val="30"/>
      <w:szCs w:val="30"/>
    </w:rPr>
  </w:style>
  <w:style w:type="character" w:styleId="774" w:customStyle="1">
    <w:name w:val="Заголовок 4 Знак"/>
    <w:link w:val="748"/>
    <w:uiPriority w:val="9"/>
    <w:rPr>
      <w:rFonts w:ascii="Arial" w:hAnsi="Arial" w:eastAsia="Arial" w:cs="Arial"/>
      <w:b/>
      <w:bCs/>
      <w:sz w:val="26"/>
      <w:szCs w:val="26"/>
    </w:rPr>
  </w:style>
  <w:style w:type="character" w:styleId="775" w:customStyle="1">
    <w:name w:val="Заголовок 5 Знак"/>
    <w:link w:val="749"/>
    <w:uiPriority w:val="9"/>
    <w:rPr>
      <w:rFonts w:ascii="Arial" w:hAnsi="Arial" w:eastAsia="Arial" w:cs="Arial"/>
      <w:b/>
      <w:bCs/>
      <w:sz w:val="24"/>
      <w:szCs w:val="24"/>
    </w:rPr>
  </w:style>
  <w:style w:type="character" w:styleId="776" w:customStyle="1">
    <w:name w:val="Заголовок 6 Знак"/>
    <w:link w:val="750"/>
    <w:uiPriority w:val="9"/>
    <w:rPr>
      <w:rFonts w:ascii="Arial" w:hAnsi="Arial" w:eastAsia="Arial" w:cs="Arial"/>
      <w:b/>
      <w:bCs/>
      <w:sz w:val="22"/>
      <w:szCs w:val="22"/>
    </w:rPr>
  </w:style>
  <w:style w:type="character" w:styleId="777" w:customStyle="1">
    <w:name w:val="Заголовок 7 Знак"/>
    <w:link w:val="75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8" w:customStyle="1">
    <w:name w:val="Заголовок 8 Знак"/>
    <w:link w:val="752"/>
    <w:uiPriority w:val="9"/>
    <w:rPr>
      <w:rFonts w:ascii="Arial" w:hAnsi="Arial" w:eastAsia="Arial" w:cs="Arial"/>
      <w:i/>
      <w:iCs/>
      <w:sz w:val="22"/>
      <w:szCs w:val="22"/>
    </w:rPr>
  </w:style>
  <w:style w:type="character" w:styleId="779" w:customStyle="1">
    <w:name w:val="Заголовок 9 Знак"/>
    <w:link w:val="753"/>
    <w:uiPriority w:val="9"/>
    <w:rPr>
      <w:rFonts w:ascii="Arial" w:hAnsi="Arial" w:eastAsia="Arial" w:cs="Arial"/>
      <w:i/>
      <w:iCs/>
      <w:sz w:val="21"/>
      <w:szCs w:val="21"/>
    </w:rPr>
  </w:style>
  <w:style w:type="paragraph" w:styleId="780">
    <w:name w:val="List Paragraph"/>
    <w:basedOn w:val="744"/>
    <w:uiPriority w:val="34"/>
    <w:qFormat/>
    <w:pPr>
      <w:contextualSpacing/>
      <w:ind w:left="720"/>
    </w:pPr>
  </w:style>
  <w:style w:type="paragraph" w:styleId="781">
    <w:name w:val="No Spacing"/>
    <w:uiPriority w:val="1"/>
    <w:qFormat/>
  </w:style>
  <w:style w:type="paragraph" w:styleId="782">
    <w:name w:val="Title"/>
    <w:basedOn w:val="744"/>
    <w:next w:val="744"/>
    <w:link w:val="78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83" w:customStyle="1">
    <w:name w:val="Название Знак"/>
    <w:link w:val="782"/>
    <w:uiPriority w:val="10"/>
    <w:rPr>
      <w:sz w:val="48"/>
      <w:szCs w:val="48"/>
    </w:rPr>
  </w:style>
  <w:style w:type="paragraph" w:styleId="784">
    <w:name w:val="Subtitle"/>
    <w:basedOn w:val="744"/>
    <w:next w:val="744"/>
    <w:link w:val="785"/>
    <w:uiPriority w:val="11"/>
    <w:qFormat/>
    <w:pPr>
      <w:spacing w:before="200" w:after="200"/>
    </w:pPr>
    <w:rPr>
      <w:sz w:val="24"/>
      <w:szCs w:val="24"/>
    </w:rPr>
  </w:style>
  <w:style w:type="character" w:styleId="785" w:customStyle="1">
    <w:name w:val="Подзаголовок Знак"/>
    <w:link w:val="784"/>
    <w:uiPriority w:val="11"/>
    <w:rPr>
      <w:sz w:val="24"/>
      <w:szCs w:val="24"/>
    </w:rPr>
  </w:style>
  <w:style w:type="paragraph" w:styleId="786">
    <w:name w:val="Quote"/>
    <w:basedOn w:val="744"/>
    <w:next w:val="744"/>
    <w:link w:val="787"/>
    <w:uiPriority w:val="29"/>
    <w:qFormat/>
    <w:pPr>
      <w:ind w:left="720" w:right="720"/>
    </w:pPr>
    <w:rPr>
      <w:i/>
    </w:rPr>
  </w:style>
  <w:style w:type="character" w:styleId="787" w:customStyle="1">
    <w:name w:val="Цитата 2 Знак"/>
    <w:link w:val="786"/>
    <w:uiPriority w:val="29"/>
    <w:rPr>
      <w:i/>
    </w:rPr>
  </w:style>
  <w:style w:type="paragraph" w:styleId="788">
    <w:name w:val="Intense Quote"/>
    <w:basedOn w:val="744"/>
    <w:next w:val="744"/>
    <w:link w:val="78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9" w:customStyle="1">
    <w:name w:val="Выделенная цитата Знак"/>
    <w:link w:val="788"/>
    <w:uiPriority w:val="30"/>
    <w:rPr>
      <w:i/>
    </w:rPr>
  </w:style>
  <w:style w:type="paragraph" w:styleId="790">
    <w:name w:val="Header"/>
    <w:basedOn w:val="744"/>
    <w:link w:val="951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91" w:customStyle="1">
    <w:name w:val="Header Char"/>
    <w:uiPriority w:val="99"/>
  </w:style>
  <w:style w:type="paragraph" w:styleId="792">
    <w:name w:val="Footer"/>
    <w:basedOn w:val="744"/>
    <w:link w:val="949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93" w:customStyle="1">
    <w:name w:val="Footer Char"/>
    <w:uiPriority w:val="99"/>
  </w:style>
  <w:style w:type="paragraph" w:styleId="794">
    <w:name w:val="Caption"/>
    <w:basedOn w:val="744"/>
    <w:next w:val="74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5" w:customStyle="1">
    <w:name w:val="Caption Char"/>
    <w:uiPriority w:val="99"/>
  </w:style>
  <w:style w:type="table" w:styleId="796">
    <w:name w:val="Table Grid"/>
    <w:basedOn w:val="755"/>
    <w:tblPr/>
  </w:style>
  <w:style w:type="table" w:styleId="797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8" w:customStyle="1">
    <w:name w:val="Таблица простая 1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9" w:customStyle="1">
    <w:name w:val="Таблица простая 21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00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01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3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Таблица-сетка 41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5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26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27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8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9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30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31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32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33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34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35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36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37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8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9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40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41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42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43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4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45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6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7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2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60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61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62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63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64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65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66" w:customStyle="1">
    <w:name w:val="Список-таблица 3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Список-таблица 4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1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2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3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4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5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6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87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8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9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90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91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92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93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94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5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6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7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8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9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0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01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2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3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4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5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6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7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8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9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10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11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12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13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14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15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16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17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18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19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20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21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22">
    <w:name w:val="Hyperlink"/>
    <w:rPr>
      <w:color w:val="0563c1"/>
      <w:u w:val="single"/>
    </w:rPr>
  </w:style>
  <w:style w:type="paragraph" w:styleId="923">
    <w:name w:val="footnote text"/>
    <w:basedOn w:val="744"/>
    <w:link w:val="924"/>
    <w:uiPriority w:val="99"/>
    <w:semiHidden/>
    <w:unhideWhenUsed/>
    <w:pPr>
      <w:spacing w:after="40"/>
    </w:pPr>
    <w:rPr>
      <w:sz w:val="18"/>
    </w:rPr>
  </w:style>
  <w:style w:type="character" w:styleId="924" w:customStyle="1">
    <w:name w:val="Текст сноски Знак"/>
    <w:link w:val="923"/>
    <w:uiPriority w:val="99"/>
    <w:rPr>
      <w:sz w:val="18"/>
    </w:rPr>
  </w:style>
  <w:style w:type="character" w:styleId="925">
    <w:name w:val="footnote reference"/>
    <w:uiPriority w:val="99"/>
    <w:unhideWhenUsed/>
    <w:rPr>
      <w:vertAlign w:val="superscript"/>
    </w:rPr>
  </w:style>
  <w:style w:type="paragraph" w:styleId="926">
    <w:name w:val="endnote text"/>
    <w:basedOn w:val="744"/>
    <w:link w:val="927"/>
    <w:uiPriority w:val="99"/>
    <w:semiHidden/>
    <w:unhideWhenUsed/>
  </w:style>
  <w:style w:type="character" w:styleId="927" w:customStyle="1">
    <w:name w:val="Текст концевой сноски Знак"/>
    <w:link w:val="926"/>
    <w:uiPriority w:val="99"/>
    <w:rPr>
      <w:sz w:val="20"/>
    </w:rPr>
  </w:style>
  <w:style w:type="character" w:styleId="928">
    <w:name w:val="endnote reference"/>
    <w:uiPriority w:val="99"/>
    <w:semiHidden/>
    <w:unhideWhenUsed/>
    <w:rPr>
      <w:vertAlign w:val="superscript"/>
    </w:rPr>
  </w:style>
  <w:style w:type="paragraph" w:styleId="929">
    <w:name w:val="toc 1"/>
    <w:basedOn w:val="744"/>
    <w:next w:val="744"/>
    <w:uiPriority w:val="39"/>
    <w:unhideWhenUsed/>
    <w:pPr>
      <w:spacing w:after="57"/>
    </w:pPr>
  </w:style>
  <w:style w:type="paragraph" w:styleId="930">
    <w:name w:val="toc 2"/>
    <w:basedOn w:val="744"/>
    <w:next w:val="744"/>
    <w:uiPriority w:val="39"/>
    <w:unhideWhenUsed/>
    <w:pPr>
      <w:ind w:left="283"/>
      <w:spacing w:after="57"/>
    </w:pPr>
  </w:style>
  <w:style w:type="paragraph" w:styleId="931">
    <w:name w:val="toc 3"/>
    <w:basedOn w:val="744"/>
    <w:next w:val="744"/>
    <w:uiPriority w:val="39"/>
    <w:unhideWhenUsed/>
    <w:pPr>
      <w:ind w:left="567"/>
      <w:spacing w:after="57"/>
    </w:pPr>
  </w:style>
  <w:style w:type="paragraph" w:styleId="932">
    <w:name w:val="toc 4"/>
    <w:basedOn w:val="744"/>
    <w:next w:val="744"/>
    <w:uiPriority w:val="39"/>
    <w:unhideWhenUsed/>
    <w:pPr>
      <w:ind w:left="850"/>
      <w:spacing w:after="57"/>
    </w:pPr>
  </w:style>
  <w:style w:type="paragraph" w:styleId="933">
    <w:name w:val="toc 5"/>
    <w:basedOn w:val="744"/>
    <w:next w:val="744"/>
    <w:uiPriority w:val="39"/>
    <w:unhideWhenUsed/>
    <w:pPr>
      <w:ind w:left="1134"/>
      <w:spacing w:after="57"/>
    </w:pPr>
  </w:style>
  <w:style w:type="paragraph" w:styleId="934">
    <w:name w:val="toc 6"/>
    <w:basedOn w:val="744"/>
    <w:next w:val="744"/>
    <w:uiPriority w:val="39"/>
    <w:unhideWhenUsed/>
    <w:pPr>
      <w:ind w:left="1417"/>
      <w:spacing w:after="57"/>
    </w:pPr>
  </w:style>
  <w:style w:type="paragraph" w:styleId="935">
    <w:name w:val="toc 7"/>
    <w:basedOn w:val="744"/>
    <w:next w:val="744"/>
    <w:uiPriority w:val="39"/>
    <w:unhideWhenUsed/>
    <w:pPr>
      <w:ind w:left="1701"/>
      <w:spacing w:after="57"/>
    </w:pPr>
  </w:style>
  <w:style w:type="paragraph" w:styleId="936">
    <w:name w:val="toc 8"/>
    <w:basedOn w:val="744"/>
    <w:next w:val="744"/>
    <w:uiPriority w:val="39"/>
    <w:unhideWhenUsed/>
    <w:pPr>
      <w:ind w:left="1984"/>
      <w:spacing w:after="57"/>
    </w:pPr>
  </w:style>
  <w:style w:type="paragraph" w:styleId="937">
    <w:name w:val="toc 9"/>
    <w:basedOn w:val="744"/>
    <w:next w:val="744"/>
    <w:uiPriority w:val="39"/>
    <w:unhideWhenUsed/>
    <w:pPr>
      <w:ind w:left="2268"/>
      <w:spacing w:after="57"/>
    </w:pPr>
  </w:style>
  <w:style w:type="paragraph" w:styleId="938">
    <w:name w:val="TOC Heading"/>
    <w:uiPriority w:val="39"/>
    <w:unhideWhenUsed/>
  </w:style>
  <w:style w:type="paragraph" w:styleId="939">
    <w:name w:val="table of figures"/>
    <w:basedOn w:val="744"/>
    <w:next w:val="744"/>
    <w:uiPriority w:val="99"/>
    <w:unhideWhenUsed/>
  </w:style>
  <w:style w:type="character" w:styleId="940" w:customStyle="1">
    <w:name w:val="Основной шрифт абзаца;Знак Знак2 Знак Знак Знак Знак Знак Знак Знак Знак"/>
    <w:link w:val="954"/>
    <w:semiHidden/>
  </w:style>
  <w:style w:type="paragraph" w:styleId="941">
    <w:name w:val="Body Text"/>
    <w:basedOn w:val="744"/>
    <w:pPr>
      <w:jc w:val="both"/>
    </w:pPr>
    <w:rPr>
      <w:sz w:val="24"/>
      <w:szCs w:val="24"/>
    </w:rPr>
  </w:style>
  <w:style w:type="paragraph" w:styleId="942">
    <w:name w:val="Body Text Indent"/>
    <w:basedOn w:val="744"/>
    <w:pPr>
      <w:ind w:left="283"/>
      <w:spacing w:after="120"/>
    </w:pPr>
  </w:style>
  <w:style w:type="paragraph" w:styleId="943">
    <w:name w:val="Body Text 2"/>
    <w:basedOn w:val="744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44">
    <w:name w:val="Body Text Indent 2"/>
    <w:basedOn w:val="744"/>
    <w:pPr>
      <w:ind w:firstLine="709"/>
      <w:jc w:val="both"/>
    </w:pPr>
    <w:rPr>
      <w:bCs/>
      <w:sz w:val="26"/>
      <w:szCs w:val="26"/>
    </w:rPr>
  </w:style>
  <w:style w:type="paragraph" w:styleId="945">
    <w:name w:val="Body Text Indent 3"/>
    <w:basedOn w:val="744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46" w:customStyle="1">
    <w:name w:val="Знак Знак2 Знак Знак Знак Знак Знак Знак"/>
    <w:basedOn w:val="744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47" w:customStyle="1">
    <w:name w:val="Заголовок 2 Знак"/>
    <w:link w:val="746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48" w:customStyle="1">
    <w:name w:val="ConsPlusNormal"/>
    <w:pPr>
      <w:ind w:firstLine="720"/>
      <w:widowControl w:val="off"/>
    </w:pPr>
    <w:rPr>
      <w:rFonts w:ascii="Arial" w:hAnsi="Arial" w:cs="Arial"/>
      <w:lang w:eastAsia="ru-RU"/>
    </w:rPr>
  </w:style>
  <w:style w:type="character" w:styleId="949" w:customStyle="1">
    <w:name w:val="Нижний колонтитул Знак"/>
    <w:link w:val="792"/>
    <w:rPr>
      <w:rFonts w:ascii="Arial" w:hAnsi="Arial" w:cs="Arial"/>
    </w:rPr>
  </w:style>
  <w:style w:type="character" w:styleId="950">
    <w:name w:val="page number"/>
  </w:style>
  <w:style w:type="character" w:styleId="951" w:customStyle="1">
    <w:name w:val="Верхний колонтитул Знак"/>
    <w:link w:val="790"/>
    <w:rPr>
      <w:rFonts w:ascii="Arial" w:hAnsi="Arial" w:cs="Arial"/>
    </w:rPr>
  </w:style>
  <w:style w:type="paragraph" w:styleId="952">
    <w:name w:val="Balloon Text"/>
    <w:basedOn w:val="744"/>
    <w:link w:val="953"/>
    <w:rPr>
      <w:rFonts w:ascii="Tahoma" w:hAnsi="Tahoma" w:cs="Tahoma"/>
      <w:sz w:val="16"/>
      <w:szCs w:val="16"/>
    </w:rPr>
  </w:style>
  <w:style w:type="character" w:styleId="953" w:customStyle="1">
    <w:name w:val="Текст выноски Знак"/>
    <w:link w:val="952"/>
    <w:rPr>
      <w:rFonts w:ascii="Tahoma" w:hAnsi="Tahoma" w:cs="Tahoma"/>
      <w:sz w:val="16"/>
      <w:szCs w:val="16"/>
    </w:rPr>
  </w:style>
  <w:style w:type="paragraph" w:styleId="954" w:customStyle="1">
    <w:name w:val="Знак Знак2 Знак Знак Знак Знак"/>
    <w:basedOn w:val="744"/>
    <w:link w:val="940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55" w:customStyle="1">
    <w:name w:val="Знак Знак2"/>
    <w:basedOn w:val="744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56" w:customStyle="1">
    <w:name w:val="Знак Знак Знак Знак Знак Знак Знак Знак Знак Знак"/>
    <w:basedOn w:val="744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image" Target="media/image1.png"/><Relationship Id="rId13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10</cp:revision>
  <dcterms:created xsi:type="dcterms:W3CDTF">2025-02-18T08:10:00Z</dcterms:created>
  <dcterms:modified xsi:type="dcterms:W3CDTF">2025-03-04T13:34:17Z</dcterms:modified>
  <cp:version>917504</cp:version>
</cp:coreProperties>
</file>