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2901925</wp:posOffset>
                </wp:positionH>
                <wp:positionV relativeFrom="paragraph">
                  <wp:posOffset>155575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8001251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3360;o:allowoverlap:true;o:allowincell:true;mso-position-horizontal-relative:text;margin-left:228.50pt;mso-position-horizontal:absolute;mso-position-vertical-relative:text;margin-top:12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pStyle w:val="878"/>
        <w:jc w:val="both"/>
        <w:rPr>
          <w:b/>
          <w:color w:val="000000"/>
          <w:spacing w:val="1"/>
          <w:sz w:val="44"/>
          <w:szCs w:val="44"/>
        </w:rPr>
      </w:pPr>
      <w:r>
        <w:rPr>
          <w:b/>
          <w:color w:val="000000"/>
          <w:spacing w:val="1"/>
          <w:sz w:val="44"/>
          <w:szCs w:val="44"/>
        </w:rPr>
      </w:r>
      <w:r>
        <w:rPr>
          <w:b/>
          <w:color w:val="000000"/>
          <w:spacing w:val="1"/>
          <w:sz w:val="44"/>
          <w:szCs w:val="44"/>
        </w:rPr>
      </w:r>
      <w:r>
        <w:rPr>
          <w:b/>
          <w:color w:val="000000"/>
          <w:spacing w:val="1"/>
          <w:sz w:val="44"/>
          <w:szCs w:val="44"/>
        </w:rPr>
      </w:r>
    </w:p>
    <w:p>
      <w:pPr>
        <w:pStyle w:val="878"/>
        <w:jc w:val="both"/>
        <w:rPr>
          <w:b/>
          <w:sz w:val="26"/>
          <w:szCs w:val="26"/>
        </w:rPr>
      </w:pPr>
      <w:r>
        <w:rPr>
          <w:b/>
        </w:rPr>
        <w:t xml:space="preserve"> </w:t>
      </w:r>
      <w:r>
        <w:rPr>
          <w:b/>
          <w:sz w:val="26"/>
          <w:szCs w:val="26"/>
        </w:rPr>
        <w:t xml:space="preserve">от</w:t>
      </w:r>
      <w:r>
        <w:rPr>
          <w:b/>
          <w:sz w:val="26"/>
          <w:szCs w:val="26"/>
        </w:rPr>
        <w:t xml:space="preserve"> 04.03.2025                                                                                                                 </w:t>
      </w:r>
      <w:r>
        <w:rPr>
          <w:b/>
          <w:sz w:val="26"/>
          <w:szCs w:val="26"/>
        </w:rPr>
        <w:t xml:space="preserve">      </w:t>
      </w:r>
      <w:r>
        <w:rPr>
          <w:b/>
          <w:sz w:val="26"/>
          <w:szCs w:val="26"/>
        </w:rPr>
        <w:t xml:space="preserve"> № </w:t>
      </w:r>
      <w:r>
        <w:rPr>
          <w:b/>
          <w:sz w:val="26"/>
          <w:szCs w:val="26"/>
        </w:rPr>
        <w:t xml:space="preserve">331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п.г.т. Никель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center"/>
        <w:tabs>
          <w:tab w:val="left" w:pos="840" w:leader="none"/>
          <w:tab w:val="left" w:pos="2520" w:leader="none"/>
        </w:tabs>
        <w:rPr>
          <w:b/>
          <w:sz w:val="20"/>
          <w:szCs w:val="20"/>
        </w:rPr>
      </w:pPr>
      <w:r>
        <w:rPr>
          <w:sz w:val="20"/>
          <w:szCs w:val="20"/>
        </w:rPr>
      </w:r>
      <w:bookmarkStart w:id="0" w:name="_Hlk160114478"/>
      <w:r>
        <w:rPr>
          <w:b/>
          <w:sz w:val="20"/>
          <w:szCs w:val="20"/>
        </w:rPr>
        <w:t xml:space="preserve">Об утверждении </w:t>
      </w:r>
      <w:r>
        <w:rPr>
          <w:b/>
          <w:sz w:val="20"/>
          <w:szCs w:val="20"/>
        </w:rPr>
        <w:t xml:space="preserve">стоимости услуг</w:t>
      </w:r>
      <w:r>
        <w:rPr>
          <w:b/>
          <w:sz w:val="20"/>
          <w:szCs w:val="20"/>
        </w:rPr>
        <w:t xml:space="preserve"> на территории Печенгского муниципального округа</w:t>
      </w:r>
      <w:r>
        <w:rPr>
          <w:b/>
          <w:sz w:val="20"/>
          <w:szCs w:val="20"/>
        </w:rPr>
        <w:t xml:space="preserve">,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</w:t>
      </w:r>
      <w:r>
        <w:rPr>
          <w:b/>
          <w:sz w:val="20"/>
          <w:szCs w:val="20"/>
        </w:rPr>
        <w:t xml:space="preserve">редоставляемых специализированной службой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</w:t>
      </w:r>
      <w:r>
        <w:rPr>
          <w:b/>
          <w:sz w:val="20"/>
          <w:szCs w:val="20"/>
        </w:rPr>
        <w:t xml:space="preserve">о вопросам похоронного дела, </w:t>
      </w:r>
      <w:r>
        <w:rPr>
          <w:b/>
          <w:sz w:val="20"/>
          <w:szCs w:val="20"/>
        </w:rPr>
        <w:t xml:space="preserve">согласно гарантированному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п</w:t>
      </w:r>
      <w:r>
        <w:rPr>
          <w:b/>
          <w:sz w:val="20"/>
          <w:szCs w:val="20"/>
        </w:rPr>
        <w:t xml:space="preserve">еречню услуг по погребению </w:t>
      </w:r>
      <w:r>
        <w:rPr>
          <w:b/>
          <w:sz w:val="20"/>
          <w:szCs w:val="20"/>
        </w:rPr>
        <w:t xml:space="preserve">и стоимости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</w:t>
      </w:r>
      <w:r>
        <w:rPr>
          <w:b/>
          <w:sz w:val="20"/>
          <w:szCs w:val="20"/>
        </w:rPr>
        <w:t xml:space="preserve">отсутствия лиц, взявших на себя </w:t>
      </w:r>
      <w:r>
        <w:rPr>
          <w:b/>
          <w:sz w:val="20"/>
          <w:szCs w:val="20"/>
        </w:rPr>
        <w:t xml:space="preserve">обязанность осуществить транспортировку умершего (погибшего)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78"/>
        <w:ind w:firstLine="709"/>
        <w:jc w:val="both"/>
        <w:tabs>
          <w:tab w:val="left" w:pos="840" w:leader="none"/>
          <w:tab w:val="left" w:pos="2520" w:leader="none"/>
        </w:tabs>
        <w:rPr>
          <w:sz w:val="20"/>
          <w:szCs w:val="20"/>
        </w:rPr>
      </w:pPr>
      <w:r>
        <w:rPr>
          <w:sz w:val="20"/>
          <w:szCs w:val="20"/>
        </w:rPr>
      </w:r>
      <w:bookmarkEnd w:id="0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8"/>
        <w:ind w:firstLine="709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6"/>
          <w:szCs w:val="26"/>
        </w:rPr>
      </w:pPr>
      <w:r>
        <w:rPr>
          <w:sz w:val="26"/>
          <w:szCs w:val="26"/>
        </w:rPr>
        <w:t xml:space="preserve">В соответстви</w:t>
      </w:r>
      <w:r>
        <w:rPr>
          <w:sz w:val="26"/>
          <w:szCs w:val="26"/>
        </w:rPr>
        <w:t xml:space="preserve">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с </w:t>
      </w:r>
      <w:r>
        <w:rPr>
          <w:sz w:val="26"/>
          <w:szCs w:val="26"/>
        </w:rPr>
        <w:t xml:space="preserve">Федеральны</w:t>
      </w:r>
      <w:r>
        <w:rPr>
          <w:sz w:val="26"/>
          <w:szCs w:val="26"/>
        </w:rPr>
        <w:t xml:space="preserve">ми з</w:t>
      </w:r>
      <w:r>
        <w:rPr>
          <w:sz w:val="26"/>
          <w:szCs w:val="26"/>
        </w:rPr>
        <w:t xml:space="preserve">акон</w:t>
      </w:r>
      <w:r>
        <w:rPr>
          <w:sz w:val="26"/>
          <w:szCs w:val="26"/>
        </w:rPr>
        <w:t xml:space="preserve">ами</w:t>
      </w:r>
      <w:r>
        <w:rPr>
          <w:sz w:val="26"/>
          <w:szCs w:val="26"/>
        </w:rPr>
        <w:t xml:space="preserve"> от 06.10.2003 № 131-ФЗ </w:t>
      </w:r>
      <w:r>
        <w:rPr>
          <w:sz w:val="26"/>
          <w:szCs w:val="26"/>
        </w:rPr>
        <w:t xml:space="preserve">«Об общих принципах организации </w:t>
      </w:r>
      <w:r>
        <w:rPr>
          <w:sz w:val="26"/>
          <w:szCs w:val="26"/>
        </w:rPr>
        <w:t xml:space="preserve">местного самоуправления в Российской Федерации», </w:t>
        <w:br/>
        <w:t xml:space="preserve">от 12.01.1996 </w:t>
      </w:r>
      <w:r>
        <w:rPr>
          <w:sz w:val="26"/>
          <w:szCs w:val="26"/>
        </w:rPr>
        <w:t xml:space="preserve">№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8-ФЗ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О погребении и похоронном деле»,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</w:t>
      </w:r>
      <w:r>
        <w:rPr>
          <w:sz w:val="26"/>
          <w:szCs w:val="26"/>
        </w:rPr>
        <w:t xml:space="preserve">акон</w:t>
      </w:r>
      <w:r>
        <w:rPr>
          <w:sz w:val="26"/>
          <w:szCs w:val="26"/>
        </w:rPr>
        <w:t xml:space="preserve">ом</w:t>
      </w:r>
      <w:r>
        <w:rPr>
          <w:sz w:val="26"/>
          <w:szCs w:val="26"/>
        </w:rPr>
        <w:t xml:space="preserve"> Мурманской области от 29.12.2004 № 581-01-ЗМО «О возмещении стоимости услуг и выплате социального пособия </w:t>
      </w:r>
      <w:r>
        <w:rPr>
          <w:sz w:val="26"/>
          <w:szCs w:val="26"/>
        </w:rPr>
        <w:t xml:space="preserve">на</w:t>
      </w:r>
      <w:r>
        <w:rPr>
          <w:sz w:val="26"/>
          <w:szCs w:val="26"/>
        </w:rPr>
        <w:t xml:space="preserve"> погребени</w:t>
      </w:r>
      <w:r>
        <w:rPr>
          <w:sz w:val="26"/>
          <w:szCs w:val="26"/>
        </w:rPr>
        <w:t xml:space="preserve">е</w:t>
      </w:r>
      <w:r>
        <w:rPr>
          <w:sz w:val="26"/>
          <w:szCs w:val="26"/>
        </w:rPr>
        <w:t xml:space="preserve">»,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both"/>
        <w:tabs>
          <w:tab w:val="left" w:pos="0" w:leader="none"/>
          <w:tab w:val="left" w:pos="709" w:leader="none"/>
          <w:tab w:val="left" w:pos="851" w:leader="none"/>
        </w:tabs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both"/>
        <w:tabs>
          <w:tab w:val="left" w:pos="2520" w:leader="none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ПОСТАНОВЛЯЮ:</w:t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pStyle w:val="878"/>
        <w:jc w:val="both"/>
        <w:tabs>
          <w:tab w:val="left" w:pos="2520" w:leader="none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  <w:r>
        <w:rPr>
          <w:b/>
          <w:bCs/>
          <w:sz w:val="26"/>
          <w:szCs w:val="26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Утвердить</w:t>
      </w:r>
      <w:r>
        <w:rPr>
          <w:bCs/>
          <w:sz w:val="24"/>
          <w:szCs w:val="24"/>
        </w:rPr>
        <w:t xml:space="preserve"> с</w:t>
      </w:r>
      <w:r>
        <w:rPr>
          <w:bCs/>
          <w:sz w:val="24"/>
          <w:szCs w:val="24"/>
        </w:rPr>
        <w:t xml:space="preserve">тоимость</w:t>
      </w:r>
      <w:r>
        <w:rPr>
          <w:bCs/>
          <w:sz w:val="24"/>
          <w:szCs w:val="24"/>
        </w:rPr>
        <w:t xml:space="preserve"> услуг, предоставляемых специализированной службой по вопросам похоронного дела согласно гарантированному перечню услуг по погребению на территории </w:t>
      </w:r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 </w:t>
      </w:r>
      <w:r>
        <w:rPr>
          <w:bCs/>
          <w:sz w:val="24"/>
          <w:szCs w:val="24"/>
        </w:rPr>
        <w:t xml:space="preserve">округа</w:t>
      </w:r>
      <w:r>
        <w:rPr>
          <w:bCs/>
          <w:sz w:val="24"/>
          <w:szCs w:val="24"/>
        </w:rPr>
        <w:t xml:space="preserve">, </w:t>
      </w:r>
      <w:bookmarkStart w:id="1" w:name="_Hlk132186866"/>
      <w:r>
        <w:rPr>
          <w:bCs/>
          <w:sz w:val="24"/>
          <w:szCs w:val="24"/>
        </w:rPr>
        <w:t xml:space="preserve">возмещаемых за счет средств </w:t>
      </w:r>
      <w:r>
        <w:rPr>
          <w:bCs/>
          <w:sz w:val="24"/>
          <w:szCs w:val="24"/>
        </w:rPr>
        <w:t xml:space="preserve">Отделения Фонда п</w:t>
      </w:r>
      <w:r>
        <w:rPr>
          <w:bCs/>
          <w:sz w:val="24"/>
          <w:szCs w:val="24"/>
        </w:rPr>
        <w:t xml:space="preserve">енсионного</w:t>
      </w:r>
      <w:r>
        <w:rPr>
          <w:bCs/>
          <w:sz w:val="24"/>
          <w:szCs w:val="24"/>
        </w:rPr>
        <w:t xml:space="preserve"> и социального страхования </w:t>
      </w:r>
      <w:r>
        <w:rPr>
          <w:bCs/>
          <w:sz w:val="24"/>
          <w:szCs w:val="24"/>
        </w:rPr>
        <w:t xml:space="preserve">РФ</w:t>
      </w:r>
      <w:bookmarkEnd w:id="1"/>
      <w:r>
        <w:rPr>
          <w:bCs/>
          <w:sz w:val="24"/>
          <w:szCs w:val="24"/>
        </w:rPr>
        <w:t xml:space="preserve">, согласно приложению № 1.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Утвердить стоимость</w:t>
      </w:r>
      <w:r>
        <w:rPr>
          <w:bCs/>
          <w:sz w:val="24"/>
          <w:szCs w:val="24"/>
        </w:rPr>
        <w:t xml:space="preserve"> услуг, предоставляемых специализированной служб</w:t>
      </w:r>
      <w:r>
        <w:rPr>
          <w:bCs/>
          <w:sz w:val="24"/>
          <w:szCs w:val="24"/>
        </w:rPr>
        <w:t xml:space="preserve">ой по вопросам похоронного дела</w:t>
      </w:r>
      <w:r>
        <w:rPr>
          <w:bCs/>
          <w:sz w:val="24"/>
          <w:szCs w:val="24"/>
        </w:rPr>
        <w:t xml:space="preserve"> согласно гарантированному перечню услуг по погребению (в случае отсутствия лица, взявшего на себя обязанность осуществить погребение умершего) на территории </w:t>
      </w:r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</w:t>
      </w:r>
      <w:r>
        <w:rPr>
          <w:bCs/>
          <w:sz w:val="24"/>
          <w:szCs w:val="24"/>
        </w:rPr>
        <w:t xml:space="preserve"> округа</w:t>
      </w:r>
      <w:r>
        <w:rPr>
          <w:bCs/>
          <w:sz w:val="24"/>
          <w:szCs w:val="24"/>
        </w:rPr>
        <w:t xml:space="preserve">, возмещаемых за счет средств</w:t>
      </w:r>
      <w:r>
        <w:rPr>
          <w:bCs/>
          <w:sz w:val="24"/>
          <w:szCs w:val="24"/>
        </w:rPr>
        <w:t xml:space="preserve"> Отделения Фонда пенсионного и социального страхования РФ</w:t>
      </w:r>
      <w:r>
        <w:rPr>
          <w:bCs/>
          <w:sz w:val="24"/>
          <w:szCs w:val="24"/>
        </w:rPr>
        <w:t xml:space="preserve">, согласно приложению №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Утвердить стоимость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услуг, предоставляемых специализированной службой по вопросам похоронного дела, согласно гарантированному перечню услуг по погребению на территории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возмещаемых за счет средств бюджета Мурманской области</w:t>
      </w:r>
      <w:r>
        <w:rPr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согласно приложению</w:t>
      </w:r>
      <w:r>
        <w:rPr>
          <w:bCs/>
          <w:sz w:val="24"/>
          <w:szCs w:val="24"/>
        </w:rPr>
        <w:t xml:space="preserve"> № 3</w:t>
      </w:r>
      <w:r>
        <w:rPr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Утвердить стоимость </w:t>
      </w:r>
      <w:r>
        <w:rPr>
          <w:sz w:val="24"/>
          <w:szCs w:val="24"/>
        </w:rPr>
        <w:t xml:space="preserve">услуг, предоставляемых специализированной службой по вопросам похоронного дела, согласно гарантированному перечню услуг по погребению (в случае отсутствия лица, взявшего на себя обязанность осуществить погребение умершего) на территории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возмещаемых за счет средств бюджета Мурманской области, </w:t>
      </w:r>
      <w:r>
        <w:rPr>
          <w:bCs/>
          <w:sz w:val="24"/>
          <w:szCs w:val="24"/>
        </w:rPr>
        <w:t xml:space="preserve">согласно приложению</w:t>
      </w:r>
      <w:r>
        <w:rPr>
          <w:bCs/>
          <w:sz w:val="24"/>
          <w:szCs w:val="24"/>
        </w:rPr>
        <w:t xml:space="preserve"> № 4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Утвердить </w:t>
      </w:r>
      <w:r>
        <w:rPr>
          <w:sz w:val="24"/>
          <w:szCs w:val="24"/>
        </w:rPr>
        <w:t xml:space="preserve">стоимость услуг и материалов,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возмещаемых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пециализированной службе по вопросам похоронного дела, связанных с транспортировкой в морг умершего (погибшего), в случае отсутствия лиц</w:t>
      </w:r>
      <w:r>
        <w:rPr>
          <w:rFonts w:eastAsia="Calibri"/>
          <w:bCs/>
          <w:sz w:val="24"/>
          <w:szCs w:val="24"/>
        </w:rPr>
        <w:t xml:space="preserve">, взявших на себя обязанность осуще</w:t>
      </w:r>
      <w:r>
        <w:rPr>
          <w:rFonts w:eastAsia="Calibri"/>
          <w:bCs/>
          <w:sz w:val="24"/>
          <w:szCs w:val="24"/>
        </w:rPr>
        <w:t xml:space="preserve">ствить транспортировку умершего </w:t>
      </w:r>
      <w:r>
        <w:rPr>
          <w:rFonts w:eastAsia="Calibri"/>
          <w:bCs/>
          <w:sz w:val="24"/>
          <w:szCs w:val="24"/>
        </w:rPr>
        <w:t xml:space="preserve">(погибшего)</w:t>
      </w:r>
      <w:r>
        <w:rPr>
          <w:bCs/>
          <w:sz w:val="24"/>
          <w:szCs w:val="24"/>
        </w:rPr>
        <w:t xml:space="preserve">, </w:t>
      </w:r>
      <w:r>
        <w:rPr>
          <w:sz w:val="24"/>
          <w:szCs w:val="24"/>
        </w:rPr>
        <w:t xml:space="preserve">за счет средств бюджета Печенгского муниципального округа, </w:t>
      </w:r>
      <w:r>
        <w:rPr>
          <w:bCs/>
          <w:sz w:val="24"/>
          <w:szCs w:val="24"/>
        </w:rPr>
        <w:t xml:space="preserve">согласно приложению № 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Признать</w:t>
      </w:r>
      <w:r>
        <w:rPr>
          <w:bCs/>
          <w:sz w:val="24"/>
          <w:szCs w:val="24"/>
        </w:rPr>
        <w:t xml:space="preserve"> утрат</w:t>
      </w:r>
      <w:r>
        <w:rPr>
          <w:bCs/>
          <w:sz w:val="24"/>
          <w:szCs w:val="24"/>
        </w:rPr>
        <w:t xml:space="preserve">ившим силу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постановление администрации </w:t>
      </w:r>
      <w:bookmarkStart w:id="2" w:name="_Hlk160533019"/>
      <w:r>
        <w:rPr>
          <w:bCs/>
          <w:sz w:val="24"/>
          <w:szCs w:val="24"/>
        </w:rPr>
        <w:t xml:space="preserve">Печенгского </w:t>
      </w:r>
      <w:r>
        <w:rPr>
          <w:bCs/>
          <w:sz w:val="24"/>
          <w:szCs w:val="24"/>
        </w:rPr>
        <w:t xml:space="preserve">муниципального </w:t>
      </w:r>
      <w:r>
        <w:rPr>
          <w:bCs/>
          <w:sz w:val="24"/>
          <w:szCs w:val="24"/>
        </w:rPr>
        <w:t xml:space="preserve">округа </w:t>
      </w:r>
      <w:r>
        <w:rPr>
          <w:bCs/>
          <w:sz w:val="24"/>
          <w:szCs w:val="24"/>
        </w:rPr>
        <w:t xml:space="preserve">от </w:t>
      </w:r>
      <w:r>
        <w:rPr>
          <w:bCs/>
          <w:sz w:val="24"/>
          <w:szCs w:val="24"/>
        </w:rPr>
        <w:t xml:space="preserve">22</w:t>
      </w:r>
      <w:r>
        <w:rPr>
          <w:bCs/>
          <w:sz w:val="24"/>
          <w:szCs w:val="24"/>
        </w:rPr>
        <w:t xml:space="preserve">.0</w:t>
      </w:r>
      <w:r>
        <w:rPr>
          <w:bCs/>
          <w:sz w:val="24"/>
          <w:szCs w:val="24"/>
        </w:rPr>
        <w:t xml:space="preserve">3</w:t>
      </w:r>
      <w:r>
        <w:rPr>
          <w:bCs/>
          <w:sz w:val="24"/>
          <w:szCs w:val="24"/>
        </w:rPr>
        <w:t xml:space="preserve">.202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 № </w:t>
      </w:r>
      <w:r>
        <w:rPr>
          <w:bCs/>
          <w:sz w:val="24"/>
          <w:szCs w:val="24"/>
        </w:rPr>
        <w:t xml:space="preserve">423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«Об утверждении стоимости услуг на территории Печенгского муниципального округа,</w:t>
      </w:r>
      <w:r>
        <w:rPr>
          <w:bCs/>
          <w:sz w:val="24"/>
          <w:szCs w:val="24"/>
        </w:rPr>
        <w:t xml:space="preserve"> предоставляемых </w:t>
      </w:r>
      <w:r>
        <w:rPr>
          <w:bCs/>
          <w:sz w:val="24"/>
          <w:szCs w:val="24"/>
        </w:rPr>
        <w:t xml:space="preserve">специализированной службой по вопросам похоронного дела</w:t>
      </w:r>
      <w:r>
        <w:rPr>
          <w:bCs/>
          <w:sz w:val="24"/>
          <w:szCs w:val="24"/>
        </w:rPr>
        <w:t xml:space="preserve">,</w:t>
      </w:r>
      <w:r>
        <w:rPr>
          <w:bCs/>
          <w:sz w:val="24"/>
          <w:szCs w:val="24"/>
        </w:rPr>
        <w:t xml:space="preserve"> согласно </w:t>
      </w:r>
      <w:r>
        <w:rPr>
          <w:bCs/>
          <w:sz w:val="24"/>
          <w:szCs w:val="24"/>
        </w:rPr>
        <w:t xml:space="preserve">гарантированному перечню услуг по погребению </w:t>
      </w:r>
      <w:r>
        <w:rPr>
          <w:bCs/>
          <w:sz w:val="24"/>
          <w:szCs w:val="24"/>
        </w:rPr>
        <w:t xml:space="preserve">и стоимости услуг и материалов, возмещаемых специализированной службе по воп</w:t>
      </w:r>
      <w:r>
        <w:rPr>
          <w:bCs/>
          <w:sz w:val="24"/>
          <w:szCs w:val="24"/>
        </w:rPr>
        <w:t xml:space="preserve">р</w:t>
      </w:r>
      <w:r>
        <w:rPr>
          <w:bCs/>
          <w:sz w:val="24"/>
          <w:szCs w:val="24"/>
        </w:rPr>
        <w:t xml:space="preserve">осам похоронного дела, связанных с транспортировкой в морг умершего </w:t>
      </w:r>
      <w:r>
        <w:rPr>
          <w:bCs/>
          <w:sz w:val="24"/>
          <w:szCs w:val="24"/>
        </w:rPr>
        <w:t xml:space="preserve">(погибшего), в случае отсутствия лиц, взявших на себя обязанность осуществить транспортировку умершего (погибшего)</w:t>
      </w:r>
      <w:r>
        <w:rPr>
          <w:bCs/>
          <w:sz w:val="24"/>
          <w:szCs w:val="24"/>
        </w:rPr>
        <w:t xml:space="preserve">»</w:t>
      </w:r>
      <w:r>
        <w:rPr>
          <w:bCs/>
          <w:sz w:val="24"/>
          <w:szCs w:val="24"/>
        </w:rPr>
        <w:t xml:space="preserve"> </w:t>
      </w:r>
      <w:bookmarkEnd w:id="2"/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Настоящее постановление вступает в силу со дня его официального опубликования в газете «Печенга» и распространяется на правоотношения, возникшие с 01.02.202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 г.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firstLine="709"/>
        <w:jc w:val="both"/>
        <w:tabs>
          <w:tab w:val="left" w:pos="0" w:leader="none"/>
          <w:tab w:val="left" w:pos="1418" w:leader="none"/>
        </w:tabs>
        <w:rPr>
          <w:bCs/>
          <w:color w:val="000000" w:themeColor="text1"/>
          <w:sz w:val="24"/>
          <w:szCs w:val="24"/>
        </w:rPr>
      </w:pPr>
      <w:r>
        <w:rPr>
          <w:bCs/>
          <w:sz w:val="24"/>
          <w:szCs w:val="24"/>
        </w:rPr>
        <w:t xml:space="preserve">Настоящее п</w:t>
      </w:r>
      <w:r>
        <w:rPr>
          <w:bCs/>
          <w:sz w:val="24"/>
          <w:szCs w:val="24"/>
        </w:rPr>
        <w:t xml:space="preserve">остановление разместить</w:t>
      </w:r>
      <w:r>
        <w:rPr>
          <w:bCs/>
          <w:sz w:val="24"/>
          <w:szCs w:val="24"/>
        </w:rPr>
        <w:t xml:space="preserve"> на сайте Печенгского муниципального округа </w:t>
      </w:r>
      <w:r>
        <w:rPr>
          <w:bCs/>
          <w:color w:val="000000" w:themeColor="text1"/>
          <w:sz w:val="24"/>
          <w:szCs w:val="24"/>
        </w:rPr>
        <w:fldChar w:fldCharType="begin"/>
      </w:r>
      <w:r>
        <w:rPr>
          <w:bCs/>
          <w:color w:val="000000" w:themeColor="text1"/>
          <w:sz w:val="24"/>
          <w:szCs w:val="24"/>
        </w:rPr>
        <w:instrText xml:space="preserve"> HYPERLINK "https://pechengamr.gov-murman.ru/" </w:instrText>
      </w:r>
      <w:r>
        <w:rPr>
          <w:bCs/>
          <w:color w:val="000000" w:themeColor="text1"/>
          <w:sz w:val="24"/>
          <w:szCs w:val="24"/>
        </w:rPr>
        <w:fldChar w:fldCharType="separate"/>
      </w:r>
      <w:r>
        <w:rPr>
          <w:rStyle w:val="902"/>
          <w:bCs/>
          <w:color w:val="000000" w:themeColor="text1"/>
          <w:sz w:val="24"/>
          <w:szCs w:val="24"/>
        </w:rPr>
        <w:t xml:space="preserve">https://pechengamr.gov-murman.ru/</w:t>
      </w:r>
      <w:r>
        <w:rPr>
          <w:bCs/>
          <w:color w:val="000000" w:themeColor="text1"/>
          <w:sz w:val="24"/>
          <w:szCs w:val="24"/>
        </w:rPr>
        <w:fldChar w:fldCharType="end"/>
      </w:r>
      <w:r>
        <w:rPr>
          <w:bCs/>
          <w:color w:val="000000" w:themeColor="text1"/>
          <w:sz w:val="24"/>
          <w:szCs w:val="24"/>
        </w:rPr>
        <w:t xml:space="preserve">.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pStyle w:val="878"/>
        <w:numPr>
          <w:ilvl w:val="0"/>
          <w:numId w:val="4"/>
        </w:numPr>
        <w:ind w:left="0" w:right="0" w:firstLine="709"/>
        <w:jc w:val="both"/>
        <w:tabs>
          <w:tab w:val="left" w:pos="0" w:leader="none"/>
          <w:tab w:val="left" w:pos="1134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Контроль за исполнением настоящего постановления возложить на заместителя Главы Печенгского муниципального округа А.В. Пономарева.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878"/>
        <w:ind w:firstLine="709"/>
        <w:jc w:val="both"/>
        <w:tabs>
          <w:tab w:val="left" w:pos="1134" w:leader="none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</w:r>
      <w:r>
        <w:rPr>
          <w:bCs/>
          <w:sz w:val="26"/>
          <w:szCs w:val="26"/>
        </w:rPr>
      </w:r>
    </w:p>
    <w:p>
      <w:pPr>
        <w:pStyle w:val="892"/>
        <w:tabs>
          <w:tab w:val="left" w:pos="7680" w:leader="none"/>
        </w:tabs>
        <w:rPr>
          <w:lang w:val="ru-RU"/>
        </w:rPr>
      </w:pPr>
      <w:r>
        <w:rPr>
          <w:szCs w:val="26"/>
          <w:lang w:val="ru-RU"/>
        </w:rPr>
      </w:r>
      <w:r>
        <w:rPr>
          <w:szCs w:val="26"/>
          <w:lang w:val="ru-RU"/>
        </w:rPr>
      </w:r>
      <w:r>
        <w:rPr>
          <w:lang w:val="ru-RU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92"/>
        <w:tabs>
          <w:tab w:val="left" w:pos="7680" w:leader="none"/>
        </w:tabs>
        <w:rPr>
          <w:lang w:val="ru-RU"/>
        </w:rPr>
      </w:pPr>
      <w:r>
        <w:rPr>
          <w:szCs w:val="26"/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</w:r>
      <w:r>
        <w:rPr>
          <w:sz w:val="26"/>
          <w:szCs w:val="26"/>
          <w:lang w:val="en-US"/>
        </w:rPr>
      </w:r>
      <w:r>
        <w:rPr>
          <w:sz w:val="26"/>
          <w:szCs w:val="26"/>
          <w:lang w:val="en-US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p>
      <w:pPr>
        <w:spacing w:line="274" w:lineRule="exact"/>
        <w:shd w:val="clear" w:color="auto" w:fill="ffffff"/>
        <w:rPr>
          <w:color w:val="000000"/>
          <w:spacing w:val="1"/>
          <w:sz w:val="20"/>
          <w:szCs w:val="20"/>
          <w:highlight w:val="none"/>
        </w:rPr>
      </w:pP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20"/>
          <w:szCs w:val="20"/>
        </w:rPr>
      </w:pPr>
      <w:r>
        <w:rPr>
          <w:color w:val="000000"/>
          <w:spacing w:val="1"/>
          <w:sz w:val="20"/>
          <w:szCs w:val="20"/>
        </w:rPr>
        <w:t xml:space="preserve">Петров А.В.</w:t>
      </w:r>
      <w:r>
        <w:rPr>
          <w:color w:val="000000"/>
          <w:spacing w:val="1"/>
          <w:sz w:val="20"/>
          <w:szCs w:val="20"/>
        </w:rPr>
        <w:t xml:space="preserve">, </w:t>
      </w:r>
      <w:r>
        <w:rPr>
          <w:color w:val="000000"/>
          <w:spacing w:val="1"/>
          <w:sz w:val="20"/>
          <w:szCs w:val="20"/>
        </w:rPr>
        <w:t xml:space="preserve">5</w:t>
      </w:r>
      <w:r>
        <w:rPr>
          <w:color w:val="000000"/>
          <w:spacing w:val="1"/>
          <w:sz w:val="20"/>
          <w:szCs w:val="20"/>
        </w:rPr>
        <w:t xml:space="preserve">0763</w:t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</w:rPr>
      </w:r>
    </w:p>
    <w:p>
      <w:pPr>
        <w:ind w:left="5528"/>
        <w:spacing w:line="274" w:lineRule="exact"/>
        <w:shd w:val="clear" w:color="auto" w:fill="ffffff"/>
        <w:rPr>
          <w:color w:val="000000"/>
          <w:spacing w:val="1"/>
          <w:sz w:val="20"/>
          <w:szCs w:val="20"/>
          <w:highlight w:val="none"/>
        </w:rPr>
        <w:suppressLineNumbers w:val="0"/>
      </w:pPr>
      <w:r>
        <w:rPr>
          <w:color w:val="000000"/>
          <w:spacing w:val="1"/>
          <w:sz w:val="20"/>
          <w:szCs w:val="20"/>
        </w:rPr>
      </w:r>
      <w:r>
        <w:rPr>
          <w:sz w:val="26"/>
          <w:szCs w:val="26"/>
        </w:rPr>
        <w:t xml:space="preserve">Приложение № 1</w:t>
      </w:r>
      <w:r>
        <w:rPr>
          <w:color w:val="000000"/>
          <w:spacing w:val="1"/>
          <w:sz w:val="20"/>
          <w:szCs w:val="20"/>
          <w:highlight w:val="none"/>
        </w:rPr>
      </w:r>
      <w:r>
        <w:rPr>
          <w:color w:val="000000"/>
          <w:spacing w:val="1"/>
          <w:sz w:val="20"/>
          <w:szCs w:val="20"/>
          <w:highlight w:val="none"/>
        </w:rPr>
      </w:r>
    </w:p>
    <w:p>
      <w:pPr>
        <w:pStyle w:val="878"/>
        <w:ind w:left="5528"/>
        <w:jc w:val="both"/>
        <w:rPr>
          <w:sz w:val="26"/>
          <w:szCs w:val="26"/>
        </w:rPr>
        <w:suppressLineNumbers w:val="0"/>
      </w:pPr>
      <w:r>
        <w:rPr>
          <w:sz w:val="26"/>
          <w:szCs w:val="26"/>
        </w:rPr>
        <w:t xml:space="preserve">к постановлению администрации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ind w:left="5528"/>
        <w:jc w:val="both"/>
        <w:rPr>
          <w:sz w:val="26"/>
          <w:szCs w:val="26"/>
          <w:highlight w:val="none"/>
        </w:rPr>
        <w:suppressLineNumbers w:val="0"/>
      </w:pPr>
      <w:r>
        <w:rPr>
          <w:sz w:val="26"/>
          <w:szCs w:val="26"/>
        </w:rPr>
        <w:t xml:space="preserve">Печенгского </w:t>
      </w:r>
      <w:r>
        <w:rPr>
          <w:sz w:val="26"/>
          <w:szCs w:val="26"/>
        </w:rPr>
        <w:t xml:space="preserve">муниципального</w:t>
      </w:r>
      <w:r>
        <w:rPr>
          <w:sz w:val="26"/>
          <w:szCs w:val="26"/>
        </w:rPr>
        <w:t xml:space="preserve"> округа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ind w:left="5528"/>
        <w:jc w:val="both"/>
        <w:rPr>
          <w:sz w:val="26"/>
          <w:szCs w:val="26"/>
        </w:rPr>
        <w:suppressLineNumbers w:val="0"/>
      </w:pPr>
      <w:r>
        <w:rPr>
          <w:sz w:val="26"/>
          <w:szCs w:val="26"/>
          <w:highlight w:val="none"/>
        </w:rPr>
        <w:t xml:space="preserve">от 04.03.2025 №331</w:t>
      </w:r>
      <w:r>
        <w:rPr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p>
      <w:pPr>
        <w:pStyle w:val="878"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службой по вопросам похоронного дела </w:t>
        <w:br w:type="textWrapping" w:clear="all"/>
        <w:t xml:space="preserve">согласно гарантированному перечню услуг по погребению на территории </w:t>
        <w:br w:type="textWrapping" w:clear="all"/>
        <w:t xml:space="preserve">Печенгского муниципального округа, возмещаемых за счет средств </w:t>
      </w:r>
      <w:r>
        <w:rPr>
          <w:sz w:val="24"/>
          <w:szCs w:val="24"/>
        </w:rPr>
        <w:t xml:space="preserve">Отделения Фонда п</w:t>
      </w:r>
      <w:r>
        <w:rPr>
          <w:sz w:val="24"/>
          <w:szCs w:val="24"/>
        </w:rPr>
        <w:t xml:space="preserve">енсионного</w:t>
      </w:r>
      <w:r>
        <w:rPr>
          <w:sz w:val="24"/>
          <w:szCs w:val="24"/>
        </w:rPr>
        <w:t xml:space="preserve"> и социального страхования</w:t>
      </w:r>
      <w:r>
        <w:rPr>
          <w:sz w:val="24"/>
          <w:szCs w:val="24"/>
        </w:rPr>
        <w:t xml:space="preserve"> Российской Федерации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text" w:tblpX="-88" w:vertAnchor="text" w:tblpY="211" w:leftFromText="0" w:topFromText="0" w:rightFromText="0" w:bottomFromText="0"/>
        <w:tblW w:w="10062" w:type="dxa"/>
        <w:tblInd w:w="0" w:type="dxa"/>
        <w:tblLayout w:type="autofit"/>
        <w:tblCellMar>
          <w:left w:w="19" w:type="dxa"/>
          <w:top w:w="0" w:type="dxa"/>
          <w:right w:w="9" w:type="dxa"/>
          <w:bottom w:w="96" w:type="dxa"/>
        </w:tblCellMar>
        <w:tblLook w:val="04A0" w:firstRow="1" w:lastRow="0" w:firstColumn="1" w:lastColumn="0" w:noHBand="0" w:noVBand="1"/>
      </w:tblPr>
      <w:tblGrid>
        <w:gridCol w:w="581"/>
        <w:gridCol w:w="775"/>
        <w:gridCol w:w="4598"/>
        <w:gridCol w:w="2407"/>
        <w:gridCol w:w="1701"/>
      </w:tblGrid>
      <w:tr>
        <w:tblPrEx/>
        <w:trPr>
          <w:trHeight w:val="109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bottom"/>
            <w:textDirection w:val="lrTb"/>
            <w:noWrap w:val="false"/>
          </w:tcPr>
          <w:p>
            <w:pPr>
              <w:pStyle w:val="878"/>
              <w:ind w:left="84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775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none" w:color="000000" w:sz="4" w:space="0"/>
              <w:bottom w:val="single" w:color="000000" w:sz="2" w:space="0"/>
              <w:right w:val="single" w:color="000000" w:sz="2" w:space="0"/>
            </w:tcBorders>
            <w:tcW w:w="4598" w:type="dxa"/>
            <w:vAlign w:val="center"/>
            <w:textDirection w:val="lrTb"/>
            <w:noWrap w:val="false"/>
          </w:tcPr>
          <w:p>
            <w:pPr>
              <w:pStyle w:val="878"/>
              <w:ind w:left="619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Наименование услуг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center"/>
            <w:textDirection w:val="lrTb"/>
            <w:noWrap w:val="false"/>
          </w:tcPr>
          <w:p>
            <w:pPr>
              <w:pStyle w:val="878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Единица измерения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78"/>
              <w:ind w:left="679" w:hanging="422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Стоимость, руб.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5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документов, необходимых для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бесплатно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48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ind w:right="34"/>
              <w:jc w:val="center"/>
              <w:spacing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</w:t>
            </w:r>
            <w:r>
              <w:rPr>
                <w:sz w:val="24"/>
                <w:szCs w:val="24"/>
              </w:rPr>
              <w:t xml:space="preserve"> и доставка</w:t>
            </w:r>
            <w:r>
              <w:rPr>
                <w:sz w:val="24"/>
                <w:szCs w:val="24"/>
              </w:rPr>
              <w:t xml:space="preserve"> гроба</w:t>
            </w:r>
            <w:r>
              <w:rPr>
                <w:sz w:val="24"/>
                <w:szCs w:val="24"/>
              </w:rPr>
              <w:t xml:space="preserve"> и других предметов,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740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66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4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ind w:right="20"/>
              <w:jc w:val="center"/>
              <w:spacing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</w:t>
            </w:r>
            <w:r>
              <w:rPr>
                <w:sz w:val="24"/>
                <w:szCs w:val="24"/>
              </w:rPr>
              <w:t xml:space="preserve">тела (останков) </w:t>
            </w:r>
            <w:r>
              <w:rPr>
                <w:sz w:val="24"/>
                <w:szCs w:val="24"/>
              </w:rPr>
              <w:t xml:space="preserve">умершего на кладбище (в крематорий)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757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39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8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ind w:right="10"/>
              <w:jc w:val="center"/>
              <w:spacing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373" w:type="dxa"/>
            <w:vAlign w:val="top"/>
            <w:textDirection w:val="lrTb"/>
            <w:noWrap w:val="false"/>
          </w:tcPr>
          <w:p>
            <w:pPr>
              <w:pStyle w:val="8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Погребение</w:t>
            </w:r>
            <w:r>
              <w:rPr>
                <w:sz w:val="24"/>
                <w:szCs w:val="24"/>
              </w:rPr>
              <w:t xml:space="preserve"> (кремация с последующей выдачей урны с прахом)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  <w:t xml:space="preserve">7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333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47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22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81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7780" w:type="dxa"/>
            <w:vAlign w:val="center"/>
            <w:textDirection w:val="lrTb"/>
            <w:noWrap w:val="false"/>
          </w:tcPr>
          <w:p>
            <w:pPr>
              <w:pStyle w:val="878"/>
              <w:ind w:left="103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  <w:framePr w:wrap="around" w:vAnchor="text" w:hAnchor="text" w:x="-88" w:y="211"/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Итого: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jc w:val="center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831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52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878"/>
        <w:ind w:left="139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139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139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139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139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ind w:left="4944" w:hanging="5"/>
        <w:jc w:val="both"/>
        <w:spacing w:line="266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</w:t>
      </w:r>
      <w:r>
        <w:rPr>
          <w:sz w:val="26"/>
          <w:szCs w:val="26"/>
        </w:rPr>
      </w:r>
      <w:r>
        <w:rPr>
          <w:sz w:val="24"/>
          <w:szCs w:val="24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ind w:left="5528"/>
        <w:jc w:val="both"/>
        <w:rPr>
          <w:sz w:val="26"/>
          <w:szCs w:val="26"/>
          <w:highlight w:val="none"/>
        </w:rPr>
        <w:suppressLineNumbers w:val="0"/>
      </w:pPr>
      <w:r>
        <w:rPr>
          <w:sz w:val="24"/>
          <w:szCs w:val="24"/>
        </w:rPr>
      </w:r>
      <w:r>
        <w:rPr>
          <w:sz w:val="26"/>
          <w:szCs w:val="26"/>
        </w:rPr>
        <w:t xml:space="preserve">Приложение № 2</w:t>
      </w:r>
      <w:r>
        <w:rPr>
          <w:sz w:val="26"/>
          <w:szCs w:val="26"/>
        </w:rPr>
      </w:r>
      <w:r>
        <w:rPr>
          <w:sz w:val="26"/>
          <w:szCs w:val="26"/>
          <w:highlight w:val="none"/>
        </w:rPr>
      </w:r>
    </w:p>
    <w:p>
      <w:pPr>
        <w:pStyle w:val="878"/>
        <w:ind w:left="5528"/>
        <w:jc w:val="both"/>
        <w:rPr>
          <w:sz w:val="26"/>
          <w:szCs w:val="26"/>
        </w:rPr>
        <w:suppressLineNumbers w:val="0"/>
      </w:pPr>
      <w:r>
        <w:rPr>
          <w:sz w:val="26"/>
          <w:szCs w:val="26"/>
        </w:rPr>
        <w:t xml:space="preserve">к постановлению администрации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ind w:left="5528"/>
        <w:jc w:val="both"/>
        <w:rPr>
          <w:sz w:val="26"/>
          <w:szCs w:val="26"/>
        </w:rPr>
        <w:suppressLineNumbers w:val="0"/>
      </w:pPr>
      <w:r>
        <w:rPr>
          <w:sz w:val="26"/>
          <w:szCs w:val="26"/>
        </w:rPr>
        <w:t xml:space="preserve">Печенгского муниципального округа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ind w:left="5528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от 04.03.2025 №331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ind w:left="3490"/>
        <w:spacing w:after="265" w:line="259" w:lineRule="auto"/>
        <w:rPr>
          <w:color w:val="000000"/>
          <w:sz w:val="28"/>
          <w:szCs w:val="22"/>
        </w:rPr>
      </w:pP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  <w:r>
        <w:rPr>
          <w:color w:val="000000"/>
          <w:sz w:val="28"/>
          <w:szCs w:val="22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</w:t>
      </w:r>
      <w:r>
        <w:rPr>
          <w:sz w:val="24"/>
          <w:szCs w:val="24"/>
        </w:rPr>
        <w:t xml:space="preserve">ужбой по вопросам похоронного дела </w:t>
        <w:br/>
        <w:t xml:space="preserve">согласно гарантированному перечню услуг по погребению (в случае отсутствия лица, взявшего на себя обязанность осуществить погребение умершего) на территории Печенгского муниципального округа, возмещаемых за счет средств </w:t>
      </w:r>
      <w:r>
        <w:rPr>
          <w:sz w:val="24"/>
          <w:szCs w:val="24"/>
        </w:rPr>
        <w:t xml:space="preserve">Отделения Фонда п</w:t>
      </w:r>
      <w:r>
        <w:rPr>
          <w:sz w:val="24"/>
          <w:szCs w:val="24"/>
        </w:rPr>
        <w:t xml:space="preserve">енсионного</w:t>
      </w:r>
      <w:r>
        <w:rPr>
          <w:sz w:val="24"/>
          <w:szCs w:val="24"/>
        </w:rPr>
        <w:t xml:space="preserve"> и социального страхования</w:t>
      </w:r>
      <w:r>
        <w:rPr>
          <w:sz w:val="24"/>
          <w:szCs w:val="24"/>
        </w:rPr>
        <w:t xml:space="preserve"> Российской Федерации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96" w:type="dxa"/>
        <w:tblInd w:w="110" w:type="dxa"/>
        <w:tblLayout w:type="autofit"/>
        <w:tblCellMar>
          <w:left w:w="103" w:type="dxa"/>
          <w:top w:w="43" w:type="dxa"/>
          <w:right w:w="110" w:type="dxa"/>
          <w:bottom w:w="21" w:type="dxa"/>
        </w:tblCellMar>
        <w:tblLook w:val="04A0" w:firstRow="1" w:lastRow="0" w:firstColumn="1" w:lastColumn="0" w:noHBand="0" w:noVBand="1"/>
      </w:tblPr>
      <w:tblGrid>
        <w:gridCol w:w="603"/>
        <w:gridCol w:w="5546"/>
        <w:gridCol w:w="1781"/>
        <w:gridCol w:w="1966"/>
      </w:tblGrid>
      <w:tr>
        <w:tblPrEx/>
        <w:trPr>
          <w:trHeight w:val="1090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bottom"/>
            <w:textDirection w:val="lrTb"/>
            <w:noWrap w:val="false"/>
          </w:tcPr>
          <w:p>
            <w:pPr>
              <w:pStyle w:val="878"/>
              <w:ind w:left="22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№ п/п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center"/>
            <w:textDirection w:val="lrTb"/>
            <w:noWrap w:val="false"/>
          </w:tcPr>
          <w:p>
            <w:pPr>
              <w:pStyle w:val="878"/>
              <w:ind w:left="1435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Наименование услуги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center"/>
            <w:textDirection w:val="lrTb"/>
            <w:noWrap w:val="false"/>
          </w:tcPr>
          <w:p>
            <w:pPr>
              <w:pStyle w:val="878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Единица измерения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center"/>
            <w:textDirection w:val="lrTb"/>
            <w:noWrap w:val="false"/>
          </w:tcPr>
          <w:p>
            <w:pPr>
              <w:pStyle w:val="878"/>
              <w:ind w:left="636" w:hanging="422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Стоимость, руб.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75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5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Оформление документов, необходимых для погребения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бесплатно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5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14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14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Облачение тела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31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5</w:t>
            </w:r>
            <w:r>
              <w:rPr>
                <w:color w:val="000000"/>
                <w:sz w:val="24"/>
                <w:szCs w:val="24"/>
              </w:rPr>
              <w:t xml:space="preserve">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65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5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5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Предоставление гроба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609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09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975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10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4.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ind w:left="14" w:right="1061" w:hanging="14"/>
              <w:jc w:val="both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Перевозка умершего на кладбище (в крематорий)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757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39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92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ind w:right="10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5546" w:type="dxa"/>
            <w:vAlign w:val="top"/>
            <w:textDirection w:val="lrTb"/>
            <w:noWrap w:val="false"/>
          </w:tcPr>
          <w:p>
            <w:pPr>
              <w:pStyle w:val="878"/>
              <w:spacing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Погребение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333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47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514"/>
        </w:trPr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603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none" w:color="000000" w:sz="4" w:space="0"/>
            </w:tcBorders>
            <w:tcW w:w="5546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Итого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none" w:color="000000" w:sz="4" w:space="0"/>
              <w:bottom w:val="single" w:color="000000" w:sz="2" w:space="0"/>
              <w:right w:val="single" w:color="000000" w:sz="2" w:space="0"/>
            </w:tcBorders>
            <w:tcW w:w="1781" w:type="dxa"/>
            <w:vAlign w:val="top"/>
            <w:textDirection w:val="lrTb"/>
            <w:noWrap w:val="false"/>
          </w:tcPr>
          <w:p>
            <w:pPr>
              <w:pStyle w:val="878"/>
              <w:spacing w:after="160"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1966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jc w:val="center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831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52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878"/>
        <w:ind w:left="5528"/>
        <w:jc w:val="both"/>
        <w:rPr>
          <w:sz w:val="26"/>
          <w:szCs w:val="26"/>
          <w:highlight w:val="none"/>
        </w:rPr>
        <w:suppressLineNumbers w:val="0"/>
      </w:pPr>
      <w:r>
        <w:rPr>
          <w:sz w:val="26"/>
          <w:szCs w:val="26"/>
        </w:rPr>
        <w:t xml:space="preserve">Приложение № 3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pStyle w:val="878"/>
        <w:ind w:left="5528"/>
        <w:jc w:val="both"/>
        <w:rPr>
          <w:sz w:val="26"/>
          <w:szCs w:val="26"/>
        </w:rPr>
        <w:suppressLineNumbers w:val="0"/>
      </w:pPr>
      <w:r>
        <w:rPr>
          <w:sz w:val="26"/>
          <w:szCs w:val="26"/>
        </w:rPr>
        <w:t xml:space="preserve">к постановлению администрации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ind w:left="5528"/>
        <w:jc w:val="both"/>
        <w:rPr>
          <w:sz w:val="26"/>
          <w:szCs w:val="26"/>
          <w:highlight w:val="none"/>
        </w:rPr>
        <w:suppressLineNumbers w:val="0"/>
      </w:pPr>
      <w:r>
        <w:rPr>
          <w:sz w:val="26"/>
          <w:szCs w:val="26"/>
        </w:rPr>
        <w:t xml:space="preserve">Печенгского муниципального округа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ind w:left="5528"/>
        <w:jc w:val="both"/>
        <w:rPr>
          <w:sz w:val="26"/>
          <w:szCs w:val="26"/>
        </w:rPr>
        <w:suppressLineNumbers w:val="0"/>
      </w:pPr>
      <w:r>
        <w:rPr>
          <w:sz w:val="26"/>
          <w:szCs w:val="26"/>
          <w:highlight w:val="none"/>
        </w:rPr>
        <w:t xml:space="preserve">от 04.03.2025 № 331</w:t>
      </w:r>
      <w:r>
        <w:rPr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службой по вопросам похоронного дела, </w:t>
        <w:br w:type="textWrapping" w:clear="all"/>
        <w:t xml:space="preserve">согласно гарантированному перечню услуг по погребению на территории </w:t>
        <w:br w:type="textWrapping" w:clear="all"/>
        <w:t xml:space="preserve">Печенгского муниципального округа, возмещаемых за счет средств бюджета </w:t>
        <w:br w:type="textWrapping" w:clear="all"/>
        <w:t xml:space="preserve">Мурманской области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2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88"/>
        <w:gridCol w:w="6358"/>
        <w:gridCol w:w="2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п/п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услуги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Стоимость руб.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документов,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бесплатно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и доставка гроба и других предметов,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 740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66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тела (останков) умершего на кладбище (в крематорий)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  <w:t xml:space="preserve"> 757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39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Погребение (кремация с последующей выдачей урны с прахом)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7 333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47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jc w:val="center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831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52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center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ind w:left="5528"/>
        <w:jc w:val="both"/>
        <w:rPr>
          <w:sz w:val="26"/>
          <w:szCs w:val="26"/>
        </w:rPr>
        <w:suppressLineNumbers w:val="0"/>
      </w:pPr>
      <w:r>
        <w:rPr>
          <w:sz w:val="26"/>
          <w:szCs w:val="26"/>
        </w:rPr>
        <w:t xml:space="preserve">Приложение № 4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ind w:left="5528"/>
        <w:jc w:val="both"/>
        <w:rPr>
          <w:sz w:val="26"/>
          <w:szCs w:val="26"/>
        </w:rPr>
        <w:suppressLineNumbers w:val="0"/>
      </w:pPr>
      <w:r>
        <w:rPr>
          <w:sz w:val="26"/>
          <w:szCs w:val="26"/>
        </w:rPr>
        <w:t xml:space="preserve">к постановлению администрации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ind w:left="5528"/>
        <w:jc w:val="both"/>
        <w:rPr>
          <w:sz w:val="26"/>
          <w:szCs w:val="26"/>
          <w:highlight w:val="none"/>
        </w:rPr>
        <w:suppressLineNumbers w:val="0"/>
      </w:pPr>
      <w:r>
        <w:rPr>
          <w:sz w:val="26"/>
          <w:szCs w:val="26"/>
        </w:rPr>
        <w:t xml:space="preserve">Печенгского муниципального округа</w:t>
      </w:r>
      <w:r>
        <w:rPr>
          <w:sz w:val="26"/>
          <w:szCs w:val="26"/>
          <w:highlight w:val="none"/>
        </w:rPr>
      </w:r>
      <w:r>
        <w:rPr>
          <w:sz w:val="26"/>
          <w:szCs w:val="26"/>
          <w:highlight w:val="none"/>
        </w:rPr>
      </w:r>
    </w:p>
    <w:p>
      <w:pPr>
        <w:ind w:left="5528"/>
        <w:jc w:val="both"/>
        <w:rPr>
          <w:sz w:val="26"/>
          <w:szCs w:val="26"/>
        </w:rPr>
        <w:suppressLineNumbers w:val="0"/>
      </w:pPr>
      <w:r>
        <w:rPr>
          <w:sz w:val="26"/>
          <w:szCs w:val="26"/>
          <w:highlight w:val="none"/>
        </w:rPr>
        <w:t xml:space="preserve">от 04.03.2025 № 331</w:t>
      </w:r>
      <w:r>
        <w:rPr>
          <w:sz w:val="26"/>
          <w:szCs w:val="26"/>
          <w:highlight w:val="none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СТОИМОСТЬ УСЛУГ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предоставляемых специализированной службой по вопросам похоронного дела, </w:t>
        <w:br w:type="textWrapping" w:clear="all"/>
        <w:t xml:space="preserve">согласно гарантированному перечню услуг по погребению (в случае отсутствия лица, взявшего на себя обязанность осуществить погребение умершего) </w:t>
        <w:br w:type="textWrapping" w:clear="all"/>
        <w:t xml:space="preserve">на</w:t>
      </w:r>
      <w:r>
        <w:rPr>
          <w:sz w:val="24"/>
          <w:szCs w:val="24"/>
        </w:rPr>
        <w:t xml:space="preserve"> территории Печенгского муниципального округа, возмещаемых за счет средств бюджета Мурманской области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7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25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88"/>
        <w:gridCol w:w="6358"/>
        <w:gridCol w:w="283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п/п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услуги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Стоимость руб.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документов, необходимых для погребения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бесплатно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Облачение тела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31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57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Предоставление гроба и других предметов, необходимых для погребения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</w:t>
            </w:r>
            <w:r>
              <w:rPr>
                <w:color w:val="000000"/>
                <w:sz w:val="24"/>
                <w:szCs w:val="24"/>
              </w:rPr>
              <w:t xml:space="preserve"> 609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09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Перевозка тела (останков) умершего до места захоронения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</w:t>
            </w:r>
            <w:r>
              <w:rPr>
                <w:color w:val="000000"/>
                <w:sz w:val="24"/>
                <w:szCs w:val="24"/>
              </w:rPr>
              <w:t xml:space="preserve"> 757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39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Погребение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spacing w:after="160" w:line="259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7 333</w:t>
            </w:r>
            <w:r>
              <w:rPr>
                <w:color w:val="000000"/>
                <w:sz w:val="24"/>
                <w:szCs w:val="24"/>
              </w:rPr>
              <w:t xml:space="preserve">,</w:t>
            </w:r>
            <w:r>
              <w:rPr>
                <w:color w:val="000000"/>
                <w:sz w:val="24"/>
                <w:szCs w:val="24"/>
              </w:rPr>
              <w:t xml:space="preserve">47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6358" w:type="dxa"/>
            <w:vAlign w:val="top"/>
            <w:textDirection w:val="lrTb"/>
            <w:noWrap w:val="false"/>
          </w:tcPr>
          <w:p>
            <w:pPr>
              <w:pStyle w:val="878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ИТОГО: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pStyle w:val="878"/>
              <w:ind w:left="5"/>
              <w:jc w:val="center"/>
              <w:spacing w:line="259" w:lineRule="auto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2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831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,</w:t>
            </w:r>
            <w:r>
              <w:rPr>
                <w:b/>
                <w:bCs/>
                <w:color w:val="000000"/>
                <w:sz w:val="24"/>
                <w:szCs w:val="24"/>
              </w:rPr>
              <w:t xml:space="preserve">52</w:t>
            </w:r>
            <w:r>
              <w:rPr>
                <w:b/>
                <w:bCs/>
                <w:color w:val="000000"/>
                <w:sz w:val="24"/>
                <w:szCs w:val="24"/>
              </w:rPr>
            </w: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</w:tbl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right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spacing w:line="274" w:lineRule="exact"/>
        <w:shd w:val="clear" w:color="auto" w:fill="ffffff"/>
        <w:rPr>
          <w:color w:val="000000"/>
          <w:spacing w:val="1"/>
          <w:sz w:val="18"/>
          <w:szCs w:val="18"/>
        </w:rPr>
        <w:sectPr>
          <w:headerReference w:type="even" r:id="rId9"/>
          <w:footnotePr/>
          <w:endnotePr/>
          <w:type w:val="nextPage"/>
          <w:pgSz w:w="11906" w:h="16838" w:orient="portrait"/>
          <w:pgMar w:top="851" w:right="567" w:bottom="1418" w:left="1276" w:header="720" w:footer="720" w:gutter="0"/>
          <w:pgNumType w:start="1"/>
          <w:cols w:num="1" w:sep="0" w:space="708" w:equalWidth="1"/>
          <w:docGrid w:linePitch="360"/>
          <w:titlePg/>
        </w:sectPr>
      </w:pP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  <w:r>
        <w:rPr>
          <w:color w:val="000000"/>
          <w:spacing w:val="1"/>
          <w:sz w:val="18"/>
          <w:szCs w:val="18"/>
        </w:rPr>
      </w:r>
    </w:p>
    <w:p>
      <w:pPr>
        <w:pStyle w:val="878"/>
        <w:ind w:left="10630" w:righ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Приложение № </w:t>
      </w:r>
      <w:r>
        <w:rPr>
          <w:sz w:val="26"/>
          <w:szCs w:val="26"/>
        </w:rPr>
        <w:t xml:space="preserve">5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ind w:left="10630" w:righ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 постановлению администрации 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ind w:left="10630" w:righ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Печенгского муниципального округа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8"/>
        <w:jc w:val="center"/>
        <w:spacing w:line="259" w:lineRule="auto"/>
        <w:rPr>
          <w:rFonts w:eastAsia="Calibri"/>
          <w:sz w:val="26"/>
          <w:szCs w:val="26"/>
        </w:rPr>
      </w:pPr>
      <w:r>
        <w:rPr>
          <w:rFonts w:eastAsia="Calibri"/>
          <w:sz w:val="24"/>
          <w:szCs w:val="24"/>
          <w:highlight w:val="none"/>
          <w:lang w:eastAsia="en-US"/>
        </w:rPr>
        <w:t xml:space="preserve">                                                                                                                                              </w:t>
      </w:r>
      <w:r>
        <w:rPr>
          <w:rFonts w:eastAsia="Calibri"/>
          <w:sz w:val="26"/>
          <w:szCs w:val="26"/>
          <w:lang w:eastAsia="en-US"/>
        </w:rPr>
        <w:t xml:space="preserve"> от 04.03.2025 № 331</w:t>
      </w:r>
      <w:r>
        <w:rPr>
          <w:rFonts w:eastAsia="Calibri"/>
          <w:sz w:val="26"/>
          <w:szCs w:val="26"/>
        </w:rPr>
      </w:r>
      <w:r>
        <w:rPr>
          <w:rFonts w:eastAsia="Calibri"/>
          <w:sz w:val="26"/>
          <w:szCs w:val="26"/>
        </w:rPr>
      </w:r>
    </w:p>
    <w:p>
      <w:pPr>
        <w:jc w:val="center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center"/>
        <w:spacing w:line="259" w:lineRule="auto"/>
        <w:rPr>
          <w:rFonts w:eastAsia="Calibri"/>
          <w:sz w:val="24"/>
          <w:szCs w:val="24"/>
          <w:highlight w:val="none"/>
          <w:lang w:eastAsia="en-US"/>
        </w:rPr>
      </w:pP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</w:p>
    <w:p>
      <w:pPr>
        <w:jc w:val="center"/>
        <w:spacing w:line="259" w:lineRule="auto"/>
        <w:rPr>
          <w:rFonts w:eastAsia="Calibri"/>
          <w:sz w:val="24"/>
          <w:szCs w:val="24"/>
          <w:highlight w:val="none"/>
          <w:lang w:eastAsia="en-US"/>
        </w:rPr>
      </w:pP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  <w:highlight w:val="none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тоимость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отсутствия лиц, взявших на себя обязанность осуществить транспортировку умершего (погибшего)</w:t>
      </w:r>
      <w:r>
        <w:rPr>
          <w:rFonts w:eastAsia="Calibri"/>
          <w:sz w:val="24"/>
          <w:szCs w:val="24"/>
          <w:lang w:eastAsia="en-US"/>
        </w:rPr>
        <w:t xml:space="preserve">, </w:t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за счет средств</w:t>
      </w:r>
      <w:r>
        <w:rPr>
          <w:rFonts w:eastAsia="Calibri"/>
          <w:sz w:val="24"/>
          <w:szCs w:val="24"/>
          <w:lang w:eastAsia="en-US"/>
        </w:rPr>
        <w:t xml:space="preserve"> бюджета</w:t>
      </w:r>
      <w:r>
        <w:rPr>
          <w:rFonts w:eastAsia="Calibri"/>
          <w:sz w:val="24"/>
          <w:szCs w:val="24"/>
          <w:lang w:eastAsia="en-US"/>
        </w:rPr>
        <w:t xml:space="preserve"> Печенгского муниципального округа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tbl>
      <w:tblPr>
        <w:tblW w:w="15990" w:type="dxa"/>
        <w:tblInd w:w="-45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2693"/>
        <w:gridCol w:w="1588"/>
        <w:gridCol w:w="1276"/>
        <w:gridCol w:w="1417"/>
        <w:gridCol w:w="1276"/>
        <w:gridCol w:w="1247"/>
        <w:gridCol w:w="1418"/>
        <w:gridCol w:w="1304"/>
        <w:gridCol w:w="1531"/>
        <w:gridCol w:w="153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№ п/п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Транспортировка тела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умершего, в т. ч.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г. Заполярный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п.г.т. Никель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 н.п. Луостари,             н.п. Корзуново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 ж.д.  ст. Печенга (19 км)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 пгт. Печенга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 н.п. Лиинахамари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 н.п. Спутник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из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п. Титовка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г. Мурманск 390 км</w:t>
            </w:r>
            <w:r>
              <w:rPr>
                <w:rFonts w:eastAsia="Calibri"/>
                <w:b/>
                <w:lang w:eastAsia="en-US"/>
              </w:rPr>
            </w:r>
            <w:r>
              <w:rPr>
                <w:rFonts w:eastAsia="Calibri"/>
                <w:b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1.</w:t>
            </w:r>
            <w:r>
              <w:rPr>
                <w:rFonts w:eastAsia="Calibri"/>
                <w:bCs/>
                <w:sz w:val="22"/>
                <w:szCs w:val="22"/>
              </w:rPr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Оформление документов в морге г. Мурманска </w:t>
            </w:r>
            <w:r>
              <w:rPr>
                <w:rFonts w:eastAsia="Calibri"/>
                <w:bCs/>
                <w:sz w:val="22"/>
                <w:szCs w:val="22"/>
              </w:rPr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  <w:tc>
          <w:tcPr>
            <w:tcW w:w="1588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247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304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-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31" w:type="dxa"/>
            <w:vAlign w:val="center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 960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bCs/>
                <w:sz w:val="22"/>
                <w:szCs w:val="22"/>
              </w:rPr>
            </w:r>
            <w:r>
              <w:rPr>
                <w:rFonts w:eastAsia="Calibri"/>
                <w:bCs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2.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Перчатки 3 пары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79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79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79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79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79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79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79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79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79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3.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Эвакуаторный пакет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(шт.)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320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320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320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320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320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320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320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320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320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4.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Работа 3 грузчиков по упаковке тела, погрузке, выгрузке в морг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570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570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855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06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855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06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140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140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08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140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425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10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710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5.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Транспортные расходы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692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2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692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3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643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118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356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227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435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652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 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444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6.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Санобработка автотранспорта и необходимого инвентаря (носилки, волокуша) после вывоза тела усопшего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840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,00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709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2693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ИТОГО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8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502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502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,0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41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737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46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27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212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66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247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735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28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418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606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30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814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4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8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317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10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  <w:tc>
          <w:tcPr>
            <w:tcW w:w="1531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2"/>
                <w:szCs w:val="22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9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 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353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32</w:t>
            </w:r>
            <w:r>
              <w:rPr>
                <w:rFonts w:eastAsia="Calibri"/>
                <w:b/>
                <w:sz w:val="22"/>
                <w:szCs w:val="22"/>
              </w:rPr>
            </w:r>
            <w:r>
              <w:rPr>
                <w:rFonts w:eastAsia="Calibri"/>
                <w:b/>
                <w:sz w:val="22"/>
                <w:szCs w:val="22"/>
              </w:rPr>
            </w:r>
          </w:p>
        </w:tc>
      </w:tr>
    </w:tbl>
    <w:p>
      <w:pPr>
        <w:jc w:val="right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jc w:val="right"/>
        <w:spacing w:line="259" w:lineRule="auto"/>
        <w:rPr>
          <w:rFonts w:eastAsia="Calibri"/>
          <w:sz w:val="24"/>
          <w:szCs w:val="24"/>
          <w:highlight w:val="none"/>
          <w:lang w:eastAsia="en-US"/>
        </w:rPr>
      </w:pP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</w:p>
    <w:p>
      <w:pPr>
        <w:jc w:val="right"/>
        <w:spacing w:line="259" w:lineRule="auto"/>
        <w:rPr>
          <w:rFonts w:eastAsia="Calibri"/>
          <w:sz w:val="24"/>
          <w:szCs w:val="24"/>
          <w:highlight w:val="none"/>
          <w:lang w:eastAsia="en-US"/>
        </w:rPr>
      </w:pP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  <w:r>
        <w:rPr>
          <w:rFonts w:eastAsia="Calibri"/>
          <w:sz w:val="24"/>
          <w:szCs w:val="24"/>
          <w:highlight w:val="none"/>
          <w:lang w:eastAsia="en-US"/>
        </w:rPr>
      </w:r>
    </w:p>
    <w:p>
      <w:pPr>
        <w:pStyle w:val="878"/>
        <w:ind w:left="10630" w:right="0" w:firstLine="0"/>
        <w:jc w:val="both"/>
        <w:spacing w:line="259" w:lineRule="auto"/>
        <w:rPr>
          <w:rFonts w:eastAsia="Calibri"/>
          <w:sz w:val="26"/>
          <w:szCs w:val="26"/>
          <w:highlight w:val="none"/>
        </w:rPr>
      </w:pPr>
      <w:r>
        <w:rPr>
          <w:rFonts w:eastAsia="Calibri"/>
          <w:sz w:val="26"/>
          <w:szCs w:val="26"/>
          <w:lang w:eastAsia="en-US"/>
        </w:rPr>
        <w:t xml:space="preserve">Приложение № </w:t>
      </w:r>
      <w:r>
        <w:rPr>
          <w:rFonts w:eastAsia="Calibri"/>
          <w:sz w:val="26"/>
          <w:szCs w:val="26"/>
          <w:lang w:eastAsia="en-US"/>
        </w:rPr>
        <w:t xml:space="preserve">5</w:t>
      </w:r>
      <w:r>
        <w:rPr>
          <w:rFonts w:eastAsia="Calibri"/>
          <w:sz w:val="26"/>
          <w:szCs w:val="26"/>
          <w:highlight w:val="none"/>
        </w:rPr>
      </w:r>
      <w:r>
        <w:rPr>
          <w:rFonts w:eastAsia="Calibri"/>
          <w:sz w:val="26"/>
          <w:szCs w:val="26"/>
          <w:highlight w:val="none"/>
        </w:rPr>
      </w:r>
    </w:p>
    <w:p>
      <w:pPr>
        <w:pStyle w:val="878"/>
        <w:ind w:left="10630" w:right="0" w:firstLine="0"/>
        <w:jc w:val="both"/>
        <w:spacing w:line="259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  <w:lang w:eastAsia="en-US"/>
        </w:rPr>
        <w:t xml:space="preserve">к постановлению администрации </w:t>
      </w:r>
      <w:r>
        <w:rPr>
          <w:rFonts w:eastAsia="Calibri"/>
          <w:sz w:val="26"/>
          <w:szCs w:val="26"/>
        </w:rPr>
      </w:r>
      <w:r>
        <w:rPr>
          <w:rFonts w:eastAsia="Calibri"/>
          <w:sz w:val="26"/>
          <w:szCs w:val="26"/>
        </w:rPr>
      </w:r>
    </w:p>
    <w:p>
      <w:pPr>
        <w:pStyle w:val="878"/>
        <w:ind w:left="10630" w:right="0" w:firstLine="0"/>
        <w:jc w:val="both"/>
        <w:spacing w:line="259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</w:r>
      <w:r>
        <w:rPr>
          <w:rFonts w:eastAsia="Calibri"/>
          <w:sz w:val="26"/>
          <w:szCs w:val="26"/>
          <w:lang w:eastAsia="en-US"/>
        </w:rPr>
        <w:t xml:space="preserve">Печенгского муниципального округа </w:t>
      </w:r>
      <w:r>
        <w:rPr>
          <w:rFonts w:eastAsia="Calibri"/>
          <w:sz w:val="26"/>
          <w:szCs w:val="26"/>
          <w:lang w:val="en-US" w:eastAsia="en-US"/>
        </w:rPr>
      </w:r>
      <w:r>
        <w:rPr>
          <w:rFonts w:eastAsia="Calibri"/>
          <w:sz w:val="26"/>
          <w:szCs w:val="26"/>
        </w:rPr>
      </w:r>
    </w:p>
    <w:p>
      <w:pPr>
        <w:pStyle w:val="878"/>
        <w:ind w:left="10630" w:right="0" w:firstLine="0"/>
        <w:jc w:val="both"/>
        <w:spacing w:line="259" w:lineRule="auto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  <w:lang w:eastAsia="en-US"/>
        </w:rPr>
        <w:t xml:space="preserve">от 04.03.2025 № 331</w:t>
      </w:r>
      <w:r>
        <w:rPr>
          <w:rFonts w:eastAsia="Calibri"/>
          <w:sz w:val="26"/>
          <w:szCs w:val="26"/>
        </w:rPr>
      </w:r>
      <w:r>
        <w:rPr>
          <w:rFonts w:eastAsia="Calibri"/>
          <w:sz w:val="26"/>
          <w:szCs w:val="26"/>
        </w:rPr>
      </w:r>
    </w:p>
    <w:p>
      <w:pPr>
        <w:jc w:val="right"/>
        <w:spacing w:line="259" w:lineRule="auto"/>
        <w:rPr>
          <w:rFonts w:eastAsia="Calibri"/>
          <w:sz w:val="24"/>
          <w:szCs w:val="24"/>
          <w:lang w:val="en-US"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</w:t>
      </w:r>
      <w:r>
        <w:rPr>
          <w:rFonts w:eastAsia="Calibri"/>
          <w:sz w:val="24"/>
          <w:szCs w:val="24"/>
          <w:lang w:eastAsia="en-US"/>
        </w:rPr>
        <w:t xml:space="preserve">                         </w:t>
      </w:r>
      <w:r>
        <w:rPr>
          <w:rFonts w:eastAsia="Calibri"/>
          <w:sz w:val="24"/>
          <w:szCs w:val="24"/>
          <w:lang w:val="en-US" w:eastAsia="en-US"/>
        </w:rPr>
        <w:t xml:space="preserve">                          </w:t>
      </w:r>
      <w:r>
        <w:rPr>
          <w:rFonts w:eastAsia="Calibri"/>
          <w:sz w:val="24"/>
          <w:szCs w:val="24"/>
          <w:lang w:val="en-US" w:eastAsia="en-US"/>
        </w:rPr>
      </w:r>
      <w:r>
        <w:rPr>
          <w:rFonts w:eastAsia="Calibri"/>
          <w:sz w:val="24"/>
          <w:szCs w:val="24"/>
          <w:lang w:val="en-US" w:eastAsia="en-US"/>
        </w:rPr>
      </w:r>
    </w:p>
    <w:p>
      <w:pPr>
        <w:pStyle w:val="878"/>
        <w:jc w:val="right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(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jc w:val="right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jc w:val="center"/>
        <w:spacing w:line="259" w:lineRule="auto"/>
      </w:pPr>
      <w:r>
        <w:rPr>
          <w:rFonts w:eastAsia="Calibri"/>
          <w:sz w:val="24"/>
          <w:szCs w:val="24"/>
          <w:lang w:eastAsia="en-US"/>
        </w:rPr>
        <w:t xml:space="preserve">С</w:t>
      </w:r>
      <w:r>
        <w:rPr>
          <w:rFonts w:eastAsia="Calibri"/>
          <w:sz w:val="24"/>
          <w:szCs w:val="24"/>
          <w:lang w:eastAsia="en-US"/>
        </w:rPr>
        <w:t xml:space="preserve">тоимость услуг и материалов, возмещаемых специализированной службе по вопросам похоронного дела, связанных с транспортировкой в морг умершего (погибшего), в случае отсутствия лиц, взявших на себя обязанность осуществить транспортировку умершего (погибшего)</w:t>
      </w:r>
      <w:r>
        <w:t xml:space="preserve">,</w:t>
      </w:r>
      <w:r/>
    </w:p>
    <w:p>
      <w:pPr>
        <w:pStyle w:val="878"/>
        <w:jc w:val="center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за счет средств </w:t>
      </w:r>
      <w:r>
        <w:rPr>
          <w:rFonts w:eastAsia="Calibri"/>
          <w:sz w:val="24"/>
          <w:szCs w:val="24"/>
          <w:lang w:eastAsia="en-US"/>
        </w:rPr>
        <w:t xml:space="preserve">бюджета</w:t>
      </w:r>
      <w:r>
        <w:rPr>
          <w:rFonts w:eastAsia="Calibri"/>
          <w:sz w:val="24"/>
          <w:szCs w:val="24"/>
          <w:lang w:eastAsia="en-US"/>
        </w:rPr>
        <w:t xml:space="preserve"> Печенгского муниципального округа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jc w:val="center"/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tbl>
      <w:tblPr>
        <w:tblW w:w="14884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54"/>
        <w:gridCol w:w="4366"/>
        <w:gridCol w:w="1984"/>
        <w:gridCol w:w="1985"/>
        <w:gridCol w:w="1843"/>
        <w:gridCol w:w="1842"/>
        <w:gridCol w:w="241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№ п/п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Транспортировка тела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умершего, в т. ч.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из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п. Сальмиярви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из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п. Раякоски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из п. Борисоглебск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из п. Приречный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из т.б. «Гольфстрим»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Перчатки 3 пары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2.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Эвакуаторный пакет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320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320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320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320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320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Работа 3 грузчиков по упаковке тела, погрузке, выгрузке в морг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855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06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710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140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425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10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855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06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4.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Транспортные расходы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247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949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 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385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207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801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6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5.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Санобработка автотранспорта и необходимого инвентаря (носилки, волокуша) после вывоза тела усопшего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840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840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840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840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840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,00</w:t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454" w:type="dxa"/>
            <w:vAlign w:val="top"/>
            <w:textDirection w:val="lrTb"/>
            <w:noWrap w:val="false"/>
          </w:tcPr>
          <w:p>
            <w:pPr>
              <w:pStyle w:val="87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  <w:r>
              <w:rPr>
                <w:rFonts w:eastAsia="Calibri"/>
                <w:sz w:val="24"/>
                <w:szCs w:val="24"/>
                <w:lang w:eastAsia="en-US"/>
              </w:rPr>
            </w:r>
          </w:p>
        </w:tc>
        <w:tc>
          <w:tcPr>
            <w:tcW w:w="4366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ИТОГО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: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pStyle w:val="878"/>
              <w:ind w:left="360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341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46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985" w:type="dxa"/>
            <w:vAlign w:val="top"/>
            <w:textDirection w:val="lrTb"/>
            <w:noWrap w:val="false"/>
          </w:tcPr>
          <w:p>
            <w:pPr>
              <w:pStyle w:val="878"/>
              <w:ind w:left="360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898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843" w:type="dxa"/>
            <w:vAlign w:val="top"/>
            <w:textDirection w:val="lrTb"/>
            <w:noWrap w:val="false"/>
          </w:tcPr>
          <w:p>
            <w:pPr>
              <w:pStyle w:val="878"/>
              <w:ind w:left="360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2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764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88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1842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    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871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0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  <w:tc>
          <w:tcPr>
            <w:tcW w:w="2410" w:type="dxa"/>
            <w:vAlign w:val="top"/>
            <w:textDirection w:val="lrTb"/>
            <w:noWrap w:val="false"/>
          </w:tcPr>
          <w:p>
            <w:pPr>
              <w:pStyle w:val="878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        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9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895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 xml:space="preserve">86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</w:r>
          </w:p>
        </w:tc>
      </w:tr>
    </w:tbl>
    <w:p>
      <w:pPr>
        <w:pStyle w:val="878"/>
        <w:numPr>
          <w:ilvl w:val="0"/>
          <w:numId w:val="8"/>
        </w:numPr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Трудозатраты в ночное время с 22-00 до 06-00</w:t>
      </w:r>
      <w:r>
        <w:rPr>
          <w:rFonts w:eastAsia="Calibri"/>
          <w:sz w:val="24"/>
          <w:szCs w:val="24"/>
          <w:lang w:eastAsia="en-US"/>
        </w:rPr>
        <w:t xml:space="preserve">, в выходные и праздничные дни</w:t>
      </w:r>
      <w:r>
        <w:rPr>
          <w:rFonts w:eastAsia="Calibri"/>
          <w:sz w:val="24"/>
          <w:szCs w:val="24"/>
          <w:lang w:eastAsia="en-US"/>
        </w:rPr>
        <w:t xml:space="preserve"> будут увеличены на 50%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numPr>
          <w:ilvl w:val="0"/>
          <w:numId w:val="8"/>
        </w:numPr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Стоимость автоперевозки 1 км – 3</w:t>
      </w:r>
      <w:r>
        <w:rPr>
          <w:rFonts w:eastAsia="Calibri"/>
          <w:sz w:val="24"/>
          <w:szCs w:val="24"/>
          <w:lang w:eastAsia="en-US"/>
        </w:rPr>
        <w:t xml:space="preserve">9,60</w:t>
      </w:r>
      <w:r>
        <w:rPr>
          <w:rFonts w:eastAsia="Calibri"/>
          <w:sz w:val="24"/>
          <w:szCs w:val="24"/>
          <w:lang w:eastAsia="en-US"/>
        </w:rPr>
        <w:t xml:space="preserve"> руб.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numPr>
          <w:ilvl w:val="0"/>
          <w:numId w:val="8"/>
        </w:numPr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Стоимость работы грузчика 1 чел/час – </w:t>
      </w:r>
      <w:r>
        <w:rPr>
          <w:rFonts w:eastAsia="Calibri"/>
          <w:sz w:val="24"/>
          <w:szCs w:val="24"/>
          <w:lang w:eastAsia="en-US"/>
        </w:rPr>
        <w:t xml:space="preserve">3</w:t>
      </w:r>
      <w:r>
        <w:rPr>
          <w:rFonts w:eastAsia="Calibri"/>
          <w:sz w:val="24"/>
          <w:szCs w:val="24"/>
          <w:lang w:eastAsia="en-US"/>
        </w:rPr>
        <w:t xml:space="preserve">92</w:t>
      </w:r>
      <w:r>
        <w:rPr>
          <w:rFonts w:eastAsia="Calibri"/>
          <w:sz w:val="24"/>
          <w:szCs w:val="24"/>
          <w:lang w:eastAsia="en-US"/>
        </w:rPr>
        <w:t xml:space="preserve">,0</w:t>
      </w:r>
      <w:r>
        <w:rPr>
          <w:rFonts w:eastAsia="Calibri"/>
          <w:sz w:val="24"/>
          <w:szCs w:val="24"/>
          <w:lang w:eastAsia="en-US"/>
        </w:rPr>
        <w:t xml:space="preserve">4</w:t>
      </w:r>
      <w:r>
        <w:rPr>
          <w:rFonts w:eastAsia="Calibri"/>
          <w:sz w:val="24"/>
          <w:szCs w:val="24"/>
          <w:lang w:eastAsia="en-US"/>
        </w:rPr>
        <w:t xml:space="preserve"> руб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  <w:lang w:eastAsia="en-US"/>
        </w:rPr>
        <w:t xml:space="preserve"> (2 человека)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numPr>
          <w:ilvl w:val="0"/>
          <w:numId w:val="8"/>
        </w:numPr>
        <w:spacing w:line="259" w:lineRule="auto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Стоимость работы водителя-грузчика 1 чел/час – </w:t>
      </w:r>
      <w:r>
        <w:rPr>
          <w:rFonts w:eastAsia="Calibri"/>
          <w:sz w:val="24"/>
          <w:szCs w:val="24"/>
          <w:lang w:eastAsia="en-US"/>
        </w:rPr>
        <w:t xml:space="preserve">500</w:t>
      </w:r>
      <w:r>
        <w:rPr>
          <w:rFonts w:eastAsia="Calibri"/>
          <w:sz w:val="24"/>
          <w:szCs w:val="24"/>
          <w:lang w:eastAsia="en-US"/>
        </w:rPr>
        <w:t xml:space="preserve">, </w:t>
      </w:r>
      <w:r>
        <w:rPr>
          <w:rFonts w:eastAsia="Calibri"/>
          <w:sz w:val="24"/>
          <w:szCs w:val="24"/>
          <w:lang w:eastAsia="en-US"/>
        </w:rPr>
        <w:t xml:space="preserve">9</w:t>
      </w:r>
      <w:r>
        <w:rPr>
          <w:rFonts w:eastAsia="Calibri"/>
          <w:sz w:val="24"/>
          <w:szCs w:val="24"/>
          <w:lang w:eastAsia="en-US"/>
        </w:rPr>
        <w:t xml:space="preserve">4</w:t>
      </w:r>
      <w:r>
        <w:rPr>
          <w:rFonts w:eastAsia="Calibri"/>
          <w:sz w:val="24"/>
          <w:szCs w:val="24"/>
          <w:lang w:eastAsia="en-US"/>
        </w:rPr>
        <w:t xml:space="preserve"> руб. (1 человек)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pStyle w:val="878"/>
        <w:numPr>
          <w:ilvl w:val="0"/>
          <w:numId w:val="8"/>
        </w:numPr>
        <w:spacing w:line="259" w:lineRule="auto"/>
        <w:rPr>
          <w:sz w:val="18"/>
          <w:szCs w:val="18"/>
        </w:rPr>
      </w:pPr>
      <w:r>
        <w:rPr>
          <w:rFonts w:eastAsia="Calibri"/>
          <w:sz w:val="24"/>
          <w:szCs w:val="24"/>
          <w:lang w:eastAsia="en-US"/>
        </w:rPr>
        <w:t xml:space="preserve">Амортизация автомобиля 15%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78"/>
        <w:tabs>
          <w:tab w:val="left" w:pos="5525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6838" w:h="11906" w:orient="landscape"/>
      <w:pgMar w:top="1701" w:right="820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rPr>
        <w:rStyle w:val="896"/>
      </w:rPr>
      <w:framePr w:wrap="around" w:vAnchor="text" w:hAnchor="margin" w:xAlign="center" w:y="1"/>
    </w:pPr>
    <w:r>
      <w:rPr>
        <w:rStyle w:val="896"/>
      </w:rPr>
      <w:fldChar w:fldCharType="begin"/>
    </w:r>
    <w:r>
      <w:rPr>
        <w:rStyle w:val="896"/>
      </w:rPr>
      <w:instrText xml:space="preserve">PAGE  </w:instrText>
    </w:r>
    <w:r>
      <w:rPr>
        <w:rStyle w:val="896"/>
      </w:rPr>
      <w:fldChar w:fldCharType="end"/>
    </w:r>
    <w:r>
      <w:rPr>
        <w:rStyle w:val="896"/>
      </w:rPr>
    </w:r>
    <w:r>
      <w:rPr>
        <w:rStyle w:val="896"/>
      </w:rPr>
    </w:r>
  </w:p>
  <w:p>
    <w:pPr>
      <w:pStyle w:val="89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7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144" w:hanging="435"/>
      </w:pPr>
    </w:lvl>
    <w:lvl w:ilvl="1">
      <w:start w:val="1"/>
      <w:numFmt w:val="decimal"/>
      <w:isLgl w:val="false"/>
      <w:suff w:val="tab"/>
      <w:lvlText w:val="%1.%2."/>
      <w:lvlJc w:val="left"/>
      <w:pPr>
        <w:ind w:left="1571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89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09" w:hanging="1800"/>
      </w:pPr>
    </w:lvl>
  </w:abstractNum>
  <w:abstractNum w:abstractNumId="2">
    <w:multiLevelType w:val="hybridMultilevel"/>
    <w:lvl w:ilvl="0">
      <w:start w:val="13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7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144" w:hanging="435"/>
      </w:pPr>
    </w:lvl>
    <w:lvl w:ilvl="1">
      <w:start w:val="1"/>
      <w:numFmt w:val="decimal"/>
      <w:isLgl w:val="false"/>
      <w:suff w:val="tab"/>
      <w:lvlText w:val="%1.%2."/>
      <w:lvlJc w:val="left"/>
      <w:pPr>
        <w:ind w:left="1571" w:hanging="720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89" w:hanging="1080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149" w:hanging="1440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09" w:hanging="1800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509" w:hanging="180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ascii="Symbol" w:hAnsi="Symbol"/>
      </w:r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7">
    <w:multiLevelType w:val="hybridMultilevel"/>
    <w:lvl w:ilvl="0">
      <w:start w:val="21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9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7"/>
      <w:numFmt w:val="bullet"/>
      <w:isLgl w:val="false"/>
      <w:suff w:val="tab"/>
      <w:lvlText w:val=""/>
      <w:lvlJc w:val="left"/>
      <w:pPr>
        <w:ind w:left="1080" w:hanging="360"/>
      </w:pPr>
      <w:rPr>
        <w:rFonts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3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1"/>
  </w:num>
  <w:num w:numId="4">
    <w:abstractNumId w:val="5"/>
  </w:num>
  <w:num w:numId="5">
    <w:abstractNumId w:val="1"/>
  </w:num>
  <w:num w:numId="6">
    <w:abstractNumId w:val="0"/>
  </w:num>
  <w:num w:numId="7">
    <w:abstractNumId w:val="4"/>
  </w:num>
  <w:num w:numId="8">
    <w:abstractNumId w:val="10"/>
  </w:num>
  <w:num w:numId="9">
    <w:abstractNumId w:val="13"/>
  </w:num>
  <w:num w:numId="10">
    <w:abstractNumId w:val="9"/>
  </w:num>
  <w:num w:numId="11">
    <w:abstractNumId w:val="2"/>
  </w:num>
  <w:num w:numId="12">
    <w:abstractNumId w:val="3"/>
  </w:num>
  <w:num w:numId="13">
    <w:abstractNumId w:val="7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0">
    <w:name w:val="Heading 1"/>
    <w:basedOn w:val="878"/>
    <w:next w:val="878"/>
    <w:link w:val="70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01">
    <w:name w:val="Heading 1 Char"/>
    <w:link w:val="700"/>
    <w:uiPriority w:val="9"/>
    <w:rPr>
      <w:rFonts w:ascii="Arial" w:hAnsi="Arial" w:eastAsia="Arial" w:cs="Arial"/>
      <w:sz w:val="40"/>
      <w:szCs w:val="40"/>
    </w:rPr>
  </w:style>
  <w:style w:type="paragraph" w:styleId="702">
    <w:name w:val="Heading 2"/>
    <w:basedOn w:val="878"/>
    <w:next w:val="878"/>
    <w:link w:val="70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3">
    <w:name w:val="Heading 2 Char"/>
    <w:link w:val="702"/>
    <w:uiPriority w:val="9"/>
    <w:rPr>
      <w:rFonts w:ascii="Arial" w:hAnsi="Arial" w:eastAsia="Arial" w:cs="Arial"/>
      <w:sz w:val="34"/>
    </w:rPr>
  </w:style>
  <w:style w:type="paragraph" w:styleId="704">
    <w:name w:val="Heading 3"/>
    <w:basedOn w:val="878"/>
    <w:next w:val="878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5">
    <w:name w:val="Heading 3 Char"/>
    <w:link w:val="704"/>
    <w:uiPriority w:val="9"/>
    <w:rPr>
      <w:rFonts w:ascii="Arial" w:hAnsi="Arial" w:eastAsia="Arial" w:cs="Arial"/>
      <w:sz w:val="30"/>
      <w:szCs w:val="30"/>
    </w:rPr>
  </w:style>
  <w:style w:type="paragraph" w:styleId="706">
    <w:name w:val="Heading 4"/>
    <w:basedOn w:val="878"/>
    <w:next w:val="878"/>
    <w:link w:val="70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7">
    <w:name w:val="Heading 4 Char"/>
    <w:link w:val="706"/>
    <w:uiPriority w:val="9"/>
    <w:rPr>
      <w:rFonts w:ascii="Arial" w:hAnsi="Arial" w:eastAsia="Arial" w:cs="Arial"/>
      <w:b/>
      <w:bCs/>
      <w:sz w:val="26"/>
      <w:szCs w:val="26"/>
    </w:rPr>
  </w:style>
  <w:style w:type="paragraph" w:styleId="708">
    <w:name w:val="Heading 5"/>
    <w:basedOn w:val="878"/>
    <w:next w:val="878"/>
    <w:link w:val="70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9">
    <w:name w:val="Heading 5 Char"/>
    <w:link w:val="708"/>
    <w:uiPriority w:val="9"/>
    <w:rPr>
      <w:rFonts w:ascii="Arial" w:hAnsi="Arial" w:eastAsia="Arial" w:cs="Arial"/>
      <w:b/>
      <w:bCs/>
      <w:sz w:val="24"/>
      <w:szCs w:val="24"/>
    </w:rPr>
  </w:style>
  <w:style w:type="paragraph" w:styleId="710">
    <w:name w:val="Heading 6"/>
    <w:basedOn w:val="878"/>
    <w:next w:val="878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1">
    <w:name w:val="Heading 6 Char"/>
    <w:link w:val="71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878"/>
    <w:next w:val="878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878"/>
    <w:next w:val="878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878"/>
    <w:next w:val="878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List Paragraph"/>
    <w:basedOn w:val="878"/>
    <w:uiPriority w:val="34"/>
    <w:qFormat/>
    <w:pPr>
      <w:contextualSpacing/>
      <w:ind w:left="720"/>
    </w:pPr>
  </w:style>
  <w:style w:type="paragraph" w:styleId="719">
    <w:name w:val="No Spacing"/>
    <w:uiPriority w:val="1"/>
    <w:qFormat/>
    <w:pPr>
      <w:spacing w:before="0" w:after="0" w:line="240" w:lineRule="auto"/>
    </w:pPr>
  </w:style>
  <w:style w:type="paragraph" w:styleId="720">
    <w:name w:val="Title"/>
    <w:basedOn w:val="878"/>
    <w:next w:val="878"/>
    <w:link w:val="72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1">
    <w:name w:val="Title Char"/>
    <w:link w:val="720"/>
    <w:uiPriority w:val="10"/>
    <w:rPr>
      <w:sz w:val="48"/>
      <w:szCs w:val="48"/>
    </w:rPr>
  </w:style>
  <w:style w:type="paragraph" w:styleId="722">
    <w:name w:val="Subtitle"/>
    <w:basedOn w:val="878"/>
    <w:next w:val="878"/>
    <w:link w:val="723"/>
    <w:uiPriority w:val="11"/>
    <w:qFormat/>
    <w:pPr>
      <w:spacing w:before="200" w:after="200"/>
    </w:pPr>
    <w:rPr>
      <w:sz w:val="24"/>
      <w:szCs w:val="24"/>
    </w:rPr>
  </w:style>
  <w:style w:type="character" w:styleId="723">
    <w:name w:val="Subtitle Char"/>
    <w:link w:val="722"/>
    <w:uiPriority w:val="11"/>
    <w:rPr>
      <w:sz w:val="24"/>
      <w:szCs w:val="24"/>
    </w:rPr>
  </w:style>
  <w:style w:type="paragraph" w:styleId="724">
    <w:name w:val="Quote"/>
    <w:basedOn w:val="878"/>
    <w:next w:val="878"/>
    <w:link w:val="725"/>
    <w:uiPriority w:val="29"/>
    <w:qFormat/>
    <w:pPr>
      <w:ind w:left="720" w:right="720"/>
    </w:pPr>
    <w:rPr>
      <w:i/>
    </w:rPr>
  </w:style>
  <w:style w:type="character" w:styleId="725">
    <w:name w:val="Quote Char"/>
    <w:link w:val="724"/>
    <w:uiPriority w:val="29"/>
    <w:rPr>
      <w:i/>
    </w:rPr>
  </w:style>
  <w:style w:type="paragraph" w:styleId="726">
    <w:name w:val="Intense Quote"/>
    <w:basedOn w:val="878"/>
    <w:next w:val="878"/>
    <w:link w:val="72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7">
    <w:name w:val="Intense Quote Char"/>
    <w:link w:val="726"/>
    <w:uiPriority w:val="30"/>
    <w:rPr>
      <w:i/>
    </w:rPr>
  </w:style>
  <w:style w:type="paragraph" w:styleId="728">
    <w:name w:val="Header"/>
    <w:basedOn w:val="878"/>
    <w:link w:val="72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Header Char"/>
    <w:link w:val="728"/>
    <w:uiPriority w:val="99"/>
  </w:style>
  <w:style w:type="paragraph" w:styleId="730">
    <w:name w:val="Footer"/>
    <w:basedOn w:val="878"/>
    <w:link w:val="73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1">
    <w:name w:val="Footer Char"/>
    <w:link w:val="730"/>
    <w:uiPriority w:val="99"/>
  </w:style>
  <w:style w:type="paragraph" w:styleId="732">
    <w:name w:val="Caption"/>
    <w:basedOn w:val="878"/>
    <w:next w:val="8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730"/>
    <w:uiPriority w:val="99"/>
  </w:style>
  <w:style w:type="table" w:styleId="73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0">
    <w:name w:val="Hyperlink"/>
    <w:uiPriority w:val="99"/>
    <w:unhideWhenUsed/>
    <w:rPr>
      <w:color w:val="0000ff" w:themeColor="hyperlink"/>
      <w:u w:val="single"/>
    </w:rPr>
  </w:style>
  <w:style w:type="paragraph" w:styleId="861">
    <w:name w:val="footnote text"/>
    <w:basedOn w:val="878"/>
    <w:link w:val="862"/>
    <w:uiPriority w:val="99"/>
    <w:semiHidden/>
    <w:unhideWhenUsed/>
    <w:pPr>
      <w:spacing w:after="40" w:line="240" w:lineRule="auto"/>
    </w:pPr>
    <w:rPr>
      <w:sz w:val="18"/>
    </w:rPr>
  </w:style>
  <w:style w:type="character" w:styleId="862">
    <w:name w:val="Footnote Text Char"/>
    <w:link w:val="861"/>
    <w:uiPriority w:val="99"/>
    <w:rPr>
      <w:sz w:val="18"/>
    </w:rPr>
  </w:style>
  <w:style w:type="character" w:styleId="863">
    <w:name w:val="footnote reference"/>
    <w:uiPriority w:val="99"/>
    <w:unhideWhenUsed/>
    <w:rPr>
      <w:vertAlign w:val="superscript"/>
    </w:rPr>
  </w:style>
  <w:style w:type="paragraph" w:styleId="864">
    <w:name w:val="endnote text"/>
    <w:basedOn w:val="878"/>
    <w:link w:val="865"/>
    <w:uiPriority w:val="99"/>
    <w:semiHidden/>
    <w:unhideWhenUsed/>
    <w:pPr>
      <w:spacing w:after="0" w:line="240" w:lineRule="auto"/>
    </w:pPr>
    <w:rPr>
      <w:sz w:val="20"/>
    </w:rPr>
  </w:style>
  <w:style w:type="character" w:styleId="865">
    <w:name w:val="Endnote Text Char"/>
    <w:link w:val="864"/>
    <w:uiPriority w:val="99"/>
    <w:rPr>
      <w:sz w:val="20"/>
    </w:rPr>
  </w:style>
  <w:style w:type="character" w:styleId="866">
    <w:name w:val="endnote reference"/>
    <w:uiPriority w:val="99"/>
    <w:semiHidden/>
    <w:unhideWhenUsed/>
    <w:rPr>
      <w:vertAlign w:val="superscript"/>
    </w:rPr>
  </w:style>
  <w:style w:type="paragraph" w:styleId="867">
    <w:name w:val="toc 1"/>
    <w:basedOn w:val="878"/>
    <w:next w:val="878"/>
    <w:uiPriority w:val="39"/>
    <w:unhideWhenUsed/>
    <w:pPr>
      <w:ind w:left="0" w:right="0" w:firstLine="0"/>
      <w:spacing w:after="57"/>
    </w:pPr>
  </w:style>
  <w:style w:type="paragraph" w:styleId="868">
    <w:name w:val="toc 2"/>
    <w:basedOn w:val="878"/>
    <w:next w:val="878"/>
    <w:uiPriority w:val="39"/>
    <w:unhideWhenUsed/>
    <w:pPr>
      <w:ind w:left="283" w:right="0" w:firstLine="0"/>
      <w:spacing w:after="57"/>
    </w:pPr>
  </w:style>
  <w:style w:type="paragraph" w:styleId="869">
    <w:name w:val="toc 3"/>
    <w:basedOn w:val="878"/>
    <w:next w:val="878"/>
    <w:uiPriority w:val="39"/>
    <w:unhideWhenUsed/>
    <w:pPr>
      <w:ind w:left="567" w:right="0" w:firstLine="0"/>
      <w:spacing w:after="57"/>
    </w:pPr>
  </w:style>
  <w:style w:type="paragraph" w:styleId="870">
    <w:name w:val="toc 4"/>
    <w:basedOn w:val="878"/>
    <w:next w:val="878"/>
    <w:uiPriority w:val="39"/>
    <w:unhideWhenUsed/>
    <w:pPr>
      <w:ind w:left="850" w:right="0" w:firstLine="0"/>
      <w:spacing w:after="57"/>
    </w:pPr>
  </w:style>
  <w:style w:type="paragraph" w:styleId="871">
    <w:name w:val="toc 5"/>
    <w:basedOn w:val="878"/>
    <w:next w:val="878"/>
    <w:uiPriority w:val="39"/>
    <w:unhideWhenUsed/>
    <w:pPr>
      <w:ind w:left="1134" w:right="0" w:firstLine="0"/>
      <w:spacing w:after="57"/>
    </w:pPr>
  </w:style>
  <w:style w:type="paragraph" w:styleId="872">
    <w:name w:val="toc 6"/>
    <w:basedOn w:val="878"/>
    <w:next w:val="878"/>
    <w:uiPriority w:val="39"/>
    <w:unhideWhenUsed/>
    <w:pPr>
      <w:ind w:left="1417" w:right="0" w:firstLine="0"/>
      <w:spacing w:after="57"/>
    </w:pPr>
  </w:style>
  <w:style w:type="paragraph" w:styleId="873">
    <w:name w:val="toc 7"/>
    <w:basedOn w:val="878"/>
    <w:next w:val="878"/>
    <w:uiPriority w:val="39"/>
    <w:unhideWhenUsed/>
    <w:pPr>
      <w:ind w:left="1701" w:right="0" w:firstLine="0"/>
      <w:spacing w:after="57"/>
    </w:pPr>
  </w:style>
  <w:style w:type="paragraph" w:styleId="874">
    <w:name w:val="toc 8"/>
    <w:basedOn w:val="878"/>
    <w:next w:val="878"/>
    <w:uiPriority w:val="39"/>
    <w:unhideWhenUsed/>
    <w:pPr>
      <w:ind w:left="1984" w:right="0" w:firstLine="0"/>
      <w:spacing w:after="57"/>
    </w:pPr>
  </w:style>
  <w:style w:type="paragraph" w:styleId="875">
    <w:name w:val="toc 9"/>
    <w:basedOn w:val="878"/>
    <w:next w:val="878"/>
    <w:uiPriority w:val="39"/>
    <w:unhideWhenUsed/>
    <w:pPr>
      <w:ind w:left="2268" w:right="0" w:firstLine="0"/>
      <w:spacing w:after="57"/>
    </w:pPr>
  </w:style>
  <w:style w:type="paragraph" w:styleId="876">
    <w:name w:val="TOC Heading"/>
    <w:uiPriority w:val="39"/>
    <w:unhideWhenUsed/>
  </w:style>
  <w:style w:type="paragraph" w:styleId="877">
    <w:name w:val="table of figures"/>
    <w:basedOn w:val="878"/>
    <w:next w:val="878"/>
    <w:uiPriority w:val="99"/>
    <w:unhideWhenUsed/>
    <w:pPr>
      <w:spacing w:after="0" w:afterAutospacing="0"/>
    </w:pPr>
  </w:style>
  <w:style w:type="paragraph" w:styleId="878" w:default="1">
    <w:name w:val="Normal"/>
    <w:next w:val="878"/>
    <w:link w:val="878"/>
    <w:qFormat/>
    <w:rPr>
      <w:lang w:val="ru-RU" w:eastAsia="ru-RU" w:bidi="ar-SA"/>
    </w:rPr>
  </w:style>
  <w:style w:type="paragraph" w:styleId="879">
    <w:name w:val="Заголовок 1"/>
    <w:basedOn w:val="878"/>
    <w:next w:val="878"/>
    <w:link w:val="878"/>
    <w:qFormat/>
    <w:pPr>
      <w:jc w:val="right"/>
      <w:keepNext/>
      <w:widowControl w:val="off"/>
      <w:outlineLvl w:val="0"/>
    </w:pPr>
    <w:rPr>
      <w:rFonts w:ascii="Arial" w:hAnsi="Arial"/>
      <w:i/>
    </w:rPr>
  </w:style>
  <w:style w:type="paragraph" w:styleId="880">
    <w:name w:val="Заголовок 2"/>
    <w:basedOn w:val="878"/>
    <w:next w:val="878"/>
    <w:link w:val="878"/>
    <w:qFormat/>
    <w:pPr>
      <w:keepNext/>
      <w:tabs>
        <w:tab w:val="left" w:pos="2520" w:leader="none"/>
      </w:tabs>
      <w:outlineLvl w:val="1"/>
    </w:pPr>
    <w:rPr>
      <w:sz w:val="26"/>
      <w:szCs w:val="28"/>
    </w:rPr>
  </w:style>
  <w:style w:type="paragraph" w:styleId="881">
    <w:name w:val="Заголовок 3"/>
    <w:basedOn w:val="878"/>
    <w:next w:val="878"/>
    <w:link w:val="878"/>
    <w:qFormat/>
    <w:pPr>
      <w:keepNext/>
      <w:tabs>
        <w:tab w:val="left" w:pos="2520" w:leader="none"/>
      </w:tabs>
      <w:outlineLvl w:val="2"/>
    </w:pPr>
    <w:rPr>
      <w:i/>
      <w:iCs/>
      <w:sz w:val="18"/>
    </w:rPr>
  </w:style>
  <w:style w:type="paragraph" w:styleId="882">
    <w:name w:val="Заголовок 4"/>
    <w:basedOn w:val="878"/>
    <w:next w:val="878"/>
    <w:link w:val="878"/>
    <w:qFormat/>
    <w:pPr>
      <w:keepNext/>
      <w:spacing w:before="680"/>
      <w:outlineLvl w:val="3"/>
    </w:pPr>
    <w:rPr>
      <w:b/>
      <w:bCs/>
      <w:sz w:val="26"/>
    </w:rPr>
  </w:style>
  <w:style w:type="character" w:styleId="883">
    <w:name w:val="Основной шрифт абзаца"/>
    <w:next w:val="883"/>
    <w:link w:val="878"/>
    <w:semiHidden/>
  </w:style>
  <w:style w:type="table" w:styleId="884">
    <w:name w:val="Обычная таблица"/>
    <w:next w:val="884"/>
    <w:link w:val="878"/>
    <w:semiHidden/>
    <w:tblPr/>
  </w:style>
  <w:style w:type="numbering" w:styleId="885">
    <w:name w:val="Нет списка"/>
    <w:next w:val="885"/>
    <w:link w:val="878"/>
    <w:semiHidden/>
  </w:style>
  <w:style w:type="paragraph" w:styleId="886">
    <w:name w:val="Название"/>
    <w:basedOn w:val="878"/>
    <w:next w:val="886"/>
    <w:link w:val="878"/>
    <w:qFormat/>
    <w:pPr>
      <w:jc w:val="center"/>
    </w:pPr>
    <w:rPr>
      <w:sz w:val="32"/>
      <w:szCs w:val="20"/>
    </w:rPr>
  </w:style>
  <w:style w:type="paragraph" w:styleId="887">
    <w:name w:val="Текст выноски"/>
    <w:basedOn w:val="878"/>
    <w:next w:val="887"/>
    <w:link w:val="878"/>
    <w:semiHidden/>
    <w:rPr>
      <w:rFonts w:ascii="Tahoma" w:hAnsi="Tahoma" w:cs="Tahoma"/>
      <w:sz w:val="16"/>
      <w:szCs w:val="16"/>
    </w:rPr>
  </w:style>
  <w:style w:type="paragraph" w:styleId="888">
    <w:name w:val="Основной текст 2"/>
    <w:basedOn w:val="878"/>
    <w:next w:val="888"/>
    <w:link w:val="878"/>
    <w:pPr>
      <w:spacing w:after="120" w:line="480" w:lineRule="auto"/>
    </w:pPr>
    <w:rPr>
      <w:sz w:val="26"/>
      <w:szCs w:val="20"/>
    </w:rPr>
  </w:style>
  <w:style w:type="paragraph" w:styleId="889">
    <w:name w:val="çàãîëîâîê 2"/>
    <w:basedOn w:val="878"/>
    <w:next w:val="878"/>
    <w:link w:val="878"/>
    <w:pPr>
      <w:jc w:val="center"/>
      <w:keepNext/>
      <w:spacing w:before="60"/>
    </w:pPr>
    <w:rPr>
      <w:rFonts w:ascii="Arial" w:hAnsi="Arial"/>
      <w:b/>
      <w:spacing w:val="22"/>
    </w:rPr>
  </w:style>
  <w:style w:type="paragraph" w:styleId="890">
    <w:name w:val="Основной текст с отступом"/>
    <w:basedOn w:val="878"/>
    <w:next w:val="890"/>
    <w:link w:val="878"/>
    <w:pPr>
      <w:ind w:firstLine="480"/>
    </w:pPr>
    <w:rPr>
      <w:sz w:val="26"/>
      <w:szCs w:val="28"/>
    </w:rPr>
  </w:style>
  <w:style w:type="paragraph" w:styleId="891">
    <w:name w:val="Основной текст"/>
    <w:basedOn w:val="878"/>
    <w:next w:val="891"/>
    <w:link w:val="878"/>
    <w:pPr>
      <w:jc w:val="both"/>
      <w:tabs>
        <w:tab w:val="left" w:pos="2520" w:leader="none"/>
      </w:tabs>
    </w:pPr>
    <w:rPr>
      <w:sz w:val="24"/>
    </w:rPr>
  </w:style>
  <w:style w:type="paragraph" w:styleId="892">
    <w:name w:val="Основной текст 3"/>
    <w:basedOn w:val="878"/>
    <w:next w:val="892"/>
    <w:link w:val="899"/>
    <w:pPr>
      <w:jc w:val="both"/>
      <w:tabs>
        <w:tab w:val="left" w:pos="2520" w:leader="none"/>
      </w:tabs>
    </w:pPr>
    <w:rPr>
      <w:sz w:val="26"/>
      <w:lang w:val="en-US" w:eastAsia="en-US"/>
    </w:rPr>
  </w:style>
  <w:style w:type="table" w:styleId="893">
    <w:name w:val="Сетка таблицы"/>
    <w:basedOn w:val="884"/>
    <w:next w:val="893"/>
    <w:link w:val="878"/>
    <w:uiPriority w:val="59"/>
    <w:tblPr/>
  </w:style>
  <w:style w:type="paragraph" w:styleId="894">
    <w:name w:val="Верхний колонтитул"/>
    <w:basedOn w:val="878"/>
    <w:next w:val="894"/>
    <w:link w:val="901"/>
    <w:uiPriority w:val="99"/>
    <w:pPr>
      <w:tabs>
        <w:tab w:val="center" w:pos="4677" w:leader="none"/>
        <w:tab w:val="right" w:pos="9355" w:leader="none"/>
      </w:tabs>
    </w:pPr>
  </w:style>
  <w:style w:type="paragraph" w:styleId="895">
    <w:name w:val="Нижний колонтитул"/>
    <w:basedOn w:val="878"/>
    <w:next w:val="895"/>
    <w:link w:val="878"/>
    <w:pPr>
      <w:tabs>
        <w:tab w:val="center" w:pos="4677" w:leader="none"/>
        <w:tab w:val="right" w:pos="9355" w:leader="none"/>
      </w:tabs>
    </w:pPr>
  </w:style>
  <w:style w:type="character" w:styleId="896">
    <w:name w:val="Номер страницы"/>
    <w:basedOn w:val="883"/>
    <w:next w:val="896"/>
    <w:link w:val="878"/>
  </w:style>
  <w:style w:type="paragraph" w:styleId="897">
    <w:name w:val="ConsPlusNormal"/>
    <w:next w:val="897"/>
    <w:link w:val="878"/>
    <w:rPr>
      <w:sz w:val="24"/>
      <w:szCs w:val="24"/>
      <w:lang w:val="ru-RU" w:eastAsia="ru-RU" w:bidi="ar-SA"/>
    </w:rPr>
  </w:style>
  <w:style w:type="paragraph" w:styleId="898">
    <w:name w:val="Обычный (веб)"/>
    <w:basedOn w:val="878"/>
    <w:next w:val="898"/>
    <w:link w:val="878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899">
    <w:name w:val="Основной текст 3 Знак"/>
    <w:next w:val="899"/>
    <w:link w:val="892"/>
    <w:rPr>
      <w:sz w:val="26"/>
    </w:rPr>
  </w:style>
  <w:style w:type="paragraph" w:styleId="900">
    <w:name w:val="Абзац списка"/>
    <w:basedOn w:val="878"/>
    <w:next w:val="900"/>
    <w:link w:val="878"/>
    <w:uiPriority w:val="34"/>
    <w:qFormat/>
    <w:pPr>
      <w:ind w:left="708"/>
    </w:pPr>
  </w:style>
  <w:style w:type="character" w:styleId="901">
    <w:name w:val="Верхний колонтитул Знак"/>
    <w:next w:val="901"/>
    <w:link w:val="894"/>
    <w:uiPriority w:val="99"/>
  </w:style>
  <w:style w:type="character" w:styleId="902">
    <w:name w:val="Гиперссылка"/>
    <w:next w:val="902"/>
    <w:link w:val="878"/>
    <w:rPr>
      <w:color w:val="0000ff"/>
      <w:u w:val="single"/>
    </w:rPr>
  </w:style>
  <w:style w:type="table" w:styleId="903">
    <w:name w:val="Сетка таблицы1"/>
    <w:basedOn w:val="884"/>
    <w:next w:val="893"/>
    <w:link w:val="878"/>
    <w:uiPriority w:val="39"/>
    <w:rPr>
      <w:rFonts w:ascii="Calibri" w:hAnsi="Calibri" w:eastAsia="Calibri" w:cs="Times New Roman"/>
      <w:sz w:val="22"/>
      <w:szCs w:val="22"/>
      <w:lang w:eastAsia="en-US"/>
    </w:rPr>
    <w:tblPr/>
  </w:style>
  <w:style w:type="table" w:styleId="904">
    <w:name w:val="TableGrid1"/>
    <w:next w:val="904"/>
    <w:link w:val="878"/>
    <w:rPr>
      <w:rFonts w:ascii="Calibri" w:hAnsi="Calibri"/>
      <w:sz w:val="22"/>
      <w:szCs w:val="22"/>
      <w:lang w:val="ru-RU" w:eastAsia="ru-RU" w:bidi="ar-SA"/>
    </w:rPr>
    <w:tblPr/>
  </w:style>
  <w:style w:type="table" w:styleId="905">
    <w:name w:val="TableGrid11"/>
    <w:next w:val="905"/>
    <w:link w:val="878"/>
    <w:rPr>
      <w:rFonts w:ascii="Calibri" w:hAnsi="Calibri"/>
      <w:sz w:val="22"/>
      <w:szCs w:val="22"/>
      <w:lang w:val="ru-RU" w:eastAsia="ru-RU" w:bidi="ar-SA"/>
    </w:rPr>
    <w:tblPr/>
  </w:style>
  <w:style w:type="character" w:styleId="906" w:default="1">
    <w:name w:val="Default Paragraph Font"/>
    <w:uiPriority w:val="1"/>
    <w:semiHidden/>
    <w:unhideWhenUsed/>
  </w:style>
  <w:style w:type="numbering" w:styleId="907" w:default="1">
    <w:name w:val="No List"/>
    <w:uiPriority w:val="99"/>
    <w:semiHidden/>
    <w:unhideWhenUsed/>
  </w:style>
  <w:style w:type="table" w:styleId="90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1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2025-03-03T06:57:00Z</dcterms:created>
  <dcterms:modified xsi:type="dcterms:W3CDTF">2025-03-05T06:57:26Z</dcterms:modified>
  <cp:version>917504</cp:version>
</cp:coreProperties>
</file>