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  <w:lang w:val="en-US"/>
        </w:rPr>
        <w:t xml:space="preserve">28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02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2025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№ 314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«Экономический потенциал» на 2025-2027 годы, утвержденную постановлением</w:t>
      </w:r>
      <w:r>
        <w:rPr>
          <w:b/>
          <w:sz w:val="20"/>
          <w:szCs w:val="20"/>
        </w:rPr>
        <w:br/>
        <w:t xml:space="preserve">администрации Печенгского муниципального округа от 01.11.2024 № 1713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</w:t>
      </w:r>
      <w:r>
        <w:rPr>
          <w:color w:val="000000"/>
        </w:rPr>
        <w:t xml:space="preserve">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</w:t>
      </w:r>
      <w:r>
        <w:rPr>
          <w:color w:val="000000"/>
        </w:rPr>
        <w:t xml:space="preserve">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54"/>
        <w:numPr>
          <w:ilvl w:val="0"/>
          <w:numId w:val="36"/>
        </w:numPr>
        <w:ind w:left="0"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«Экономический потенциал» на 2025 - 2027 годы, утвержденную постановлением администрации Печенгского муниципального округа от 01.11.2024 № 1713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14.11.2024 </w:t>
        <w:br/>
        <w:t xml:space="preserve">№ 1787)</w:t>
      </w:r>
      <w:r>
        <w:rPr>
          <w:sz w:val="24"/>
          <w:szCs w:val="24"/>
        </w:rPr>
        <w:t xml:space="preserve"> (далее – Программа)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строку «Финансовое обеспечение программы» паспорта Программы изложить в следующей редакции:</w:t>
      </w:r>
      <w:r/>
    </w:p>
    <w:tbl>
      <w:tblPr>
        <w:tblW w:w="94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муниципальной программе: </w:t>
            </w:r>
            <w:r>
              <w:rPr>
                <w:rFonts w:eastAsia="Calibri" w:cs="Calibri"/>
                <w:b/>
                <w:lang w:eastAsia="en-US"/>
              </w:rPr>
              <w:t xml:space="preserve"> 5 </w:t>
            </w:r>
            <w:r>
              <w:rPr>
                <w:rFonts w:eastAsia="Calibri" w:cs="Calibri"/>
                <w:b/>
                <w:lang w:eastAsia="en-US"/>
              </w:rPr>
              <w:t xml:space="preserve">0</w:t>
            </w:r>
            <w:r>
              <w:rPr>
                <w:rFonts w:eastAsia="Calibri" w:cs="Calibri"/>
                <w:b/>
                <w:lang w:eastAsia="en-US"/>
              </w:rPr>
              <w:t xml:space="preserve">43,1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</w:t>
            </w:r>
            <w:r>
              <w:rPr>
                <w:rFonts w:eastAsia="Calibri" w:cs="Calibri"/>
                <w:lang w:eastAsia="en-US"/>
              </w:rPr>
              <w:t xml:space="preserve">819</w:t>
            </w:r>
            <w:r>
              <w:rPr>
                <w:rFonts w:eastAsia="Calibri" w:cs="Calibri"/>
                <w:lang w:eastAsia="en-US"/>
              </w:rPr>
              <w:t xml:space="preserve">,1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7</w:t>
            </w:r>
            <w:r>
              <w:rPr>
                <w:rFonts w:eastAsia="Calibri" w:cs="Calibri"/>
                <w:lang w:eastAsia="en-US"/>
              </w:rPr>
              <w:t xml:space="preserve">39,9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39,6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39,6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2634,0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1560,0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537,0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537,0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1590,0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530,0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530,0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530,0 тыс. рублей.»;</w:t>
            </w:r>
            <w:r/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строки «Ответственный исполнитель подпрограммы» и «Исполнители подпрограммы» в паспорте подпрограммы 1 «Повышение инвестиционной привлекательности Печенгского муниципального округа» (далее – Подпрограмма 1) изложить в следующей редакции:</w:t>
      </w:r>
      <w:r/>
    </w:p>
    <w:tbl>
      <w:tblPr>
        <w:tblW w:w="949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624"/>
        <w:gridCol w:w="6875"/>
      </w:tblGrid>
      <w:tr>
        <w:tblPrEx/>
        <w:trPr>
          <w:jc w:val="center"/>
          <w:trHeight w:val="5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24" w:type="dxa"/>
            <w:textDirection w:val="lrTb"/>
            <w:noWrap w:val="false"/>
          </w:tcPr>
          <w:p>
            <w:pPr>
              <w:ind w:firstLine="1"/>
            </w:pPr>
            <w:r>
              <w:t xml:space="preserve">«Ответственный исполнитель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75" w:type="dxa"/>
            <w:textDirection w:val="lrTb"/>
            <w:noWrap w:val="false"/>
          </w:tcPr>
          <w:p>
            <w:pPr>
              <w:jc w:val="both"/>
            </w:pPr>
            <w:r>
              <w:rPr>
                <w:rFonts w:eastAsia="TimesNewRomanPSMT"/>
              </w:rPr>
              <w:t xml:space="preserve">Сектор инвестиционной деятельности</w:t>
            </w:r>
            <w:r/>
          </w:p>
        </w:tc>
      </w:tr>
      <w:tr>
        <w:tblPrEx/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24" w:type="dxa"/>
            <w:textDirection w:val="lrTb"/>
            <w:noWrap w:val="false"/>
          </w:tcPr>
          <w:p>
            <w:pPr>
              <w:ind w:firstLine="1"/>
            </w:pPr>
            <w:r>
              <w:t xml:space="preserve">Исполнители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75" w:type="dxa"/>
            <w:textDirection w:val="lrTb"/>
            <w:noWrap w:val="false"/>
          </w:tcPr>
          <w:p>
            <w:pPr>
              <w:jc w:val="both"/>
              <w:rPr>
                <w:rFonts w:eastAsia="TimesNewRomanPSMT"/>
              </w:rPr>
            </w:pPr>
            <w:r>
              <w:rPr>
                <w:rFonts w:eastAsia="TimesNewRomanPSMT"/>
              </w:rPr>
              <w:t xml:space="preserve">КУИ</w:t>
            </w:r>
            <w:r>
              <w:rPr>
                <w:rFonts w:eastAsia="TimesNewRomanPSMT"/>
              </w:rPr>
              <w:t xml:space="preserve">, ОЭР</w:t>
            </w:r>
            <w:bookmarkStart w:id="0" w:name="_GoBack"/>
            <w:r/>
            <w:bookmarkEnd w:id="0"/>
            <w:r>
              <w:rPr>
                <w:rFonts w:eastAsia="TimesNewRomanPSMT"/>
              </w:rPr>
              <w:t xml:space="preserve">»; </w:t>
            </w:r>
            <w:r>
              <w:rPr>
                <w:rFonts w:eastAsia="TimesNewRomanPSMT"/>
              </w:rPr>
            </w:r>
            <w:r>
              <w:rPr>
                <w:rFonts w:eastAsia="TimesNewRomanPSMT"/>
              </w:rPr>
            </w:r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строку «Финансовое обеспечение подпрограммы» паспорта подпрограммы 2 «Развитие туризма в Печенгском муниципальном округе» (далее – Подпрограмма 2) изложить в следующей редакции:</w:t>
      </w:r>
      <w:r/>
    </w:p>
    <w:tbl>
      <w:tblPr>
        <w:tblW w:w="94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подпрограмме:  </w:t>
            </w:r>
            <w:r>
              <w:rPr>
                <w:rFonts w:eastAsia="Calibri" w:cs="Calibri"/>
                <w:b/>
                <w:lang w:eastAsia="en-US"/>
              </w:rPr>
              <w:t xml:space="preserve">3 </w:t>
            </w:r>
            <w:r>
              <w:rPr>
                <w:rFonts w:eastAsia="Calibri" w:cs="Calibri"/>
                <w:b/>
                <w:lang w:eastAsia="en-US"/>
              </w:rPr>
              <w:t xml:space="preserve">0</w:t>
            </w:r>
            <w:r>
              <w:rPr>
                <w:rFonts w:eastAsia="Calibri" w:cs="Calibri"/>
                <w:b/>
                <w:lang w:eastAsia="en-US"/>
              </w:rPr>
              <w:t xml:space="preserve">34,0 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7</w:t>
            </w:r>
            <w:r>
              <w:rPr>
                <w:rFonts w:eastAsia="Calibri" w:cs="Calibri"/>
                <w:lang w:eastAsia="en-US"/>
              </w:rPr>
              <w:t xml:space="preserve">00,0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7</w:t>
            </w:r>
            <w:r>
              <w:rPr>
                <w:rFonts w:eastAsia="Calibri" w:cs="Calibri"/>
                <w:lang w:eastAsia="en-US"/>
              </w:rPr>
              <w:t xml:space="preserve">00,0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2334,0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1460,0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437,0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437,0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рублей.»;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 строки 2.1.10, «Итого по основному мероприятию 1» и «Всего по подпрограмме 2» таблицы 1 «Перечень мероприятий подпрограммы с объёмом финансирования» к Подпрограмме 2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1559"/>
        <w:gridCol w:w="709"/>
        <w:gridCol w:w="932"/>
        <w:gridCol w:w="1123"/>
        <w:gridCol w:w="1121"/>
        <w:gridCol w:w="979"/>
        <w:gridCol w:w="979"/>
        <w:gridCol w:w="1102"/>
      </w:tblGrid>
      <w:tr>
        <w:tblPrEx/>
        <w:trPr>
          <w:trHeight w:val="188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«2.1.10.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Развитие школьного образовательного туризма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  <w:t xml:space="preserve">Отдел образования, МБОУ СОШ №№ 1,3,5,7,9,11, 19,23; МБОУ ООШ №№ 20,22; МБУ «ММЦ»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2154,0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377,0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377,0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28</w:t>
            </w:r>
            <w:r>
              <w:rPr>
                <w:b/>
                <w:sz w:val="20"/>
                <w:szCs w:val="20"/>
              </w:rPr>
              <w:t xml:space="preserve">54,0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377,0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377,0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2334,0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2334,0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437,0».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911"/>
        <w:numPr>
          <w:ilvl w:val="0"/>
          <w:numId w:val="34"/>
        </w:numPr>
        <w:ind w:left="0" w:right="0" w:firstLine="709"/>
        <w:jc w:val="both"/>
        <w:widowControl w:val="off"/>
        <w:pBdr>
          <w:top w:val="none" w:color="000000" w:sz="4" w:space="10"/>
        </w:pBdr>
      </w:pPr>
      <w:r>
        <w:t xml:space="preserve">Настоящее постановление вступает в силу </w:t>
      </w:r>
      <w:r>
        <w:t xml:space="preserve">после его подписания</w:t>
      </w:r>
      <w:r>
        <w:t xml:space="preserve">.</w:t>
      </w:r>
      <w:r/>
    </w:p>
    <w:p>
      <w:pPr>
        <w:pStyle w:val="911"/>
        <w:numPr>
          <w:ilvl w:val="0"/>
          <w:numId w:val="34"/>
        </w:numPr>
        <w:ind w:left="0" w:right="0" w:firstLine="709"/>
        <w:jc w:val="both"/>
        <w:widowControl w:val="off"/>
        <w:pBdr>
          <w:top w:val="none" w:color="000000" w:sz="4" w:space="10"/>
        </w:pBdr>
      </w:pPr>
      <w: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/>
    </w:p>
    <w:p>
      <w:pPr>
        <w:ind w:left="0" w:right="0" w:firstLine="709"/>
        <w:jc w:val="both"/>
        <w:widowControl w:val="off"/>
        <w:pBdr>
          <w:top w:val="none" w:color="000000" w:sz="4" w:space="10"/>
        </w:pBdr>
      </w:pPr>
      <w:r/>
      <w:r/>
    </w:p>
    <w:p>
      <w:pPr>
        <w:jc w:val="both"/>
        <w:widowControl w:val="off"/>
        <w:rPr>
          <w:b/>
          <w:bCs/>
        </w:rPr>
        <w:pBdr>
          <w:top w:val="none" w:color="000000" w:sz="4" w:space="10"/>
        </w:pBdr>
      </w:pPr>
      <w:r>
        <w:rPr>
          <w:b/>
          <w:bCs/>
        </w:rPr>
      </w:r>
      <w:r>
        <w:rPr>
          <w:b/>
          <w:bCs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20"/>
          <w:szCs w:val="20"/>
        </w:rPr>
        <w:pBdr>
          <w:top w:val="none" w:color="000000" w:sz="4" w:space="3"/>
        </w:pBdr>
      </w:pPr>
      <w:r>
        <w:rPr>
          <w:bCs/>
          <w:color w:val="000000" w:themeColor="text1"/>
          <w:sz w:val="20"/>
          <w:szCs w:val="20"/>
          <w:highlight w:val="none"/>
        </w:rPr>
      </w:r>
      <w:r>
        <w:rPr>
          <w:bCs/>
          <w:color w:val="000000" w:themeColor="text1"/>
          <w:sz w:val="20"/>
          <w:szCs w:val="20"/>
          <w:highlight w:val="none"/>
        </w:rPr>
      </w:r>
      <w:r>
        <w:rPr>
          <w:color w:val="000000" w:themeColor="text1"/>
          <w:sz w:val="20"/>
          <w:szCs w:val="20"/>
        </w:rPr>
      </w:r>
    </w:p>
    <w:p>
      <w:pPr>
        <w:rPr>
          <w:color w:val="000000" w:themeColor="text1"/>
          <w:sz w:val="20"/>
          <w:szCs w:val="20"/>
          <w:highlight w:val="none"/>
        </w:rPr>
        <w:pBdr>
          <w:top w:val="none" w:color="000000" w:sz="4" w:space="3"/>
        </w:pBdr>
      </w:pPr>
      <w:r>
        <w:rPr>
          <w:bCs/>
          <w:color w:val="000000" w:themeColor="text1"/>
          <w:sz w:val="20"/>
          <w:szCs w:val="20"/>
          <w:highlight w:val="none"/>
        </w:rPr>
      </w:r>
      <w:r>
        <w:rPr>
          <w:bCs/>
          <w:color w:val="000000" w:themeColor="text1"/>
          <w:sz w:val="20"/>
          <w:szCs w:val="20"/>
          <w:highlight w:val="none"/>
        </w:rPr>
      </w:r>
      <w:r>
        <w:rPr>
          <w:color w:val="000000" w:themeColor="text1"/>
          <w:sz w:val="20"/>
          <w:szCs w:val="20"/>
          <w:highlight w:val="none"/>
        </w:rPr>
      </w:r>
    </w:p>
    <w:p>
      <w:pPr>
        <w:rPr>
          <w:color w:val="000000" w:themeColor="text1"/>
          <w:sz w:val="20"/>
          <w:szCs w:val="20"/>
          <w:highlight w:val="none"/>
        </w:rPr>
        <w:pBdr>
          <w:top w:val="none" w:color="000000" w:sz="4" w:space="3"/>
        </w:pBdr>
      </w:pPr>
      <w:r>
        <w:rPr>
          <w:bCs/>
          <w:color w:val="000000" w:themeColor="text1"/>
          <w:sz w:val="20"/>
          <w:szCs w:val="20"/>
          <w:highlight w:val="none"/>
        </w:rPr>
      </w:r>
      <w:r>
        <w:rPr>
          <w:bCs/>
          <w:color w:val="000000" w:themeColor="text1"/>
          <w:sz w:val="20"/>
          <w:szCs w:val="20"/>
          <w:highlight w:val="none"/>
        </w:rPr>
      </w:r>
      <w:r>
        <w:rPr>
          <w:color w:val="000000" w:themeColor="text1"/>
          <w:sz w:val="20"/>
          <w:szCs w:val="20"/>
          <w:highlight w:val="none"/>
        </w:rPr>
      </w:r>
    </w:p>
    <w:p>
      <w:pPr>
        <w:rPr>
          <w:color w:val="000000" w:themeColor="text1"/>
          <w:sz w:val="20"/>
          <w:szCs w:val="20"/>
          <w:highlight w:val="none"/>
        </w:rPr>
        <w:pBdr>
          <w:top w:val="none" w:color="000000" w:sz="4" w:space="5"/>
        </w:pBdr>
      </w:pPr>
      <w:r>
        <w:rPr>
          <w:bCs/>
          <w:color w:val="000000" w:themeColor="text1"/>
          <w:sz w:val="20"/>
          <w:szCs w:val="20"/>
        </w:rPr>
        <w:t xml:space="preserve">Чупина Н.В., 62041</w:t>
      </w:r>
      <w:r>
        <w:rPr>
          <w:bCs/>
          <w:color w:val="000000" w:themeColor="text1"/>
          <w:sz w:val="20"/>
          <w:szCs w:val="20"/>
        </w:rPr>
        <w:br w:type="page" w:clear="all"/>
      </w:r>
      <w:r>
        <w:rPr>
          <w:color w:val="000000" w:themeColor="text1"/>
          <w:sz w:val="20"/>
          <w:szCs w:val="20"/>
          <w:highlight w:val="none"/>
        </w:rPr>
      </w:r>
      <w:r>
        <w:rPr>
          <w:color w:val="000000" w:themeColor="text1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993" w:right="707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57"/>
      </w:pPr>
      <w:r>
        <w:separator/>
      </w:r>
      <w:r/>
    </w:p>
  </w:footnote>
  <w:footnote w:type="continuationSeparator" w:id="0">
    <w:p>
      <w:pPr>
        <w:pStyle w:val="9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3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3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num w:numId="1">
    <w:abstractNumId w:val="7"/>
  </w:num>
  <w:num w:numId="2">
    <w:abstractNumId w:val="19"/>
  </w:num>
  <w:num w:numId="3">
    <w:abstractNumId w:val="0"/>
  </w:num>
  <w:num w:numId="4">
    <w:abstractNumId w:val="18"/>
  </w:num>
  <w:num w:numId="5">
    <w:abstractNumId w:val="10"/>
  </w:num>
  <w:num w:numId="6">
    <w:abstractNumId w:val="6"/>
  </w:num>
  <w:num w:numId="7">
    <w:abstractNumId w:val="13"/>
  </w:num>
  <w:num w:numId="8">
    <w:abstractNumId w:val="24"/>
  </w:num>
  <w:num w:numId="9">
    <w:abstractNumId w:val="21"/>
  </w:num>
  <w:num w:numId="10">
    <w:abstractNumId w:val="29"/>
  </w:num>
  <w:num w:numId="11">
    <w:abstractNumId w:val="9"/>
  </w:num>
  <w:num w:numId="12">
    <w:abstractNumId w:val="25"/>
  </w:num>
  <w:num w:numId="13">
    <w:abstractNumId w:val="27"/>
  </w:num>
  <w:num w:numId="14">
    <w:abstractNumId w:val="22"/>
  </w:num>
  <w:num w:numId="15">
    <w:abstractNumId w:val="5"/>
  </w:num>
  <w:num w:numId="16">
    <w:abstractNumId w:val="16"/>
  </w:num>
  <w:num w:numId="17">
    <w:abstractNumId w:val="15"/>
  </w:num>
  <w:num w:numId="18">
    <w:abstractNumId w:val="11"/>
  </w:num>
  <w:num w:numId="19">
    <w:abstractNumId w:val="2"/>
  </w:num>
  <w:num w:numId="20">
    <w:abstractNumId w:val="12"/>
  </w:num>
  <w:num w:numId="21">
    <w:abstractNumId w:val="20"/>
  </w:num>
  <w:num w:numId="22">
    <w:abstractNumId w:val="14"/>
  </w:num>
  <w:num w:numId="23">
    <w:abstractNumId w:val="26"/>
  </w:num>
  <w:num w:numId="24">
    <w:abstractNumId w:val="28"/>
  </w:num>
  <w:num w:numId="25">
    <w:abstractNumId w:val="4"/>
  </w:num>
  <w:num w:numId="26">
    <w:abstractNumId w:val="23"/>
  </w:num>
  <w:num w:numId="27">
    <w:abstractNumId w:val="32"/>
  </w:num>
  <w:num w:numId="28">
    <w:abstractNumId w:val="17"/>
  </w:num>
  <w:num w:numId="29">
    <w:abstractNumId w:val="30"/>
  </w:num>
  <w:num w:numId="30">
    <w:abstractNumId w:val="3"/>
  </w:num>
  <w:num w:numId="31">
    <w:abstractNumId w:val="8"/>
  </w:num>
  <w:num w:numId="32">
    <w:abstractNumId w:val="31"/>
  </w:num>
  <w:num w:numId="33">
    <w:abstractNumId w:val="1"/>
  </w:num>
  <w:num w:numId="34">
    <w:abstractNumId w:val="33"/>
  </w:num>
  <w:num w:numId="35">
    <w:abstractNumId w:val="34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6">
    <w:name w:val="Plain Table 1"/>
    <w:basedOn w:val="7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7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5 Dark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7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5 Dark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3">
    <w:name w:val="List Table 6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4">
    <w:name w:val="List Table 7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5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46">
    <w:name w:val="Heading 1"/>
    <w:basedOn w:val="745"/>
    <w:next w:val="745"/>
    <w:link w:val="77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47">
    <w:name w:val="Heading 2"/>
    <w:basedOn w:val="745"/>
    <w:next w:val="745"/>
    <w:link w:val="77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48">
    <w:name w:val="Heading 3"/>
    <w:basedOn w:val="745"/>
    <w:next w:val="745"/>
    <w:link w:val="776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49">
    <w:name w:val="Heading 4"/>
    <w:basedOn w:val="745"/>
    <w:next w:val="745"/>
    <w:link w:val="77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0">
    <w:name w:val="Heading 5"/>
    <w:basedOn w:val="745"/>
    <w:next w:val="745"/>
    <w:link w:val="77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1">
    <w:name w:val="Heading 6"/>
    <w:basedOn w:val="745"/>
    <w:next w:val="745"/>
    <w:link w:val="77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2">
    <w:name w:val="Heading 7"/>
    <w:basedOn w:val="745"/>
    <w:next w:val="745"/>
    <w:link w:val="78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3">
    <w:name w:val="Heading 8"/>
    <w:basedOn w:val="745"/>
    <w:next w:val="745"/>
    <w:link w:val="7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4">
    <w:name w:val="Heading 9"/>
    <w:basedOn w:val="745"/>
    <w:next w:val="745"/>
    <w:link w:val="78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55" w:default="1">
    <w:name w:val="Default Paragraph Font"/>
    <w:uiPriority w:val="1"/>
    <w:semiHidden/>
    <w:unhideWhenUsed/>
  </w:style>
  <w:style w:type="table" w:styleId="75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7" w:default="1">
    <w:name w:val="No List"/>
    <w:uiPriority w:val="99"/>
    <w:semiHidden/>
    <w:unhideWhenUsed/>
  </w:style>
  <w:style w:type="character" w:styleId="758" w:customStyle="1">
    <w:name w:val="Heading 1 Char"/>
    <w:basedOn w:val="755"/>
    <w:uiPriority w:val="9"/>
    <w:rPr>
      <w:rFonts w:ascii="Arial" w:hAnsi="Arial" w:eastAsia="Arial" w:cs="Arial"/>
      <w:sz w:val="40"/>
      <w:szCs w:val="40"/>
    </w:rPr>
  </w:style>
  <w:style w:type="character" w:styleId="759" w:customStyle="1">
    <w:name w:val="Heading 2 Char"/>
    <w:basedOn w:val="755"/>
    <w:uiPriority w:val="9"/>
    <w:rPr>
      <w:rFonts w:ascii="Arial" w:hAnsi="Arial" w:eastAsia="Arial" w:cs="Arial"/>
      <w:sz w:val="34"/>
    </w:rPr>
  </w:style>
  <w:style w:type="character" w:styleId="760" w:customStyle="1">
    <w:name w:val="Heading 3 Char"/>
    <w:basedOn w:val="755"/>
    <w:uiPriority w:val="9"/>
    <w:rPr>
      <w:rFonts w:ascii="Arial" w:hAnsi="Arial" w:eastAsia="Arial" w:cs="Arial"/>
      <w:sz w:val="30"/>
      <w:szCs w:val="30"/>
    </w:rPr>
  </w:style>
  <w:style w:type="character" w:styleId="761" w:customStyle="1">
    <w:name w:val="Heading 4 Char"/>
    <w:basedOn w:val="755"/>
    <w:uiPriority w:val="9"/>
    <w:rPr>
      <w:rFonts w:ascii="Arial" w:hAnsi="Arial" w:eastAsia="Arial" w:cs="Arial"/>
      <w:b/>
      <w:bCs/>
      <w:sz w:val="26"/>
      <w:szCs w:val="26"/>
    </w:rPr>
  </w:style>
  <w:style w:type="character" w:styleId="762" w:customStyle="1">
    <w:name w:val="Heading 5 Char"/>
    <w:basedOn w:val="755"/>
    <w:uiPriority w:val="9"/>
    <w:rPr>
      <w:rFonts w:ascii="Arial" w:hAnsi="Arial" w:eastAsia="Arial" w:cs="Arial"/>
      <w:b/>
      <w:bCs/>
      <w:sz w:val="24"/>
      <w:szCs w:val="24"/>
    </w:rPr>
  </w:style>
  <w:style w:type="character" w:styleId="763" w:customStyle="1">
    <w:name w:val="Heading 6 Char"/>
    <w:basedOn w:val="755"/>
    <w:uiPriority w:val="9"/>
    <w:rPr>
      <w:rFonts w:ascii="Arial" w:hAnsi="Arial" w:eastAsia="Arial" w:cs="Arial"/>
      <w:b/>
      <w:bCs/>
      <w:sz w:val="22"/>
      <w:szCs w:val="22"/>
    </w:rPr>
  </w:style>
  <w:style w:type="character" w:styleId="764" w:customStyle="1">
    <w:name w:val="Heading 7 Char"/>
    <w:basedOn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5" w:customStyle="1">
    <w:name w:val="Heading 8 Char"/>
    <w:basedOn w:val="755"/>
    <w:uiPriority w:val="9"/>
    <w:rPr>
      <w:rFonts w:ascii="Arial" w:hAnsi="Arial" w:eastAsia="Arial" w:cs="Arial"/>
      <w:i/>
      <w:iCs/>
      <w:sz w:val="22"/>
      <w:szCs w:val="22"/>
    </w:rPr>
  </w:style>
  <w:style w:type="character" w:styleId="766" w:customStyle="1">
    <w:name w:val="Heading 9 Char"/>
    <w:basedOn w:val="755"/>
    <w:uiPriority w:val="9"/>
    <w:rPr>
      <w:rFonts w:ascii="Arial" w:hAnsi="Arial" w:eastAsia="Arial" w:cs="Arial"/>
      <w:i/>
      <w:iCs/>
      <w:sz w:val="21"/>
      <w:szCs w:val="21"/>
    </w:rPr>
  </w:style>
  <w:style w:type="character" w:styleId="767" w:customStyle="1">
    <w:name w:val="Title Char"/>
    <w:basedOn w:val="755"/>
    <w:uiPriority w:val="10"/>
    <w:rPr>
      <w:sz w:val="48"/>
      <w:szCs w:val="48"/>
    </w:rPr>
  </w:style>
  <w:style w:type="character" w:styleId="768" w:customStyle="1">
    <w:name w:val="Subtitle Char"/>
    <w:basedOn w:val="755"/>
    <w:uiPriority w:val="11"/>
    <w:rPr>
      <w:sz w:val="24"/>
      <w:szCs w:val="24"/>
    </w:rPr>
  </w:style>
  <w:style w:type="character" w:styleId="769" w:customStyle="1">
    <w:name w:val="Quote Char"/>
    <w:uiPriority w:val="29"/>
    <w:rPr>
      <w:i/>
    </w:rPr>
  </w:style>
  <w:style w:type="character" w:styleId="770" w:customStyle="1">
    <w:name w:val="Intense Quote Char"/>
    <w:uiPriority w:val="30"/>
    <w:rPr>
      <w:i/>
    </w:rPr>
  </w:style>
  <w:style w:type="character" w:styleId="771" w:customStyle="1">
    <w:name w:val="Header Char"/>
    <w:basedOn w:val="755"/>
    <w:uiPriority w:val="99"/>
  </w:style>
  <w:style w:type="character" w:styleId="772" w:customStyle="1">
    <w:name w:val="Caption Char"/>
    <w:uiPriority w:val="99"/>
  </w:style>
  <w:style w:type="character" w:styleId="773" w:customStyle="1">
    <w:name w:val="Endnote Text Char"/>
    <w:uiPriority w:val="99"/>
    <w:rPr>
      <w:sz w:val="20"/>
    </w:rPr>
  </w:style>
  <w:style w:type="character" w:styleId="774" w:customStyle="1">
    <w:name w:val="Заголовок 1 Знак"/>
    <w:basedOn w:val="755"/>
    <w:link w:val="746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55"/>
    <w:link w:val="747"/>
    <w:uiPriority w:val="9"/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55"/>
    <w:link w:val="748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55"/>
    <w:link w:val="749"/>
    <w:uiPriority w:val="9"/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55"/>
    <w:link w:val="750"/>
    <w:uiPriority w:val="9"/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55"/>
    <w:link w:val="751"/>
    <w:uiPriority w:val="9"/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55"/>
    <w:link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55"/>
    <w:link w:val="753"/>
    <w:uiPriority w:val="9"/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55"/>
    <w:link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83" w:customStyle="1">
    <w:name w:val="Заголовок Знак"/>
    <w:basedOn w:val="755"/>
    <w:link w:val="913"/>
    <w:uiPriority w:val="10"/>
    <w:rPr>
      <w:sz w:val="48"/>
      <w:szCs w:val="48"/>
    </w:rPr>
  </w:style>
  <w:style w:type="character" w:styleId="784" w:customStyle="1">
    <w:name w:val="Подзаголовок Знак"/>
    <w:basedOn w:val="755"/>
    <w:link w:val="914"/>
    <w:uiPriority w:val="11"/>
    <w:rPr>
      <w:sz w:val="24"/>
      <w:szCs w:val="24"/>
    </w:rPr>
  </w:style>
  <w:style w:type="character" w:styleId="785" w:customStyle="1">
    <w:name w:val="Цитата 2 Знак"/>
    <w:link w:val="915"/>
    <w:uiPriority w:val="29"/>
    <w:rPr>
      <w:i/>
    </w:rPr>
  </w:style>
  <w:style w:type="character" w:styleId="786" w:customStyle="1">
    <w:name w:val="Выделенная цитата Знак"/>
    <w:link w:val="916"/>
    <w:uiPriority w:val="30"/>
    <w:rPr>
      <w:i/>
    </w:rPr>
  </w:style>
  <w:style w:type="character" w:styleId="787" w:customStyle="1">
    <w:name w:val="Верхний колонтитул Знак"/>
    <w:basedOn w:val="755"/>
    <w:link w:val="917"/>
    <w:uiPriority w:val="99"/>
  </w:style>
  <w:style w:type="character" w:styleId="788" w:customStyle="1">
    <w:name w:val="Footer Char"/>
    <w:basedOn w:val="755"/>
    <w:uiPriority w:val="99"/>
  </w:style>
  <w:style w:type="paragraph" w:styleId="789">
    <w:name w:val="Caption"/>
    <w:basedOn w:val="745"/>
    <w:next w:val="7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18"/>
    <w:uiPriority w:val="99"/>
  </w:style>
  <w:style w:type="table" w:styleId="791" w:customStyle="1">
    <w:name w:val="Table Grid Light"/>
    <w:basedOn w:val="75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 w:customStyle="1">
    <w:name w:val="Таблица простая 11"/>
    <w:basedOn w:val="75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basedOn w:val="75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basedOn w:val="75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basedOn w:val="75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basedOn w:val="75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basedOn w:val="75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5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5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5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5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5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5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basedOn w:val="75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5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5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5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5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5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5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basedOn w:val="75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5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5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5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5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5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5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basedOn w:val="75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5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5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5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5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5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5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basedOn w:val="75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5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5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5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5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5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5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basedOn w:val="75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5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5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5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5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5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5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basedOn w:val="75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5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5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5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5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5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5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basedOn w:val="75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5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5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5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5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5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5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basedOn w:val="75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5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5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5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5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5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5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basedOn w:val="75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5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5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5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5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5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5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basedOn w:val="75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5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5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5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5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5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5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basedOn w:val="75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5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5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5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5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5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5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basedOn w:val="75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5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5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5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5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5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5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56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Bordered &amp; Lined - Accent"/>
    <w:basedOn w:val="756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97">
    <w:name w:val="endnote text"/>
    <w:basedOn w:val="745"/>
    <w:link w:val="898"/>
    <w:uiPriority w:val="99"/>
    <w:semiHidden/>
    <w:unhideWhenUsed/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55"/>
    <w:uiPriority w:val="99"/>
    <w:semiHidden/>
    <w:unhideWhenUsed/>
    <w:rPr>
      <w:vertAlign w:val="superscript"/>
    </w:rPr>
  </w:style>
  <w:style w:type="paragraph" w:styleId="900">
    <w:name w:val="toc 1"/>
    <w:basedOn w:val="745"/>
    <w:next w:val="745"/>
    <w:uiPriority w:val="39"/>
    <w:unhideWhenUsed/>
    <w:pPr>
      <w:spacing w:after="57"/>
    </w:pPr>
  </w:style>
  <w:style w:type="paragraph" w:styleId="901">
    <w:name w:val="toc 2"/>
    <w:basedOn w:val="745"/>
    <w:next w:val="745"/>
    <w:uiPriority w:val="39"/>
    <w:unhideWhenUsed/>
    <w:pPr>
      <w:ind w:left="283"/>
      <w:spacing w:after="57"/>
    </w:pPr>
  </w:style>
  <w:style w:type="paragraph" w:styleId="902">
    <w:name w:val="toc 3"/>
    <w:basedOn w:val="745"/>
    <w:next w:val="745"/>
    <w:uiPriority w:val="39"/>
    <w:unhideWhenUsed/>
    <w:pPr>
      <w:ind w:left="567"/>
      <w:spacing w:after="57"/>
    </w:pPr>
  </w:style>
  <w:style w:type="paragraph" w:styleId="903">
    <w:name w:val="toc 4"/>
    <w:basedOn w:val="745"/>
    <w:next w:val="745"/>
    <w:uiPriority w:val="39"/>
    <w:unhideWhenUsed/>
    <w:pPr>
      <w:ind w:left="850"/>
      <w:spacing w:after="57"/>
    </w:pPr>
  </w:style>
  <w:style w:type="paragraph" w:styleId="904">
    <w:name w:val="toc 5"/>
    <w:basedOn w:val="745"/>
    <w:next w:val="745"/>
    <w:uiPriority w:val="39"/>
    <w:unhideWhenUsed/>
    <w:pPr>
      <w:ind w:left="1134"/>
      <w:spacing w:after="57"/>
    </w:pPr>
  </w:style>
  <w:style w:type="paragraph" w:styleId="905">
    <w:name w:val="toc 6"/>
    <w:basedOn w:val="745"/>
    <w:next w:val="745"/>
    <w:uiPriority w:val="39"/>
    <w:unhideWhenUsed/>
    <w:pPr>
      <w:ind w:left="1417"/>
      <w:spacing w:after="57"/>
    </w:pPr>
  </w:style>
  <w:style w:type="paragraph" w:styleId="906">
    <w:name w:val="toc 7"/>
    <w:basedOn w:val="745"/>
    <w:next w:val="745"/>
    <w:uiPriority w:val="39"/>
    <w:unhideWhenUsed/>
    <w:pPr>
      <w:ind w:left="1701"/>
      <w:spacing w:after="57"/>
    </w:pPr>
  </w:style>
  <w:style w:type="paragraph" w:styleId="907">
    <w:name w:val="toc 8"/>
    <w:basedOn w:val="745"/>
    <w:next w:val="745"/>
    <w:uiPriority w:val="39"/>
    <w:unhideWhenUsed/>
    <w:pPr>
      <w:ind w:left="1984"/>
      <w:spacing w:after="57"/>
    </w:pPr>
  </w:style>
  <w:style w:type="paragraph" w:styleId="908">
    <w:name w:val="toc 9"/>
    <w:basedOn w:val="745"/>
    <w:next w:val="745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45"/>
    <w:next w:val="745"/>
    <w:uiPriority w:val="99"/>
    <w:unhideWhenUsed/>
  </w:style>
  <w:style w:type="paragraph" w:styleId="911">
    <w:name w:val="List Paragraph"/>
    <w:basedOn w:val="745"/>
    <w:pPr>
      <w:ind w:left="720"/>
    </w:pPr>
  </w:style>
  <w:style w:type="paragraph" w:styleId="912">
    <w:name w:val="No Spacing"/>
    <w:basedOn w:val="745"/>
    <w:uiPriority w:val="1"/>
    <w:qFormat/>
    <w:rPr>
      <w:color w:val="000000"/>
    </w:rPr>
  </w:style>
  <w:style w:type="paragraph" w:styleId="913">
    <w:name w:val="Title"/>
    <w:basedOn w:val="745"/>
    <w:next w:val="745"/>
    <w:link w:val="783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14">
    <w:name w:val="Subtitle"/>
    <w:basedOn w:val="745"/>
    <w:next w:val="745"/>
    <w:link w:val="784"/>
    <w:uiPriority w:val="11"/>
    <w:qFormat/>
    <w:rPr>
      <w:i/>
      <w:color w:val="444444"/>
      <w:sz w:val="52"/>
    </w:rPr>
  </w:style>
  <w:style w:type="paragraph" w:styleId="915">
    <w:name w:val="Quote"/>
    <w:basedOn w:val="745"/>
    <w:next w:val="745"/>
    <w:link w:val="78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16">
    <w:name w:val="Intense Quote"/>
    <w:basedOn w:val="745"/>
    <w:next w:val="745"/>
    <w:link w:val="786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17">
    <w:name w:val="Header"/>
    <w:basedOn w:val="745"/>
    <w:link w:val="78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18">
    <w:name w:val="Footer"/>
    <w:basedOn w:val="745"/>
    <w:link w:val="7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19">
    <w:name w:val="Table Grid"/>
    <w:basedOn w:val="756"/>
    <w:rPr>
      <w:rFonts w:ascii="Times New Roman" w:hAnsi="Times New Roman" w:eastAsia="Times New Roman"/>
      <w:szCs w:val="20"/>
    </w:rPr>
    <w:tblPr/>
  </w:style>
  <w:style w:type="table" w:styleId="920" w:customStyle="1">
    <w:name w:val="Lined"/>
    <w:basedOn w:val="75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21" w:customStyle="1">
    <w:name w:val="Lined - Accent 1"/>
    <w:basedOn w:val="75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22" w:customStyle="1">
    <w:name w:val="Lined - Accent 2"/>
    <w:basedOn w:val="75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3" w:customStyle="1">
    <w:name w:val="Lined - Accent 3"/>
    <w:basedOn w:val="75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24" w:customStyle="1">
    <w:name w:val="Lined - Accent 4"/>
    <w:basedOn w:val="75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5" w:customStyle="1">
    <w:name w:val="Lined - Accent 5"/>
    <w:basedOn w:val="75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6" w:customStyle="1">
    <w:name w:val="Lined - Accent 6"/>
    <w:basedOn w:val="75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27" w:customStyle="1">
    <w:name w:val="Bordered"/>
    <w:basedOn w:val="756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28" w:customStyle="1">
    <w:name w:val="Bordered - Accent 1"/>
    <w:basedOn w:val="756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29" w:customStyle="1">
    <w:name w:val="Bordered - Accent 2"/>
    <w:basedOn w:val="756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30" w:customStyle="1">
    <w:name w:val="Bordered - Accent 3"/>
    <w:basedOn w:val="756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31" w:customStyle="1">
    <w:name w:val="Bordered - Accent 4"/>
    <w:basedOn w:val="756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32" w:customStyle="1">
    <w:name w:val="Bordered - Accent 5"/>
    <w:basedOn w:val="756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33" w:customStyle="1">
    <w:name w:val="Bordered - Accent 6"/>
    <w:basedOn w:val="756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34" w:customStyle="1">
    <w:name w:val="Bordered &amp; Lined"/>
    <w:basedOn w:val="756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35" w:customStyle="1">
    <w:name w:val="Bordered &amp; Lined - Accent 1"/>
    <w:basedOn w:val="756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36" w:customStyle="1">
    <w:name w:val="Bordered &amp; Lined - Accent 2"/>
    <w:basedOn w:val="756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37" w:customStyle="1">
    <w:name w:val="Bordered &amp; Lined - Accent 3"/>
    <w:basedOn w:val="756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38" w:customStyle="1">
    <w:name w:val="Bordered &amp; Lined - Accent 4"/>
    <w:basedOn w:val="756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39" w:customStyle="1">
    <w:name w:val="Bordered &amp; Lined - Accent 5"/>
    <w:basedOn w:val="756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40" w:customStyle="1">
    <w:name w:val="Bordered &amp; Lined - Accent 6"/>
    <w:basedOn w:val="756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41">
    <w:name w:val="Hyperlink"/>
    <w:semiHidden/>
    <w:rPr>
      <w:color w:val="0000ff"/>
      <w:u w:val="single"/>
    </w:rPr>
  </w:style>
  <w:style w:type="paragraph" w:styleId="942">
    <w:name w:val="footnote text"/>
    <w:basedOn w:val="745"/>
    <w:uiPriority w:val="99"/>
    <w:semiHidden/>
    <w:unhideWhenUsed/>
    <w:rPr>
      <w:sz w:val="20"/>
    </w:rPr>
  </w:style>
  <w:style w:type="character" w:styleId="943" w:customStyle="1">
    <w:name w:val="Footnote Text Char"/>
    <w:basedOn w:val="755"/>
    <w:uiPriority w:val="99"/>
    <w:semiHidden/>
    <w:rPr>
      <w:sz w:val="20"/>
    </w:rPr>
  </w:style>
  <w:style w:type="character" w:styleId="944">
    <w:name w:val="footnote reference"/>
    <w:basedOn w:val="755"/>
    <w:uiPriority w:val="99"/>
    <w:semiHidden/>
    <w:unhideWhenUsed/>
    <w:rPr>
      <w:vertAlign w:val="superscript"/>
    </w:rPr>
  </w:style>
  <w:style w:type="paragraph" w:styleId="945">
    <w:name w:val="Balloon Text"/>
    <w:basedOn w:val="745"/>
    <w:semiHidden/>
    <w:rPr>
      <w:rFonts w:ascii="Tahoma" w:hAnsi="Tahoma"/>
      <w:sz w:val="16"/>
      <w:szCs w:val="16"/>
    </w:rPr>
  </w:style>
  <w:style w:type="character" w:styleId="946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47">
    <w:name w:val="Normal (Web)"/>
    <w:basedOn w:val="745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48" w:customStyle="1">
    <w:name w:val="МОН Знак"/>
    <w:rPr>
      <w:sz w:val="24"/>
      <w:szCs w:val="24"/>
    </w:rPr>
  </w:style>
  <w:style w:type="paragraph" w:styleId="949" w:customStyle="1">
    <w:name w:val="МОН"/>
    <w:basedOn w:val="745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50">
    <w:name w:val="Strong"/>
    <w:rPr>
      <w:b/>
      <w:bCs/>
    </w:rPr>
  </w:style>
  <w:style w:type="paragraph" w:styleId="9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54">
    <w:name w:val="Body Text 2"/>
    <w:basedOn w:val="745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56" w:customStyle="1">
    <w:name w:val="GenStyleDefNum"/>
  </w:style>
  <w:style w:type="paragraph" w:styleId="957" w:customStyle="1">
    <w:name w:val="GenStyleDefPar"/>
  </w:style>
  <w:style w:type="table" w:styleId="9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59" w:customStyle="1">
    <w:name w:val="docdata"/>
    <w:basedOn w:val="74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Основной шрифт абзаца17"/>
  </w:style>
  <w:style w:type="paragraph" w:styleId="961" w:customStyle="1">
    <w:name w:val="Абзац списка1"/>
    <w:basedOn w:val="745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F111A-B0D7-4D73-BE85-763861612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12</cp:revision>
  <dcterms:created xsi:type="dcterms:W3CDTF">2024-11-20T06:55:00Z</dcterms:created>
  <dcterms:modified xsi:type="dcterms:W3CDTF">2025-03-07T06:04:23Z</dcterms:modified>
</cp:coreProperties>
</file>