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</w:t>
      </w:r>
      <w:r>
        <w:rPr>
          <w:b/>
          <w:color w:val="000000"/>
          <w:sz w:val="24"/>
        </w:rPr>
        <w:t xml:space="preserve">20.03.20</w:t>
      </w:r>
      <w:r>
        <w:rPr>
          <w:b/>
          <w:color w:val="000000"/>
          <w:sz w:val="24"/>
        </w:rPr>
        <w:t xml:space="preserve">25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               № </w:t>
      </w:r>
      <w:r>
        <w:rPr>
          <w:b/>
          <w:color w:val="000000"/>
          <w:sz w:val="24"/>
        </w:rPr>
        <w:t xml:space="preserve">431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 внесение изменений в</w:t>
      </w:r>
      <w:r>
        <w:rPr>
          <w:b/>
        </w:rPr>
        <w:t xml:space="preserve"> Устав</w:t>
      </w:r>
      <w:r>
        <w:rPr>
          <w:b/>
        </w:rPr>
        <w:t xml:space="preserve"> муниципального </w:t>
      </w:r>
      <w:r>
        <w:rPr>
          <w:b/>
        </w:rPr>
        <w:t xml:space="preserve">казенного</w:t>
      </w:r>
      <w:r>
        <w:rPr>
          <w:b/>
        </w:rPr>
        <w:t xml:space="preserve"> </w:t>
      </w:r>
      <w:r>
        <w:rPr>
          <w:b/>
        </w:rPr>
        <w:t xml:space="preserve">учреждения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 </w:t>
      </w:r>
      <w:r>
        <w:rPr>
          <w:b/>
          <w:bCs/>
          <w:iCs/>
        </w:rPr>
        <w:t xml:space="preserve">«Управление </w:t>
      </w:r>
      <w:r>
        <w:rPr>
          <w:b/>
          <w:bCs/>
          <w:iCs/>
        </w:rPr>
        <w:t xml:space="preserve">благоустройства и развития</w:t>
      </w:r>
      <w:r>
        <w:rPr>
          <w:b/>
          <w:bCs/>
          <w:iCs/>
        </w:rPr>
        <w:t xml:space="preserve">»</w:t>
      </w:r>
      <w:r>
        <w:rPr>
          <w:b/>
          <w:bCs/>
          <w:iCs/>
        </w:rPr>
        <w:t xml:space="preserve"> </w:t>
      </w:r>
      <w:r>
        <w:rPr>
          <w:b/>
          <w:bCs/>
          <w:iCs/>
        </w:rPr>
        <w:t xml:space="preserve">Печенгского муниципального округа </w:t>
      </w:r>
      <w:r>
        <w:rPr>
          <w:b/>
          <w:bCs/>
          <w:iCs/>
        </w:rPr>
        <w:t xml:space="preserve">Мурманской области, утвержденный </w:t>
      </w:r>
      <w:r>
        <w:rPr>
          <w:b/>
          <w:bCs/>
          <w:iCs/>
        </w:rPr>
        <w:t xml:space="preserve">п</w:t>
      </w:r>
      <w:r>
        <w:rPr>
          <w:b/>
          <w:bCs/>
          <w:iCs/>
        </w:rPr>
        <w:t xml:space="preserve">остановлением администрации Печенгского муниципального округа </w:t>
        <w:br/>
        <w:t xml:space="preserve">от 12.04.2022 № 494</w:t>
      </w:r>
      <w:r>
        <w:rPr>
          <w:b/>
        </w:rPr>
      </w:r>
      <w:r>
        <w:rPr>
          <w:b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Руководствуясь</w:t>
      </w:r>
      <w:r>
        <w:rPr>
          <w:sz w:val="24"/>
          <w:szCs w:val="24"/>
        </w:rPr>
        <w:t xml:space="preserve"> Гражданским кодексом Российской Федерации, </w:t>
      </w:r>
      <w:r>
        <w:rPr>
          <w:sz w:val="24"/>
          <w:szCs w:val="24"/>
        </w:rPr>
        <w:t xml:space="preserve">Федеральным законом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12.01.1996 № 7-ФЗ «О некоммерческих организациях», </w:t>
      </w:r>
      <w:r>
        <w:rPr>
          <w:sz w:val="24"/>
          <w:szCs w:val="24"/>
        </w:rPr>
        <w:t xml:space="preserve">Уставом Печенгского муниципального округа</w:t>
      </w:r>
      <w:r>
        <w:rPr>
          <w:sz w:val="24"/>
          <w:szCs w:val="24"/>
        </w:rPr>
        <w:t xml:space="preserve"> Мурманской области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44"/>
        <w:numPr>
          <w:ilvl w:val="0"/>
          <w:numId w:val="54"/>
        </w:numPr>
        <w:contextualSpacing w:val="0"/>
        <w:ind w:left="0" w:right="0" w:firstLine="709"/>
        <w:jc w:val="both"/>
        <w:widowControl w:val="off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Внести в </w:t>
      </w:r>
      <w:r>
        <w:rPr>
          <w:sz w:val="24"/>
          <w:szCs w:val="24"/>
        </w:rPr>
        <w:t xml:space="preserve">Устав муниципального казенного</w:t>
      </w:r>
      <w:r>
        <w:rPr>
          <w:sz w:val="24"/>
          <w:szCs w:val="24"/>
        </w:rPr>
        <w:t xml:space="preserve"> учреждения «</w:t>
      </w:r>
      <w:r>
        <w:rPr>
          <w:sz w:val="24"/>
          <w:szCs w:val="24"/>
        </w:rPr>
        <w:t xml:space="preserve">Управление благоустройства и развития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муниципальн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округ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Мурманской </w:t>
      </w:r>
      <w:r>
        <w:rPr>
          <w:sz w:val="24"/>
          <w:szCs w:val="24"/>
        </w:rPr>
        <w:t xml:space="preserve">области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утвержденный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остановлением администрации Печенгского муниципального округа </w:t>
        <w:br/>
        <w:t xml:space="preserve">от 12.04.2022 № 494 </w:t>
      </w:r>
      <w:r>
        <w:rPr>
          <w:sz w:val="24"/>
          <w:szCs w:val="24"/>
        </w:rPr>
        <w:t xml:space="preserve">(далее – Устав)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4"/>
        <w:numPr>
          <w:ilvl w:val="0"/>
          <w:numId w:val="53"/>
        </w:numPr>
        <w:ind w:left="0" w:right="0" w:firstLine="709"/>
        <w:jc w:val="both"/>
        <w:widowControl w:val="off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Раздел 2</w:t>
      </w:r>
      <w:r>
        <w:rPr>
          <w:sz w:val="24"/>
          <w:szCs w:val="24"/>
        </w:rPr>
        <w:t xml:space="preserve"> Устава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2. ЦЕЛЬ, ПРЕДМЕТ И ВИДЫ ДЕЯТЕЛЬНОСТИ УЧРЕЖДЕНИЯ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4"/>
        <w:numPr>
          <w:ilvl w:val="0"/>
          <w:numId w:val="44"/>
        </w:numPr>
        <w:ind w:left="0" w:right="0" w:firstLine="709"/>
        <w:jc w:val="both"/>
        <w:widowControl w:val="off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Учреждение создано для исполнения муниципальных функций в целях обеспечения реализаций, предусмотренных законодательством Российской Федерации полномочий органов местного самоуправления Печенгского муниципального округа Мурманской области.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4"/>
        <w:numPr>
          <w:ilvl w:val="0"/>
          <w:numId w:val="45"/>
        </w:numPr>
        <w:ind w:left="0" w:right="0" w:firstLine="709"/>
        <w:jc w:val="both"/>
        <w:widowControl w:val="off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Цели деятельности учреждения: реализация муниципальной политики в сфере благоустройства в границах Печенгского муниципальн</w:t>
      </w:r>
      <w:r>
        <w:rPr>
          <w:sz w:val="24"/>
          <w:szCs w:val="24"/>
        </w:rPr>
        <w:t xml:space="preserve">ого округа Мурманской области, содержания и эксплуатации автомобильных дорог общего пользования, осуществление мероприятий по обеспечению безопасности дорожного движения на автомобильных дорогах общего пользования при осуществлении дорожной деятельности.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4"/>
        <w:numPr>
          <w:ilvl w:val="0"/>
          <w:numId w:val="46"/>
        </w:numPr>
        <w:ind w:left="0" w:right="0" w:firstLine="709"/>
        <w:jc w:val="both"/>
        <w:widowControl w:val="off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Для достижения предусмотренных настоящим Уставом целей Учреждение осуществляет следующие виды деятельности: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4"/>
        <w:numPr>
          <w:ilvl w:val="0"/>
          <w:numId w:val="47"/>
        </w:numPr>
        <w:ind w:left="0" w:right="0" w:firstLine="709"/>
        <w:jc w:val="both"/>
        <w:widowControl w:val="off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организация работ и осуществление контроля за ходом работ по благоустройству, содержанию, озеленению территории Печенгского муниципального округа Мурманской области;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4"/>
        <w:numPr>
          <w:ilvl w:val="0"/>
          <w:numId w:val="47"/>
        </w:numPr>
        <w:ind w:left="0" w:right="0" w:firstLine="709"/>
        <w:jc w:val="both"/>
        <w:widowControl w:val="off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обеспечение работ по освещению улиц и установке указателей с названиями улиц, и номеров домов;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4"/>
        <w:numPr>
          <w:ilvl w:val="0"/>
          <w:numId w:val="47"/>
        </w:numPr>
        <w:ind w:left="0" w:right="0" w:firstLine="709"/>
        <w:jc w:val="both"/>
        <w:widowControl w:val="off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организация капитальных, текущих ремонтов автомобильных дорог общего </w:t>
      </w:r>
      <w:r>
        <w:rPr>
          <w:sz w:val="24"/>
          <w:szCs w:val="24"/>
        </w:rPr>
        <w:t xml:space="preserve">пользования местного значения, находящихся в муни</w:t>
      </w:r>
      <w:r>
        <w:rPr>
          <w:sz w:val="24"/>
          <w:szCs w:val="24"/>
        </w:rPr>
        <w:t xml:space="preserve">ципальной собственности Печенгского муниципального округа Мурманской области, а также поставленных на учет в качестве бесхозяйных, контроль за выполнением договорных обязательств подрядными организациями, целевым использованием выделенных денежных средств;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4"/>
        <w:numPr>
          <w:ilvl w:val="0"/>
          <w:numId w:val="47"/>
        </w:numPr>
        <w:ind w:left="0" w:right="0" w:firstLine="709"/>
        <w:jc w:val="both"/>
        <w:widowControl w:val="off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осуществление взаимодействия в установленном действующим законодательством порядке, с органами государственной власти, органами местного самоуправления и иными организациями всех форм собственности, в пределах своей компетенции;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4"/>
        <w:numPr>
          <w:ilvl w:val="0"/>
          <w:numId w:val="47"/>
        </w:numPr>
        <w:ind w:left="0" w:right="0" w:firstLine="709"/>
        <w:jc w:val="both"/>
        <w:widowControl w:val="off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обеспечение развития благоустройства и озеленения населенных пунктов Печенгского муниципального округа Мурманской области.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2.4.Учреждение: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4"/>
        <w:numPr>
          <w:ilvl w:val="0"/>
          <w:numId w:val="48"/>
        </w:numPr>
        <w:ind w:left="0" w:righ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организует работу комиссии по обследованию и приемке в эксплуатацию объектов благоустройства;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4"/>
        <w:numPr>
          <w:ilvl w:val="0"/>
          <w:numId w:val="48"/>
        </w:numPr>
        <w:ind w:left="0" w:right="0" w:firstLine="709"/>
        <w:jc w:val="both"/>
        <w:widowControl w:val="off"/>
        <w:tabs>
          <w:tab w:val="left" w:pos="99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формирует муниципальный заказ на поставку товаров, выполнение работ и оказание услуг в целях обеспечения муниципальных нужд, в том числе организует подготовку конкурсной документации;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4"/>
        <w:numPr>
          <w:ilvl w:val="0"/>
          <w:numId w:val="48"/>
        </w:numPr>
        <w:ind w:left="0" w:right="0" w:firstLine="709"/>
        <w:jc w:val="both"/>
        <w:widowControl w:val="off"/>
        <w:tabs>
          <w:tab w:val="left" w:pos="99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участвует в определении подрядчика (исполнителя, поставщика), осуществляет контроль за исполнением муниципальных контрактов;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4"/>
        <w:numPr>
          <w:ilvl w:val="0"/>
          <w:numId w:val="48"/>
        </w:numPr>
        <w:ind w:left="0" w:right="0" w:firstLine="709"/>
        <w:jc w:val="both"/>
        <w:widowControl w:val="off"/>
        <w:tabs>
          <w:tab w:val="left" w:pos="99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осуществляет функции заказчика по работам по ремонту дорог, улиц и др</w:t>
      </w:r>
      <w:r>
        <w:rPr>
          <w:sz w:val="24"/>
          <w:szCs w:val="24"/>
        </w:rPr>
        <w:t xml:space="preserve">угих объектов внешнего благоустройства вне зависимости от закрепления данных объектов за иными муниципальными учреждениями и предприятиями или передаче их на ином праве, а также в отношении бесхозяйных объектов поставленных в установленном порядке на учет;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4"/>
        <w:numPr>
          <w:ilvl w:val="0"/>
          <w:numId w:val="48"/>
        </w:numPr>
        <w:ind w:left="0" w:righ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осуществляет согласование в установленном порядке проектной документации в отношении объектов благоустройства территории Печенгского муниципального округа Мурманской области;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4"/>
        <w:numPr>
          <w:ilvl w:val="0"/>
          <w:numId w:val="48"/>
        </w:numPr>
        <w:ind w:left="0" w:righ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заключает договоры на проведение капитального ремонта или реконструкции придомовых территорий многоквартирных домов, в том числе проезжей части и тротуаров;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4"/>
        <w:numPr>
          <w:ilvl w:val="0"/>
          <w:numId w:val="48"/>
        </w:numPr>
        <w:ind w:left="0" w:righ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участвует во внедрении энергосберегающих технологий;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4"/>
        <w:numPr>
          <w:ilvl w:val="0"/>
          <w:numId w:val="48"/>
        </w:numPr>
        <w:ind w:left="0" w:right="0" w:firstLine="709"/>
        <w:jc w:val="both"/>
        <w:widowControl w:val="off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осуществляет контроль за соблюдением правил благоустройства и санитарного содержания территории Печенгского муниципального округа Мурманской области в пределах установленной компетенции.</w:t>
      </w:r>
      <w:r>
        <w:rPr>
          <w:color w:val="000000"/>
          <w:sz w:val="24"/>
          <w:szCs w:val="24"/>
        </w:rPr>
        <w:t xml:space="preserve">»</w:t>
      </w:r>
      <w:r>
        <w:rPr>
          <w:color w:val="000000"/>
          <w:sz w:val="24"/>
          <w:szCs w:val="24"/>
        </w:rPr>
        <w:t xml:space="preserve">.</w:t>
      </w:r>
      <w:bookmarkStart w:id="0" w:name="_GoBack"/>
      <w:r/>
      <w:bookmarkEnd w:id="0"/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944"/>
        <w:numPr>
          <w:ilvl w:val="0"/>
          <w:numId w:val="49"/>
        </w:numPr>
        <w:ind w:left="0" w:right="0" w:firstLine="709"/>
        <w:jc w:val="both"/>
        <w:widowControl w:val="off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Пункт 4.2. Раздела 4 Устава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42" w:firstLine="709"/>
        <w:jc w:val="both"/>
        <w:widowControl w:val="off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4.2. </w:t>
      </w:r>
      <w:r>
        <w:rPr>
          <w:sz w:val="24"/>
          <w:szCs w:val="24"/>
        </w:rPr>
        <w:t xml:space="preserve">К исключительной компетенции Учредителя в области управления Учреждением относятся: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4"/>
        <w:numPr>
          <w:ilvl w:val="1"/>
          <w:numId w:val="50"/>
        </w:numPr>
        <w:ind w:left="0" w:right="0" w:firstLine="709"/>
        <w:jc w:val="both"/>
        <w:widowControl w:val="off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утверждение Устава Учреждения и внесение в него изменений (дополнений);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4"/>
        <w:numPr>
          <w:ilvl w:val="1"/>
          <w:numId w:val="50"/>
        </w:numPr>
        <w:ind w:left="0" w:right="0" w:firstLine="709"/>
        <w:jc w:val="both"/>
        <w:widowControl w:val="off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назначение и освобождение от должности руководителя Учреждения, заключение, изменение и расторжение трудового договора с руководителем Учреждения;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4"/>
        <w:numPr>
          <w:ilvl w:val="1"/>
          <w:numId w:val="50"/>
        </w:numPr>
        <w:ind w:left="0" w:right="0" w:firstLine="709"/>
        <w:jc w:val="both"/>
        <w:widowControl w:val="off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осуществление финансового обеспечения деятельности Учреждения;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4"/>
        <w:numPr>
          <w:ilvl w:val="1"/>
          <w:numId w:val="50"/>
        </w:numPr>
        <w:ind w:left="0" w:right="0" w:firstLine="709"/>
        <w:jc w:val="both"/>
        <w:widowControl w:val="off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установление порядка составления, утверждения и ведения бюджетной сметы Учреждения в соответствии с общими требованиями, установленными Министерством финансов Российской Федерации;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4"/>
        <w:numPr>
          <w:ilvl w:val="1"/>
          <w:numId w:val="50"/>
        </w:numPr>
        <w:ind w:left="0" w:right="0" w:firstLine="709"/>
        <w:jc w:val="both"/>
        <w:widowControl w:val="off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согласование распоряжением недвижимым имуществом Учреждения, в т.ч. передачу его в аренду;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4"/>
        <w:numPr>
          <w:ilvl w:val="1"/>
          <w:numId w:val="50"/>
        </w:numPr>
        <w:ind w:left="0" w:right="0" w:firstLine="709"/>
        <w:jc w:val="both"/>
        <w:widowControl w:val="off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согласование распоряжения движимым имуществом Учреждения;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4"/>
        <w:numPr>
          <w:ilvl w:val="1"/>
          <w:numId w:val="50"/>
        </w:numPr>
        <w:ind w:left="0" w:right="0" w:firstLine="709"/>
        <w:jc w:val="both"/>
        <w:widowControl w:val="off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осуществление контроля за деятельностью Учреждения в порядке, установленном администрацией Печенгского муниципального округа Мурманской области;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4"/>
        <w:numPr>
          <w:ilvl w:val="1"/>
          <w:numId w:val="50"/>
        </w:numPr>
        <w:ind w:left="0" w:right="0" w:firstLine="709"/>
        <w:jc w:val="both"/>
        <w:widowControl w:val="off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согласование штатного расписания Учреждения;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4"/>
        <w:numPr>
          <w:ilvl w:val="1"/>
          <w:numId w:val="50"/>
        </w:numPr>
        <w:ind w:left="0" w:right="0" w:firstLine="709"/>
        <w:jc w:val="both"/>
        <w:widowControl w:val="off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осуществление иных функций и полномочий Учредителя, установленных федеральными закон</w:t>
      </w:r>
      <w:r>
        <w:rPr>
          <w:sz w:val="24"/>
          <w:szCs w:val="24"/>
        </w:rPr>
        <w:t xml:space="preserve">ами и нормативными правовыми актами Президента РФ, Правительства Российской Федерации, законами Мурманской области, иными нормативными правовыми актами Мурманской области и нормативными правовыми актами Печенгского муниципального округа Мурманской области.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4"/>
        <w:numPr>
          <w:ilvl w:val="0"/>
          <w:numId w:val="10"/>
        </w:numPr>
        <w:ind w:left="0" w:firstLine="709"/>
        <w:jc w:val="both"/>
        <w:widowControl w:val="off"/>
        <w:tabs>
          <w:tab w:val="left" w:pos="709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Руководителю муниципального </w:t>
      </w:r>
      <w:r>
        <w:rPr>
          <w:sz w:val="24"/>
          <w:szCs w:val="24"/>
        </w:rPr>
        <w:t xml:space="preserve">казенного</w:t>
      </w:r>
      <w:r>
        <w:rPr>
          <w:sz w:val="24"/>
          <w:szCs w:val="24"/>
        </w:rPr>
        <w:t xml:space="preserve"> учреждения «</w:t>
      </w:r>
      <w:r>
        <w:rPr>
          <w:sz w:val="24"/>
          <w:szCs w:val="24"/>
        </w:rPr>
        <w:t xml:space="preserve">Управление благоустройства и развития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округа Мурманской области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Александровой Д.А.</w:t>
      </w:r>
      <w:r>
        <w:rPr>
          <w:sz w:val="24"/>
          <w:szCs w:val="24"/>
        </w:rPr>
        <w:t xml:space="preserve"> осуществить государственную регистрацию изменений в учредительные документы в сроки, установленные федеральным законодательством.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4"/>
        <w:numPr>
          <w:ilvl w:val="0"/>
          <w:numId w:val="51"/>
        </w:numPr>
        <w:contextualSpacing w:val="0"/>
        <w:ind w:left="0" w:right="0" w:firstLine="709"/>
        <w:jc w:val="both"/>
        <w:widowControl w:val="off"/>
        <w:tabs>
          <w:tab w:val="left" w:pos="709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Настоящее постановление подлежит размещению на официальном сайте Печенгского муниципального округа </w:t>
      </w:r>
      <w:hyperlink r:id="rId11" w:tooltip="https://pechengamr.gov-murman.ru/" w:history="1">
        <w:r>
          <w:rPr>
            <w:rStyle w:val="956"/>
            <w:sz w:val="24"/>
            <w:szCs w:val="24"/>
          </w:rPr>
          <w:t xml:space="preserve">https://pechengamr.gov-murman.ru/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4"/>
        <w:numPr>
          <w:ilvl w:val="0"/>
          <w:numId w:val="52"/>
        </w:numPr>
        <w:contextualSpacing w:val="0"/>
        <w:ind w:left="0" w:right="0" w:firstLine="709"/>
        <w:jc w:val="both"/>
        <w:widowControl w:val="off"/>
        <w:tabs>
          <w:tab w:val="left" w:pos="709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Настоящее постановление вступает в силу </w:t>
      </w:r>
      <w:r>
        <w:rPr>
          <w:sz w:val="24"/>
          <w:szCs w:val="24"/>
        </w:rPr>
        <w:t xml:space="preserve">после</w:t>
      </w:r>
      <w:r>
        <w:rPr>
          <w:sz w:val="24"/>
          <w:szCs w:val="24"/>
        </w:rPr>
        <w:t xml:space="preserve"> его 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Печенгского муниципального округа   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t xml:space="preserve">и</w:t>
      </w:r>
      <w:r>
        <w:t xml:space="preserve">сп. </w:t>
      </w:r>
      <w:r>
        <w:t xml:space="preserve">Александрова Д.А.,</w:t>
      </w:r>
      <w:r>
        <w:t xml:space="preserve"> </w:t>
      </w:r>
      <w:r>
        <w:t xml:space="preserve">6</w:t>
      </w:r>
      <w:r>
        <w:t xml:space="preserve">-</w:t>
      </w:r>
      <w:r>
        <w:t xml:space="preserve">2</w:t>
      </w:r>
      <w:r>
        <w:t xml:space="preserve">7-</w:t>
      </w:r>
      <w:r>
        <w:t xml:space="preserve">04</w:t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276" w:right="850" w:bottom="993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5"/>
      <w:numFmt w:val="decimal"/>
      <w:isLgl/>
      <w:suff w:val="tab"/>
      <w:lvlText w:val="%1.%2."/>
      <w:lvlJc w:val="left"/>
      <w:pPr>
        <w:ind w:left="2145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321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4635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570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7125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819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9615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0680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</w:lvl>
    <w:lvl w:ilvl="1">
      <w:start w:val="1"/>
      <w:numFmt w:val="decimal"/>
      <w:isLgl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0">
    <w:multiLevelType w:val="hybridMultilevel"/>
    <w:lvl w:ilvl="0">
      <w:start w:val="1"/>
      <w:numFmt w:val="none"/>
      <w:isLgl w:val="false"/>
      <w:suff w:val="space"/>
      <w:lvlText w:val="2."/>
      <w:lvlJc w:val="left"/>
      <w:pPr>
        <w:ind w:left="1070" w:hanging="360"/>
      </w:pPr>
    </w:lvl>
    <w:lvl w:ilvl="1">
      <w:start w:val="1"/>
      <w:numFmt w:val="decimal"/>
      <w:isLgl w:val="false"/>
      <w:suff w:val="space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1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</w:lvl>
    <w:lvl w:ilvl="1">
      <w:start w:val="1"/>
      <w:numFmt w:val="decimal"/>
      <w:isLgl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5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4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42">
    <w:multiLevelType w:val="hybridMultilevel"/>
    <w:lvl w:ilvl="0">
      <w:start w:val="1"/>
      <w:numFmt w:val="none"/>
      <w:isLgl w:val="false"/>
      <w:suff w:val="space"/>
      <w:lvlText w:val="2.1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43">
    <w:multiLevelType w:val="hybridMultilevel"/>
    <w:lvl w:ilvl="0">
      <w:start w:val="1"/>
      <w:numFmt w:val="none"/>
      <w:isLgl w:val="false"/>
      <w:suff w:val="space"/>
      <w:lvlText w:val="2.2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44">
    <w:multiLevelType w:val="hybridMultilevel"/>
    <w:lvl w:ilvl="0">
      <w:start w:val="1"/>
      <w:numFmt w:val="none"/>
      <w:isLgl w:val="false"/>
      <w:suff w:val="space"/>
      <w:lvlText w:val="2.3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45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6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7">
    <w:multiLevelType w:val="hybridMultilevel"/>
    <w:lvl w:ilvl="0">
      <w:start w:val="1"/>
      <w:numFmt w:val="none"/>
      <w:isLgl w:val="false"/>
      <w:suff w:val="space"/>
      <w:lvlText w:val="1.2."/>
      <w:lvlJc w:val="left"/>
      <w:pPr>
        <w:ind w:left="1560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28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300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72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4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16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88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0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320" w:hanging="360"/>
      </w:pPr>
      <w:rPr>
        <w:rFonts w:hint="default" w:ascii="Wingdings" w:hAnsi="Wingdings" w:eastAsia="Wingdings" w:cs="Wingdings"/>
      </w:rPr>
    </w:lvl>
  </w:abstractNum>
  <w:abstractNum w:abstractNumId="48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  <w:b w:val="0"/>
      </w:rPr>
    </w:lvl>
    <w:lvl w:ilvl="1">
      <w:start w:val="1"/>
      <w:numFmt w:val="bullet"/>
      <w:isLgl w:val="false"/>
      <w:suff w:val="space"/>
      <w:lvlText w:val="–"/>
      <w:lvlJc w:val="left"/>
      <w:pPr>
        <w:ind w:left="1440" w:hanging="360"/>
      </w:pPr>
      <w:rPr>
        <w:rFonts w:ascii="Arial" w:hAnsi="Arial" w:eastAsia="Arial" w:cs="Arial"/>
        <w:b w:val="0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9">
    <w:multiLevelType w:val="hybridMultilevel"/>
    <w:lvl w:ilvl="0">
      <w:start w:val="1"/>
      <w:numFmt w:val="none"/>
      <w:isLgl w:val="false"/>
      <w:suff w:val="space"/>
      <w:lvlText w:val="3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50">
    <w:multiLevelType w:val="hybridMultilevel"/>
    <w:lvl w:ilvl="0">
      <w:start w:val="1"/>
      <w:numFmt w:val="none"/>
      <w:isLgl w:val="false"/>
      <w:suff w:val="space"/>
      <w:lvlText w:val="4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51">
    <w:multiLevelType w:val="hybridMultilevel"/>
    <w:lvl w:ilvl="0">
      <w:start w:val="1"/>
      <w:numFmt w:val="decimal"/>
      <w:isLgl w:val="false"/>
      <w:suff w:val="space"/>
      <w:lvlText w:val="%1.%1."/>
      <w:lvlJc w:val="left"/>
      <w:pPr>
        <w:ind w:left="177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49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1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3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5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7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09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1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39" w:hanging="180"/>
      </w:pPr>
    </w:lvl>
  </w:abstractNum>
  <w:abstractNum w:abstractNumId="52">
    <w:multiLevelType w:val="hybridMultilevel"/>
    <w:lvl w:ilvl="0">
      <w:start w:val="1"/>
      <w:numFmt w:val="none"/>
      <w:isLgl w:val="false"/>
      <w:suff w:val="space"/>
      <w:lvlText w:val="1."/>
      <w:lvlJc w:val="left"/>
      <w:pPr>
        <w:ind w:left="709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num w:numId="1">
    <w:abstractNumId w:val="22"/>
  </w:num>
  <w:num w:numId="2">
    <w:abstractNumId w:val="15"/>
  </w:num>
  <w:num w:numId="3">
    <w:abstractNumId w:val="28"/>
  </w:num>
  <w:num w:numId="4">
    <w:abstractNumId w:val="21"/>
  </w:num>
  <w:num w:numId="5">
    <w:abstractNumId w:val="36"/>
  </w:num>
  <w:num w:numId="6">
    <w:abstractNumId w:val="26"/>
  </w:num>
  <w:num w:numId="7">
    <w:abstractNumId w:val="29"/>
  </w:num>
  <w:num w:numId="8">
    <w:abstractNumId w:val="23"/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12"/>
  </w:num>
  <w:num w:numId="12">
    <w:abstractNumId w:val="3"/>
  </w:num>
  <w:num w:numId="13">
    <w:abstractNumId w:val="6"/>
  </w:num>
  <w:num w:numId="14">
    <w:abstractNumId w:val="32"/>
  </w:num>
  <w:num w:numId="15">
    <w:abstractNumId w:val="2"/>
  </w:num>
  <w:num w:numId="16">
    <w:abstractNumId w:val="37"/>
  </w:num>
  <w:num w:numId="17">
    <w:abstractNumId w:val="4"/>
  </w:num>
  <w:num w:numId="18">
    <w:abstractNumId w:val="30"/>
  </w:num>
  <w:num w:numId="19">
    <w:abstractNumId w:val="40"/>
  </w:num>
  <w:num w:numId="20">
    <w:abstractNumId w:val="25"/>
  </w:num>
  <w:num w:numId="21">
    <w:abstractNumId w:val="24"/>
  </w:num>
  <w:num w:numId="22">
    <w:abstractNumId w:val="10"/>
  </w:num>
  <w:num w:numId="23">
    <w:abstractNumId w:val="1"/>
  </w:num>
  <w:num w:numId="24">
    <w:abstractNumId w:val="19"/>
  </w:num>
  <w:num w:numId="25">
    <w:abstractNumId w:val="39"/>
  </w:num>
  <w:num w:numId="26">
    <w:abstractNumId w:val="17"/>
  </w:num>
  <w:num w:numId="27">
    <w:abstractNumId w:val="34"/>
  </w:num>
  <w:num w:numId="28">
    <w:abstractNumId w:val="27"/>
  </w:num>
  <w:num w:numId="29">
    <w:abstractNumId w:val="14"/>
  </w:num>
  <w:num w:numId="30">
    <w:abstractNumId w:val="33"/>
  </w:num>
  <w:num w:numId="31">
    <w:abstractNumId w:val="7"/>
  </w:num>
  <w:num w:numId="32">
    <w:abstractNumId w:val="0"/>
  </w:num>
  <w:num w:numId="33">
    <w:abstractNumId w:val="13"/>
  </w:num>
  <w:num w:numId="34">
    <w:abstractNumId w:val="8"/>
  </w:num>
  <w:num w:numId="35">
    <w:abstractNumId w:val="41"/>
  </w:num>
  <w:num w:numId="36">
    <w:abstractNumId w:val="5"/>
  </w:num>
  <w:num w:numId="37">
    <w:abstractNumId w:val="35"/>
  </w:num>
  <w:num w:numId="38">
    <w:abstractNumId w:val="18"/>
  </w:num>
  <w:num w:numId="39">
    <w:abstractNumId w:val="38"/>
  </w:num>
  <w:num w:numId="40">
    <w:abstractNumId w:val="9"/>
  </w:num>
  <w:num w:numId="41">
    <w:abstractNumId w:val="11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1"/>
  </w:num>
  <w:num w:numId="44">
    <w:abstractNumId w:val="42"/>
  </w:num>
  <w:num w:numId="45">
    <w:abstractNumId w:val="43"/>
  </w:num>
  <w:num w:numId="46">
    <w:abstractNumId w:val="44"/>
  </w:num>
  <w:num w:numId="47">
    <w:abstractNumId w:val="45"/>
  </w:num>
  <w:num w:numId="48">
    <w:abstractNumId w:val="46"/>
  </w:num>
  <w:num w:numId="49">
    <w:abstractNumId w:val="47"/>
  </w:num>
  <w:num w:numId="50">
    <w:abstractNumId w:val="48"/>
  </w:num>
  <w:num w:numId="51">
    <w:abstractNumId w:val="49"/>
  </w:num>
  <w:num w:numId="52">
    <w:abstractNumId w:val="50"/>
  </w:num>
  <w:num w:numId="53">
    <w:abstractNumId w:val="51"/>
  </w:num>
  <w:num w:numId="54">
    <w:abstractNumId w:val="5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61">
    <w:name w:val="Heading 1"/>
    <w:basedOn w:val="934"/>
    <w:next w:val="934"/>
    <w:link w:val="76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62">
    <w:name w:val="Heading 1 Char"/>
    <w:basedOn w:val="936"/>
    <w:link w:val="761"/>
    <w:uiPriority w:val="9"/>
    <w:rPr>
      <w:rFonts w:ascii="Arial" w:hAnsi="Arial" w:eastAsia="Arial" w:cs="Arial"/>
      <w:sz w:val="40"/>
      <w:szCs w:val="40"/>
    </w:rPr>
  </w:style>
  <w:style w:type="paragraph" w:styleId="763">
    <w:name w:val="Heading 2"/>
    <w:basedOn w:val="934"/>
    <w:next w:val="934"/>
    <w:link w:val="76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64">
    <w:name w:val="Heading 2 Char"/>
    <w:basedOn w:val="936"/>
    <w:link w:val="763"/>
    <w:uiPriority w:val="9"/>
    <w:rPr>
      <w:rFonts w:ascii="Arial" w:hAnsi="Arial" w:eastAsia="Arial" w:cs="Arial"/>
      <w:sz w:val="34"/>
    </w:rPr>
  </w:style>
  <w:style w:type="paragraph" w:styleId="765">
    <w:name w:val="Heading 3"/>
    <w:basedOn w:val="934"/>
    <w:next w:val="934"/>
    <w:link w:val="76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66">
    <w:name w:val="Heading 3 Char"/>
    <w:basedOn w:val="936"/>
    <w:link w:val="765"/>
    <w:uiPriority w:val="9"/>
    <w:rPr>
      <w:rFonts w:ascii="Arial" w:hAnsi="Arial" w:eastAsia="Arial" w:cs="Arial"/>
      <w:sz w:val="30"/>
      <w:szCs w:val="30"/>
    </w:rPr>
  </w:style>
  <w:style w:type="character" w:styleId="767">
    <w:name w:val="Heading 4 Char"/>
    <w:basedOn w:val="936"/>
    <w:link w:val="935"/>
    <w:uiPriority w:val="9"/>
    <w:rPr>
      <w:rFonts w:ascii="Arial" w:hAnsi="Arial" w:eastAsia="Arial" w:cs="Arial"/>
      <w:b/>
      <w:bCs/>
      <w:sz w:val="26"/>
      <w:szCs w:val="26"/>
    </w:rPr>
  </w:style>
  <w:style w:type="paragraph" w:styleId="768">
    <w:name w:val="Heading 5"/>
    <w:basedOn w:val="934"/>
    <w:next w:val="934"/>
    <w:link w:val="76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69">
    <w:name w:val="Heading 5 Char"/>
    <w:basedOn w:val="936"/>
    <w:link w:val="768"/>
    <w:uiPriority w:val="9"/>
    <w:rPr>
      <w:rFonts w:ascii="Arial" w:hAnsi="Arial" w:eastAsia="Arial" w:cs="Arial"/>
      <w:b/>
      <w:bCs/>
      <w:sz w:val="24"/>
      <w:szCs w:val="24"/>
    </w:rPr>
  </w:style>
  <w:style w:type="paragraph" w:styleId="770">
    <w:name w:val="Heading 6"/>
    <w:basedOn w:val="934"/>
    <w:next w:val="934"/>
    <w:link w:val="77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71">
    <w:name w:val="Heading 6 Char"/>
    <w:basedOn w:val="936"/>
    <w:link w:val="770"/>
    <w:uiPriority w:val="9"/>
    <w:rPr>
      <w:rFonts w:ascii="Arial" w:hAnsi="Arial" w:eastAsia="Arial" w:cs="Arial"/>
      <w:b/>
      <w:bCs/>
      <w:sz w:val="22"/>
      <w:szCs w:val="22"/>
    </w:rPr>
  </w:style>
  <w:style w:type="paragraph" w:styleId="772">
    <w:name w:val="Heading 7"/>
    <w:basedOn w:val="934"/>
    <w:next w:val="934"/>
    <w:link w:val="77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73">
    <w:name w:val="Heading 7 Char"/>
    <w:basedOn w:val="936"/>
    <w:link w:val="7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74">
    <w:name w:val="Heading 8"/>
    <w:basedOn w:val="934"/>
    <w:next w:val="934"/>
    <w:link w:val="77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75">
    <w:name w:val="Heading 8 Char"/>
    <w:basedOn w:val="936"/>
    <w:link w:val="774"/>
    <w:uiPriority w:val="9"/>
    <w:rPr>
      <w:rFonts w:ascii="Arial" w:hAnsi="Arial" w:eastAsia="Arial" w:cs="Arial"/>
      <w:i/>
      <w:iCs/>
      <w:sz w:val="22"/>
      <w:szCs w:val="22"/>
    </w:rPr>
  </w:style>
  <w:style w:type="paragraph" w:styleId="776">
    <w:name w:val="Heading 9"/>
    <w:basedOn w:val="934"/>
    <w:next w:val="934"/>
    <w:link w:val="77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7">
    <w:name w:val="Heading 9 Char"/>
    <w:basedOn w:val="936"/>
    <w:link w:val="776"/>
    <w:uiPriority w:val="9"/>
    <w:rPr>
      <w:rFonts w:ascii="Arial" w:hAnsi="Arial" w:eastAsia="Arial" w:cs="Arial"/>
      <w:i/>
      <w:iCs/>
      <w:sz w:val="21"/>
      <w:szCs w:val="21"/>
    </w:rPr>
  </w:style>
  <w:style w:type="paragraph" w:styleId="778">
    <w:name w:val="No Spacing"/>
    <w:uiPriority w:val="1"/>
    <w:qFormat/>
    <w:pPr>
      <w:spacing w:before="0" w:after="0" w:line="240" w:lineRule="auto"/>
    </w:pPr>
  </w:style>
  <w:style w:type="paragraph" w:styleId="779">
    <w:name w:val="Title"/>
    <w:basedOn w:val="934"/>
    <w:next w:val="934"/>
    <w:link w:val="78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80">
    <w:name w:val="Title Char"/>
    <w:basedOn w:val="936"/>
    <w:link w:val="779"/>
    <w:uiPriority w:val="10"/>
    <w:rPr>
      <w:sz w:val="48"/>
      <w:szCs w:val="48"/>
    </w:rPr>
  </w:style>
  <w:style w:type="paragraph" w:styleId="781">
    <w:name w:val="Subtitle"/>
    <w:basedOn w:val="934"/>
    <w:next w:val="934"/>
    <w:link w:val="782"/>
    <w:uiPriority w:val="11"/>
    <w:qFormat/>
    <w:pPr>
      <w:spacing w:before="200" w:after="200"/>
    </w:pPr>
    <w:rPr>
      <w:sz w:val="24"/>
      <w:szCs w:val="24"/>
    </w:rPr>
  </w:style>
  <w:style w:type="character" w:styleId="782">
    <w:name w:val="Subtitle Char"/>
    <w:basedOn w:val="936"/>
    <w:link w:val="781"/>
    <w:uiPriority w:val="11"/>
    <w:rPr>
      <w:sz w:val="24"/>
      <w:szCs w:val="24"/>
    </w:rPr>
  </w:style>
  <w:style w:type="paragraph" w:styleId="783">
    <w:name w:val="Quote"/>
    <w:basedOn w:val="934"/>
    <w:next w:val="934"/>
    <w:link w:val="784"/>
    <w:uiPriority w:val="29"/>
    <w:qFormat/>
    <w:pPr>
      <w:ind w:left="720" w:right="720"/>
    </w:pPr>
    <w:rPr>
      <w:i/>
    </w:rPr>
  </w:style>
  <w:style w:type="character" w:styleId="784">
    <w:name w:val="Quote Char"/>
    <w:link w:val="783"/>
    <w:uiPriority w:val="29"/>
    <w:rPr>
      <w:i/>
    </w:rPr>
  </w:style>
  <w:style w:type="paragraph" w:styleId="785">
    <w:name w:val="Intense Quote"/>
    <w:basedOn w:val="934"/>
    <w:next w:val="934"/>
    <w:link w:val="78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6">
    <w:name w:val="Intense Quote Char"/>
    <w:link w:val="785"/>
    <w:uiPriority w:val="30"/>
    <w:rPr>
      <w:i/>
    </w:rPr>
  </w:style>
  <w:style w:type="paragraph" w:styleId="787">
    <w:name w:val="Header"/>
    <w:basedOn w:val="934"/>
    <w:link w:val="78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88">
    <w:name w:val="Header Char"/>
    <w:basedOn w:val="936"/>
    <w:link w:val="787"/>
    <w:uiPriority w:val="99"/>
  </w:style>
  <w:style w:type="paragraph" w:styleId="789">
    <w:name w:val="Footer"/>
    <w:basedOn w:val="934"/>
    <w:link w:val="7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90">
    <w:name w:val="Footer Char"/>
    <w:basedOn w:val="936"/>
    <w:link w:val="789"/>
    <w:uiPriority w:val="99"/>
  </w:style>
  <w:style w:type="paragraph" w:styleId="791">
    <w:name w:val="Caption"/>
    <w:basedOn w:val="934"/>
    <w:next w:val="9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2">
    <w:name w:val="Caption Char"/>
    <w:basedOn w:val="791"/>
    <w:link w:val="789"/>
    <w:uiPriority w:val="99"/>
  </w:style>
  <w:style w:type="table" w:styleId="793">
    <w:name w:val="Table Grid"/>
    <w:basedOn w:val="93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4">
    <w:name w:val="Table Grid Light"/>
    <w:basedOn w:val="9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5">
    <w:name w:val="Plain Table 1"/>
    <w:basedOn w:val="9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6">
    <w:name w:val="Plain Table 2"/>
    <w:basedOn w:val="93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7">
    <w:name w:val="Plain Table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8">
    <w:name w:val="Plain Table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Plain Table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0">
    <w:name w:val="Grid Table 1 Light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Grid Table 1 Light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Grid Table 1 Light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Grid Table 1 Light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Grid Table 1 Light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Grid Table 1 Light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Grid Table 1 Light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Grid Table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2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2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2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2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2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2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3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3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3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3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3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3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4"/>
    <w:basedOn w:val="9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2">
    <w:name w:val="Grid Table 4 - Accent 1"/>
    <w:basedOn w:val="9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23">
    <w:name w:val="Grid Table 4 - Accent 2"/>
    <w:basedOn w:val="9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24">
    <w:name w:val="Grid Table 4 - Accent 3"/>
    <w:basedOn w:val="9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5">
    <w:name w:val="Grid Table 4 - Accent 4"/>
    <w:basedOn w:val="9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6">
    <w:name w:val="Grid Table 4 - Accent 5"/>
    <w:basedOn w:val="9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7">
    <w:name w:val="Grid Table 4 - Accent 6"/>
    <w:basedOn w:val="9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8">
    <w:name w:val="Grid Table 5 Dark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9">
    <w:name w:val="Grid Table 5 Dark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0">
    <w:name w:val="Grid Table 5 Dark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31">
    <w:name w:val="Grid Table 5 Dark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32">
    <w:name w:val="Grid Table 5 Dark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33">
    <w:name w:val="Grid Table 5 Dark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34">
    <w:name w:val="Grid Table 5 Dark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35">
    <w:name w:val="Grid Table 6 Colorful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36">
    <w:name w:val="Grid Table 6 Colorful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37">
    <w:name w:val="Grid Table 6 Colorful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38">
    <w:name w:val="Grid Table 6 Colorful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39">
    <w:name w:val="Grid Table 6 Colorful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40">
    <w:name w:val="Grid Table 6 Colorful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1">
    <w:name w:val="Grid Table 6 Colorful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2">
    <w:name w:val="Grid Table 7 Colorful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Grid Table 7 Colorful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Grid Table 7 Colorful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Grid Table 7 Colorful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Grid Table 7 Colorful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Grid Table 7 Colorful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Grid Table 7 Colorful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List Table 1 Light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List Table 1 Light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List Table 1 Light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List Table 1 Light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List Table 1 Light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List Table 1 Light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List Table 1 Light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List Table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57">
    <w:name w:val="List Table 2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58">
    <w:name w:val="List Table 2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59">
    <w:name w:val="List Table 2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60">
    <w:name w:val="List Table 2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61">
    <w:name w:val="List Table 2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62">
    <w:name w:val="List Table 2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63">
    <w:name w:val="List Table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3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3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3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3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3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3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4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4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4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4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4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4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5 Dark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8">
    <w:name w:val="List Table 5 Dark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9">
    <w:name w:val="List Table 5 Dark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0">
    <w:name w:val="List Table 5 Dark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1">
    <w:name w:val="List Table 5 Dark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2">
    <w:name w:val="List Table 5 Dark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3">
    <w:name w:val="List Table 5 Dark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4">
    <w:name w:val="List Table 6 Colorful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85">
    <w:name w:val="List Table 6 Colorful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86">
    <w:name w:val="List Table 6 Colorful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87">
    <w:name w:val="List Table 6 Colorful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88">
    <w:name w:val="List Table 6 Colorful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89">
    <w:name w:val="List Table 6 Colorful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90">
    <w:name w:val="List Table 6 Colorful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91">
    <w:name w:val="List Table 7 Colorful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92">
    <w:name w:val="List Table 7 Colorful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93">
    <w:name w:val="List Table 7 Colorful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94">
    <w:name w:val="List Table 7 Colorful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95">
    <w:name w:val="List Table 7 Colorful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96">
    <w:name w:val="List Table 7 Colorful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97">
    <w:name w:val="List Table 7 Colorful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98">
    <w:name w:val="Lined - Accent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9">
    <w:name w:val="Lined - Accent 1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0">
    <w:name w:val="Lined - Accent 2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1">
    <w:name w:val="Lined - Accent 3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2">
    <w:name w:val="Lined - Accent 4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3">
    <w:name w:val="Lined - Accent 5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4">
    <w:name w:val="Lined - Accent 6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5">
    <w:name w:val="Bordered &amp; Lined - Accent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6">
    <w:name w:val="Bordered &amp; Lined - Accent 1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7">
    <w:name w:val="Bordered &amp; Lined - Accent 2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8">
    <w:name w:val="Bordered &amp; Lined - Accent 3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9">
    <w:name w:val="Bordered &amp; Lined - Accent 4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0">
    <w:name w:val="Bordered &amp; Lined - Accent 5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1">
    <w:name w:val="Bordered &amp; Lined - Accent 6"/>
    <w:basedOn w:val="9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2">
    <w:name w:val="Bordered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13">
    <w:name w:val="Bordered - Accent 1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14">
    <w:name w:val="Bordered - Accent 2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15">
    <w:name w:val="Bordered - Accent 3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16">
    <w:name w:val="Bordered - Accent 4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17">
    <w:name w:val="Bordered - Accent 5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18">
    <w:name w:val="Bordered - Accent 6"/>
    <w:basedOn w:val="9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19">
    <w:name w:val="footnote text"/>
    <w:basedOn w:val="934"/>
    <w:link w:val="920"/>
    <w:uiPriority w:val="99"/>
    <w:semiHidden/>
    <w:unhideWhenUsed/>
    <w:pPr>
      <w:spacing w:after="40" w:line="240" w:lineRule="auto"/>
    </w:pPr>
    <w:rPr>
      <w:sz w:val="18"/>
    </w:rPr>
  </w:style>
  <w:style w:type="character" w:styleId="920">
    <w:name w:val="Footnote Text Char"/>
    <w:link w:val="919"/>
    <w:uiPriority w:val="99"/>
    <w:rPr>
      <w:sz w:val="18"/>
    </w:rPr>
  </w:style>
  <w:style w:type="character" w:styleId="921">
    <w:name w:val="footnote reference"/>
    <w:basedOn w:val="936"/>
    <w:uiPriority w:val="99"/>
    <w:unhideWhenUsed/>
    <w:rPr>
      <w:vertAlign w:val="superscript"/>
    </w:rPr>
  </w:style>
  <w:style w:type="character" w:styleId="922">
    <w:name w:val="Endnote Text Char"/>
    <w:link w:val="947"/>
    <w:uiPriority w:val="99"/>
    <w:rPr>
      <w:sz w:val="20"/>
    </w:rPr>
  </w:style>
  <w:style w:type="paragraph" w:styleId="923">
    <w:name w:val="toc 1"/>
    <w:basedOn w:val="934"/>
    <w:next w:val="934"/>
    <w:uiPriority w:val="39"/>
    <w:unhideWhenUsed/>
    <w:pPr>
      <w:ind w:left="0" w:right="0" w:firstLine="0"/>
      <w:spacing w:after="57"/>
    </w:pPr>
  </w:style>
  <w:style w:type="paragraph" w:styleId="924">
    <w:name w:val="toc 2"/>
    <w:basedOn w:val="934"/>
    <w:next w:val="934"/>
    <w:uiPriority w:val="39"/>
    <w:unhideWhenUsed/>
    <w:pPr>
      <w:ind w:left="283" w:right="0" w:firstLine="0"/>
      <w:spacing w:after="57"/>
    </w:pPr>
  </w:style>
  <w:style w:type="paragraph" w:styleId="925">
    <w:name w:val="toc 3"/>
    <w:basedOn w:val="934"/>
    <w:next w:val="934"/>
    <w:uiPriority w:val="39"/>
    <w:unhideWhenUsed/>
    <w:pPr>
      <w:ind w:left="567" w:right="0" w:firstLine="0"/>
      <w:spacing w:after="57"/>
    </w:pPr>
  </w:style>
  <w:style w:type="paragraph" w:styleId="926">
    <w:name w:val="toc 4"/>
    <w:basedOn w:val="934"/>
    <w:next w:val="934"/>
    <w:uiPriority w:val="39"/>
    <w:unhideWhenUsed/>
    <w:pPr>
      <w:ind w:left="850" w:right="0" w:firstLine="0"/>
      <w:spacing w:after="57"/>
    </w:pPr>
  </w:style>
  <w:style w:type="paragraph" w:styleId="927">
    <w:name w:val="toc 5"/>
    <w:basedOn w:val="934"/>
    <w:next w:val="934"/>
    <w:uiPriority w:val="39"/>
    <w:unhideWhenUsed/>
    <w:pPr>
      <w:ind w:left="1134" w:right="0" w:firstLine="0"/>
      <w:spacing w:after="57"/>
    </w:pPr>
  </w:style>
  <w:style w:type="paragraph" w:styleId="928">
    <w:name w:val="toc 6"/>
    <w:basedOn w:val="934"/>
    <w:next w:val="934"/>
    <w:uiPriority w:val="39"/>
    <w:unhideWhenUsed/>
    <w:pPr>
      <w:ind w:left="1417" w:right="0" w:firstLine="0"/>
      <w:spacing w:after="57"/>
    </w:pPr>
  </w:style>
  <w:style w:type="paragraph" w:styleId="929">
    <w:name w:val="toc 7"/>
    <w:basedOn w:val="934"/>
    <w:next w:val="934"/>
    <w:uiPriority w:val="39"/>
    <w:unhideWhenUsed/>
    <w:pPr>
      <w:ind w:left="1701" w:right="0" w:firstLine="0"/>
      <w:spacing w:after="57"/>
    </w:pPr>
  </w:style>
  <w:style w:type="paragraph" w:styleId="930">
    <w:name w:val="toc 8"/>
    <w:basedOn w:val="934"/>
    <w:next w:val="934"/>
    <w:uiPriority w:val="39"/>
    <w:unhideWhenUsed/>
    <w:pPr>
      <w:ind w:left="1984" w:right="0" w:firstLine="0"/>
      <w:spacing w:after="57"/>
    </w:pPr>
  </w:style>
  <w:style w:type="paragraph" w:styleId="931">
    <w:name w:val="toc 9"/>
    <w:basedOn w:val="934"/>
    <w:next w:val="934"/>
    <w:uiPriority w:val="39"/>
    <w:unhideWhenUsed/>
    <w:pPr>
      <w:ind w:left="2268" w:right="0" w:firstLine="0"/>
      <w:spacing w:after="57"/>
    </w:pPr>
  </w:style>
  <w:style w:type="paragraph" w:styleId="932">
    <w:name w:val="TOC Heading"/>
    <w:uiPriority w:val="39"/>
    <w:unhideWhenUsed/>
  </w:style>
  <w:style w:type="paragraph" w:styleId="933">
    <w:name w:val="table of figures"/>
    <w:basedOn w:val="934"/>
    <w:next w:val="934"/>
    <w:uiPriority w:val="99"/>
    <w:unhideWhenUsed/>
    <w:pPr>
      <w:spacing w:after="0" w:afterAutospacing="0"/>
    </w:pPr>
  </w:style>
  <w:style w:type="paragraph" w:styleId="934" w:default="1">
    <w:name w:val="Normal"/>
    <w:qFormat/>
    <w:rPr>
      <w:rFonts w:ascii="Times New Roman" w:hAnsi="Times New Roman" w:eastAsia="Times New Roman"/>
    </w:rPr>
  </w:style>
  <w:style w:type="paragraph" w:styleId="935">
    <w:name w:val="Heading 4"/>
    <w:basedOn w:val="934"/>
    <w:next w:val="934"/>
    <w:link w:val="940"/>
    <w:qFormat/>
    <w:pPr>
      <w:ind w:firstLine="709"/>
      <w:keepNext/>
      <w:outlineLvl w:val="3"/>
    </w:pPr>
    <w:rPr>
      <w:sz w:val="28"/>
    </w:rPr>
  </w:style>
  <w:style w:type="character" w:styleId="936" w:default="1">
    <w:name w:val="Default Paragraph Font"/>
    <w:uiPriority w:val="1"/>
    <w:semiHidden/>
    <w:unhideWhenUsed/>
  </w:style>
  <w:style w:type="table" w:styleId="93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38" w:default="1">
    <w:name w:val="No List"/>
    <w:uiPriority w:val="99"/>
    <w:semiHidden/>
    <w:unhideWhenUsed/>
  </w:style>
  <w:style w:type="paragraph" w:styleId="939" w:customStyle="1">
    <w:name w:val="Стиль1"/>
    <w:basedOn w:val="934"/>
    <w:qFormat/>
    <w:rPr>
      <w:sz w:val="24"/>
    </w:rPr>
  </w:style>
  <w:style w:type="character" w:styleId="940" w:customStyle="1">
    <w:name w:val="Заголовок 4 Знак"/>
    <w:link w:val="935"/>
    <w:rPr>
      <w:rFonts w:ascii="Times New Roman" w:hAnsi="Times New Roman" w:eastAsia="Times New Roman"/>
      <w:szCs w:val="20"/>
      <w:lang w:eastAsia="ru-RU"/>
    </w:rPr>
  </w:style>
  <w:style w:type="paragraph" w:styleId="941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942">
    <w:name w:val="Balloon Text"/>
    <w:basedOn w:val="934"/>
    <w:link w:val="943"/>
    <w:uiPriority w:val="99"/>
    <w:semiHidden/>
    <w:unhideWhenUsed/>
    <w:rPr>
      <w:rFonts w:ascii="Tahoma" w:hAnsi="Tahoma" w:cs="Tahoma"/>
      <w:sz w:val="16"/>
      <w:szCs w:val="16"/>
    </w:rPr>
  </w:style>
  <w:style w:type="character" w:styleId="943" w:customStyle="1">
    <w:name w:val="Текст выноски Знак"/>
    <w:link w:val="942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944">
    <w:name w:val="List Paragraph"/>
    <w:basedOn w:val="934"/>
    <w:uiPriority w:val="34"/>
    <w:qFormat/>
    <w:pPr>
      <w:contextualSpacing/>
      <w:ind w:left="720"/>
    </w:pPr>
  </w:style>
  <w:style w:type="paragraph" w:styleId="945" w:customStyle="1">
    <w:name w:val="Знак Знак Знак Знак Знак Знак Знак Знак Знак Знак"/>
    <w:basedOn w:val="93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46" w:customStyle="1">
    <w:name w:val="Знак Знак Знак Знак"/>
    <w:basedOn w:val="93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47">
    <w:name w:val="endnote text"/>
    <w:basedOn w:val="934"/>
    <w:link w:val="948"/>
    <w:uiPriority w:val="99"/>
    <w:semiHidden/>
    <w:unhideWhenUsed/>
  </w:style>
  <w:style w:type="character" w:styleId="948" w:customStyle="1">
    <w:name w:val="Текст концевой сноски Знак"/>
    <w:link w:val="947"/>
    <w:uiPriority w:val="99"/>
    <w:semiHidden/>
    <w:rPr>
      <w:rFonts w:ascii="Times New Roman" w:hAnsi="Times New Roman" w:eastAsia="Times New Roman"/>
    </w:rPr>
  </w:style>
  <w:style w:type="character" w:styleId="949">
    <w:name w:val="endnote reference"/>
    <w:uiPriority w:val="99"/>
    <w:semiHidden/>
    <w:unhideWhenUsed/>
    <w:rPr>
      <w:vertAlign w:val="superscript"/>
    </w:rPr>
  </w:style>
  <w:style w:type="paragraph" w:styleId="950" w:customStyle="1">
    <w:name w:val="Знак Знак1 Знак Знак Знак Знак"/>
    <w:basedOn w:val="93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51">
    <w:name w:val="annotation reference"/>
    <w:basedOn w:val="936"/>
    <w:uiPriority w:val="99"/>
    <w:semiHidden/>
    <w:unhideWhenUsed/>
    <w:rPr>
      <w:sz w:val="16"/>
      <w:szCs w:val="16"/>
    </w:rPr>
  </w:style>
  <w:style w:type="paragraph" w:styleId="952">
    <w:name w:val="annotation text"/>
    <w:basedOn w:val="934"/>
    <w:link w:val="953"/>
    <w:uiPriority w:val="99"/>
    <w:semiHidden/>
    <w:unhideWhenUsed/>
  </w:style>
  <w:style w:type="character" w:styleId="953" w:customStyle="1">
    <w:name w:val="Текст примечания Знак"/>
    <w:basedOn w:val="936"/>
    <w:link w:val="952"/>
    <w:uiPriority w:val="99"/>
    <w:semiHidden/>
    <w:rPr>
      <w:rFonts w:ascii="Times New Roman" w:hAnsi="Times New Roman" w:eastAsia="Times New Roman"/>
    </w:rPr>
  </w:style>
  <w:style w:type="paragraph" w:styleId="954">
    <w:name w:val="annotation subject"/>
    <w:basedOn w:val="952"/>
    <w:next w:val="952"/>
    <w:link w:val="955"/>
    <w:uiPriority w:val="99"/>
    <w:semiHidden/>
    <w:unhideWhenUsed/>
    <w:rPr>
      <w:b/>
      <w:bCs/>
    </w:rPr>
  </w:style>
  <w:style w:type="character" w:styleId="955" w:customStyle="1">
    <w:name w:val="Тема примечания Знак"/>
    <w:basedOn w:val="953"/>
    <w:link w:val="954"/>
    <w:uiPriority w:val="99"/>
    <w:semiHidden/>
    <w:rPr>
      <w:rFonts w:ascii="Times New Roman" w:hAnsi="Times New Roman" w:eastAsia="Times New Roman"/>
      <w:b/>
      <w:bCs/>
    </w:rPr>
  </w:style>
  <w:style w:type="character" w:styleId="956">
    <w:name w:val="Hyperlink"/>
    <w:basedOn w:val="936"/>
    <w:uiPriority w:val="99"/>
    <w:unhideWhenUsed/>
    <w:rPr>
      <w:color w:val="0000ff" w:themeColor="hyperlink"/>
      <w:u w:val="single"/>
    </w:rPr>
  </w:style>
  <w:style w:type="paragraph" w:styleId="957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958" w:customStyle="1">
    <w:name w:val="ConsPlusNormal"/>
    <w:pPr>
      <w:ind w:firstLine="720"/>
      <w:widowControl w:val="off"/>
    </w:pPr>
    <w:rPr>
      <w:rFonts w:ascii="Arial" w:hAnsi="Arial" w:eastAsia="Times New Roman" w:cs="Arial"/>
    </w:rPr>
  </w:style>
  <w:style w:type="paragraph" w:styleId="959">
    <w:name w:val="Plain Text"/>
    <w:basedOn w:val="934"/>
    <w:link w:val="960"/>
    <w:pPr>
      <w:widowControl w:val="off"/>
    </w:pPr>
    <w:rPr>
      <w:rFonts w:ascii="Courier New" w:hAnsi="Courier New" w:cs="Courier New"/>
    </w:rPr>
  </w:style>
  <w:style w:type="character" w:styleId="960" w:customStyle="1">
    <w:name w:val="Текст Знак"/>
    <w:basedOn w:val="936"/>
    <w:link w:val="959"/>
    <w:rPr>
      <w:rFonts w:ascii="Courier New" w:hAnsi="Courier New" w:eastAsia="Times New Roman" w:cs="Courier New"/>
    </w:rPr>
  </w:style>
  <w:style w:type="paragraph" w:styleId="961" w:customStyle="1">
    <w:name w:val="Таблицы (моноширинный)"/>
    <w:basedOn w:val="934"/>
    <w:next w:val="934"/>
    <w:pPr>
      <w:jc w:val="both"/>
      <w:widowControl w:val="off"/>
    </w:pPr>
    <w:rPr>
      <w:rFonts w:ascii="Courier New" w:hAnsi="Courier New" w:cs="Courier New"/>
      <w:lang w:eastAsia="ar-SA"/>
    </w:rPr>
  </w:style>
  <w:style w:type="paragraph" w:styleId="962">
    <w:name w:val="Body Text Indent 2"/>
    <w:basedOn w:val="934"/>
    <w:link w:val="963"/>
    <w:pPr>
      <w:ind w:left="283"/>
      <w:jc w:val="both"/>
      <w:spacing w:after="120" w:line="480" w:lineRule="auto"/>
      <w:widowControl w:val="off"/>
    </w:pPr>
    <w:rPr>
      <w:lang w:eastAsia="ar-SA"/>
    </w:rPr>
  </w:style>
  <w:style w:type="character" w:styleId="963" w:customStyle="1">
    <w:name w:val="Основной текст с отступом 2 Знак"/>
    <w:basedOn w:val="936"/>
    <w:link w:val="962"/>
    <w:rPr>
      <w:rFonts w:ascii="Times New Roman" w:hAnsi="Times New Roman" w:eastAsia="Times New Roman"/>
      <w:lang w:eastAsia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C0EAC-129B-4090-9499-2FB3D5D48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10</cp:revision>
  <dcterms:created xsi:type="dcterms:W3CDTF">2025-02-03T13:38:00Z</dcterms:created>
  <dcterms:modified xsi:type="dcterms:W3CDTF">2025-03-21T08:57:49Z</dcterms:modified>
</cp:coreProperties>
</file>